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537" w:rightChars="-244" w:firstLine="1325" w:firstLineChars="300"/>
        <w:jc w:val="left"/>
        <w:rPr>
          <w:rFonts w:hint="default" w:ascii="仿宋" w:hAnsi="仿宋" w:eastAsia="仿宋" w:cs="仿宋"/>
          <w:b/>
          <w:color w:val="auto"/>
          <w:sz w:val="44"/>
          <w:szCs w:val="44"/>
          <w:lang w:val="en-US" w:eastAsia="zh-CN"/>
        </w:rPr>
      </w:pPr>
      <w:r>
        <w:rPr>
          <w:rFonts w:hint="eastAsia" w:ascii="仿宋" w:hAnsi="仿宋" w:eastAsia="仿宋" w:cs="仿宋"/>
          <w:b/>
          <w:color w:val="auto"/>
          <w:sz w:val="44"/>
          <w:szCs w:val="44"/>
          <w:lang w:val="en-US" w:eastAsia="zh-CN"/>
        </w:rPr>
        <w:t xml:space="preserve">    </w:t>
      </w:r>
      <w:r>
        <w:rPr>
          <w:rFonts w:hint="eastAsia" w:ascii="仿宋" w:hAnsi="仿宋" w:eastAsia="仿宋" w:cs="仿宋"/>
          <w:b/>
          <w:color w:val="auto"/>
          <w:sz w:val="44"/>
          <w:szCs w:val="44"/>
        </w:rPr>
        <w:t>物业租赁合同</w:t>
      </w:r>
    </w:p>
    <w:p>
      <w:pPr>
        <w:spacing w:line="560" w:lineRule="exact"/>
        <w:ind w:right="-537" w:rightChars="-244"/>
        <w:jc w:val="both"/>
        <w:rPr>
          <w:rFonts w:hint="eastAsia" w:ascii="仿宋" w:hAnsi="仿宋" w:eastAsia="仿宋" w:cs="仿宋"/>
          <w:color w:val="auto"/>
          <w:sz w:val="32"/>
          <w:szCs w:val="32"/>
        </w:rPr>
      </w:pP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甲方（出租方）：江西南冶资产管理有限公司</w:t>
      </w:r>
    </w:p>
    <w:p>
      <w:pPr>
        <w:spacing w:line="56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val="en-US" w:eastAsia="zh-CN"/>
        </w:rPr>
        <w:t>钱龙吉</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统一社会信用代码（身份证号）： 9136 0000 5508690422</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乙方（承租方）：      　　　　　　　　</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法定代表人：统一社会信用代码（身份证号）：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甲方现将位于</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按现状租赁给乙方，甲乙双方在平等自愿基础上，根据《中华人民共和国</w:t>
      </w:r>
      <w:r>
        <w:rPr>
          <w:rFonts w:hint="eastAsia" w:ascii="仿宋" w:hAnsi="仿宋" w:eastAsia="仿宋" w:cs="仿宋"/>
          <w:color w:val="auto"/>
          <w:sz w:val="32"/>
          <w:szCs w:val="32"/>
          <w:lang w:val="en-US" w:eastAsia="zh-CN"/>
        </w:rPr>
        <w:t>民法典</w:t>
      </w:r>
      <w:r>
        <w:rPr>
          <w:rFonts w:hint="eastAsia" w:ascii="仿宋" w:hAnsi="仿宋" w:eastAsia="仿宋" w:cs="仿宋"/>
          <w:color w:val="auto"/>
          <w:sz w:val="32"/>
          <w:szCs w:val="32"/>
        </w:rPr>
        <w:t>》等法律规定，经协商一致达成如下条款：</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第一条  </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出租范围包括：</w:t>
      </w:r>
    </w:p>
    <w:tbl>
      <w:tblPr>
        <w:tblStyle w:val="6"/>
        <w:tblW w:w="8100" w:type="dxa"/>
        <w:tblInd w:w="108" w:type="dxa"/>
        <w:tblLayout w:type="fixed"/>
        <w:tblCellMar>
          <w:top w:w="0" w:type="dxa"/>
          <w:left w:w="108" w:type="dxa"/>
          <w:bottom w:w="0" w:type="dxa"/>
          <w:right w:w="108" w:type="dxa"/>
        </w:tblCellMar>
      </w:tblPr>
      <w:tblGrid>
        <w:gridCol w:w="483"/>
        <w:gridCol w:w="2470"/>
        <w:gridCol w:w="1367"/>
        <w:gridCol w:w="1260"/>
        <w:gridCol w:w="720"/>
        <w:gridCol w:w="1800"/>
      </w:tblGrid>
      <w:tr>
        <w:tblPrEx>
          <w:tblLayout w:type="fixed"/>
          <w:tblCellMar>
            <w:top w:w="0" w:type="dxa"/>
            <w:left w:w="108" w:type="dxa"/>
            <w:bottom w:w="0" w:type="dxa"/>
            <w:right w:w="108" w:type="dxa"/>
          </w:tblCellMar>
        </w:tblPrEx>
        <w:trPr>
          <w:trHeight w:val="772" w:hRule="atLeast"/>
        </w:trPr>
        <w:tc>
          <w:tcPr>
            <w:tcW w:w="483" w:type="dxa"/>
            <w:tcBorders>
              <w:top w:val="single" w:color="auto" w:sz="4" w:space="0"/>
              <w:left w:val="single" w:color="auto"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2470" w:type="dxa"/>
            <w:tcBorders>
              <w:top w:val="single" w:color="auto" w:sz="4" w:space="0"/>
              <w:left w:val="single" w:color="auto"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auto"/>
                <w:sz w:val="24"/>
              </w:rPr>
            </w:pPr>
            <w:r>
              <w:rPr>
                <w:rFonts w:hint="eastAsia" w:ascii="仿宋" w:hAnsi="仿宋" w:eastAsia="仿宋" w:cs="仿宋"/>
                <w:color w:val="auto"/>
                <w:sz w:val="24"/>
              </w:rPr>
              <w:t>权证编号</w:t>
            </w:r>
          </w:p>
        </w:tc>
        <w:tc>
          <w:tcPr>
            <w:tcW w:w="1367" w:type="dxa"/>
            <w:tcBorders>
              <w:top w:val="single" w:color="auto" w:sz="4" w:space="0"/>
              <w:left w:val="single" w:color="auto"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auto"/>
                <w:sz w:val="24"/>
              </w:rPr>
            </w:pPr>
            <w:r>
              <w:rPr>
                <w:rFonts w:hint="eastAsia" w:ascii="仿宋" w:hAnsi="仿宋" w:eastAsia="仿宋" w:cs="仿宋"/>
                <w:color w:val="auto"/>
                <w:sz w:val="24"/>
              </w:rPr>
              <w:t>地址</w:t>
            </w:r>
          </w:p>
        </w:tc>
        <w:tc>
          <w:tcPr>
            <w:tcW w:w="1260" w:type="dxa"/>
            <w:tcBorders>
              <w:top w:val="single" w:color="auto" w:sz="4" w:space="0"/>
              <w:left w:val="single" w:color="auto"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auto"/>
                <w:sz w:val="24"/>
              </w:rPr>
            </w:pPr>
            <w:r>
              <w:rPr>
                <w:rFonts w:hint="eastAsia" w:ascii="仿宋" w:hAnsi="仿宋" w:eastAsia="仿宋" w:cs="仿宋"/>
                <w:color w:val="auto"/>
                <w:sz w:val="24"/>
              </w:rPr>
              <w:t>建筑结构</w:t>
            </w:r>
          </w:p>
        </w:tc>
        <w:tc>
          <w:tcPr>
            <w:tcW w:w="720" w:type="dxa"/>
            <w:tcBorders>
              <w:top w:val="single" w:color="auto" w:sz="4" w:space="0"/>
              <w:left w:val="single" w:color="auto"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auto"/>
                <w:sz w:val="24"/>
              </w:rPr>
            </w:pPr>
            <w:r>
              <w:rPr>
                <w:rFonts w:hint="eastAsia" w:ascii="仿宋" w:hAnsi="仿宋" w:eastAsia="仿宋" w:cs="仿宋"/>
                <w:color w:val="auto"/>
                <w:sz w:val="24"/>
              </w:rPr>
              <w:t>层数</w:t>
            </w:r>
          </w:p>
        </w:tc>
        <w:tc>
          <w:tcPr>
            <w:tcW w:w="1800" w:type="dxa"/>
            <w:tcBorders>
              <w:top w:val="single" w:color="auto" w:sz="4" w:space="0"/>
              <w:left w:val="single" w:color="auto"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auto"/>
                <w:sz w:val="24"/>
              </w:rPr>
            </w:pPr>
            <w:r>
              <w:rPr>
                <w:rFonts w:hint="eastAsia" w:ascii="仿宋" w:hAnsi="仿宋" w:eastAsia="仿宋" w:cs="仿宋"/>
                <w:color w:val="auto"/>
                <w:sz w:val="24"/>
              </w:rPr>
              <w:t>建筑面积(㎡)</w:t>
            </w:r>
          </w:p>
        </w:tc>
      </w:tr>
      <w:tr>
        <w:tblPrEx>
          <w:tblLayout w:type="fixed"/>
          <w:tblCellMar>
            <w:top w:w="0" w:type="dxa"/>
            <w:left w:w="108" w:type="dxa"/>
            <w:bottom w:w="0" w:type="dxa"/>
            <w:right w:w="108" w:type="dxa"/>
          </w:tblCellMar>
        </w:tblPrEx>
        <w:trPr>
          <w:trHeight w:val="772" w:hRule="atLeast"/>
        </w:trPr>
        <w:tc>
          <w:tcPr>
            <w:tcW w:w="4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2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auto"/>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auto"/>
                <w:sz w:val="24"/>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仿宋" w:hAnsi="仿宋" w:eastAsia="仿宋" w:cs="仿宋"/>
                <w:color w:val="auto"/>
                <w:sz w:val="24"/>
                <w:lang w:val="en-US" w:eastAsia="zh-CN"/>
              </w:rPr>
            </w:pPr>
          </w:p>
        </w:tc>
      </w:tr>
      <w:tr>
        <w:tblPrEx>
          <w:tblLayout w:type="fixed"/>
          <w:tblCellMar>
            <w:top w:w="0" w:type="dxa"/>
            <w:left w:w="108" w:type="dxa"/>
            <w:bottom w:w="0" w:type="dxa"/>
            <w:right w:w="108" w:type="dxa"/>
          </w:tblCellMar>
        </w:tblPrEx>
        <w:trPr>
          <w:trHeight w:val="772" w:hRule="atLeast"/>
        </w:trPr>
        <w:tc>
          <w:tcPr>
            <w:tcW w:w="483" w:type="dxa"/>
            <w:tcBorders>
              <w:top w:val="single" w:color="auto" w:sz="4" w:space="0"/>
              <w:left w:val="single" w:color="auto"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auto"/>
                <w:sz w:val="24"/>
                <w:lang w:val="en-US" w:eastAsia="zh-CN"/>
              </w:rPr>
            </w:pPr>
          </w:p>
        </w:tc>
        <w:tc>
          <w:tcPr>
            <w:tcW w:w="2470" w:type="dxa"/>
            <w:tcBorders>
              <w:top w:val="single" w:color="auto" w:sz="4" w:space="0"/>
              <w:left w:val="single" w:color="auto"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auto"/>
                <w:sz w:val="24"/>
              </w:rPr>
            </w:pPr>
          </w:p>
        </w:tc>
        <w:tc>
          <w:tcPr>
            <w:tcW w:w="1367"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auto"/>
                <w:sz w:val="24"/>
              </w:rPr>
            </w:pPr>
          </w:p>
        </w:tc>
        <w:tc>
          <w:tcPr>
            <w:tcW w:w="1260"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rPr>
            </w:pPr>
          </w:p>
        </w:tc>
        <w:tc>
          <w:tcPr>
            <w:tcW w:w="720" w:type="dxa"/>
            <w:tcBorders>
              <w:top w:val="single" w:color="auto" w:sz="4" w:space="0"/>
              <w:left w:val="single" w:color="auto"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auto"/>
                <w:sz w:val="24"/>
                <w:lang w:val="en-US" w:eastAsia="zh-CN"/>
              </w:rPr>
            </w:pPr>
          </w:p>
        </w:tc>
        <w:tc>
          <w:tcPr>
            <w:tcW w:w="1800" w:type="dxa"/>
            <w:tcBorders>
              <w:top w:val="single" w:color="auto" w:sz="4" w:space="0"/>
              <w:left w:val="single" w:color="auto" w:sz="4" w:space="0"/>
              <w:bottom w:val="single" w:color="000000" w:sz="4" w:space="0"/>
              <w:right w:val="single" w:color="auto" w:sz="4" w:space="0"/>
            </w:tcBorders>
            <w:vAlign w:val="center"/>
          </w:tcPr>
          <w:p>
            <w:pPr>
              <w:spacing w:line="560" w:lineRule="exact"/>
              <w:jc w:val="center"/>
              <w:rPr>
                <w:rFonts w:hint="default" w:ascii="仿宋" w:hAnsi="仿宋" w:eastAsia="仿宋" w:cs="仿宋"/>
                <w:color w:val="auto"/>
                <w:sz w:val="24"/>
                <w:lang w:val="en-US" w:eastAsia="zh-CN"/>
              </w:rPr>
            </w:pPr>
          </w:p>
        </w:tc>
      </w:tr>
    </w:tbl>
    <w:p>
      <w:pPr>
        <w:spacing w:line="560" w:lineRule="exact"/>
        <w:ind w:firstLine="555"/>
        <w:rPr>
          <w:rFonts w:hint="eastAsia" w:ascii="仿宋" w:hAnsi="仿宋" w:eastAsia="仿宋" w:cs="仿宋"/>
          <w:color w:val="auto"/>
          <w:sz w:val="32"/>
          <w:szCs w:val="32"/>
        </w:rPr>
      </w:pPr>
      <w:r>
        <w:rPr>
          <w:rFonts w:hint="eastAsia" w:ascii="仿宋" w:hAnsi="仿宋" w:eastAsia="仿宋" w:cs="仿宋"/>
          <w:color w:val="auto"/>
          <w:sz w:val="32"/>
          <w:szCs w:val="32"/>
        </w:rPr>
        <w:t>租赁物业状态：</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（可做明细表格）。</w:t>
      </w:r>
    </w:p>
    <w:p>
      <w:pPr>
        <w:spacing w:line="560" w:lineRule="exact"/>
        <w:ind w:firstLine="555"/>
        <w:rPr>
          <w:rFonts w:hint="eastAsia" w:ascii="仿宋" w:hAnsi="仿宋" w:eastAsia="仿宋" w:cs="仿宋"/>
          <w:color w:val="auto"/>
          <w:sz w:val="32"/>
          <w:szCs w:val="32"/>
        </w:rPr>
      </w:pPr>
      <w:r>
        <w:rPr>
          <w:rFonts w:hint="eastAsia" w:ascii="仿宋" w:hAnsi="仿宋" w:eastAsia="仿宋" w:cs="仿宋"/>
          <w:color w:val="auto"/>
          <w:sz w:val="32"/>
          <w:szCs w:val="32"/>
        </w:rPr>
        <w:t>该租赁物业经双方验收，对物业出租范围及物业状态均无异议。</w:t>
      </w:r>
    </w:p>
    <w:p>
      <w:pPr>
        <w:spacing w:line="560" w:lineRule="exact"/>
        <w:ind w:firstLine="555"/>
        <w:rPr>
          <w:rFonts w:hint="eastAsia" w:ascii="仿宋" w:hAnsi="仿宋" w:eastAsia="仿宋" w:cs="仿宋"/>
          <w:color w:val="auto"/>
          <w:sz w:val="32"/>
          <w:szCs w:val="32"/>
        </w:rPr>
      </w:pPr>
      <w:r>
        <w:rPr>
          <w:rFonts w:hint="eastAsia" w:ascii="仿宋" w:hAnsi="仿宋" w:eastAsia="仿宋" w:cs="仿宋"/>
          <w:color w:val="auto"/>
          <w:sz w:val="32"/>
          <w:szCs w:val="32"/>
        </w:rPr>
        <w:t>第二条  乙方承租物业用途为_</w:t>
      </w:r>
      <w:r>
        <w:rPr>
          <w:rFonts w:hint="eastAsia" w:ascii="仿宋" w:hAnsi="仿宋" w:eastAsia="仿宋" w:cs="仿宋"/>
          <w:color w:val="auto"/>
          <w:sz w:val="32"/>
          <w:szCs w:val="32"/>
          <w:u w:val="single"/>
        </w:rPr>
        <w:t>____</w:t>
      </w:r>
      <w:r>
        <w:rPr>
          <w:rFonts w:hint="eastAsia" w:ascii="仿宋" w:hAnsi="仿宋" w:eastAsia="仿宋" w:cs="仿宋"/>
          <w:color w:val="auto"/>
          <w:sz w:val="32"/>
          <w:szCs w:val="32"/>
        </w:rPr>
        <w:t>_。乙方保证，在租赁期内未征得甲方书面同意以及未按规定经有关部门审核批准前，不得擅自改变租赁物业约定的用途且不得利用该租赁物业从事非法活动。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第三条　租赁期间为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年，交房之日</w:t>
      </w:r>
      <w:r>
        <w:rPr>
          <w:rFonts w:hint="eastAsia" w:ascii="仿宋" w:hAnsi="仿宋" w:eastAsia="仿宋" w:cs="仿宋"/>
          <w:color w:val="auto"/>
          <w:sz w:val="32"/>
          <w:szCs w:val="32"/>
          <w:lang w:val="en-US" w:eastAsia="zh-CN"/>
        </w:rPr>
        <w:t>为   年   月日，</w:t>
      </w:r>
      <w:r>
        <w:rPr>
          <w:rFonts w:hint="eastAsia" w:ascii="仿宋" w:hAnsi="仿宋" w:eastAsia="仿宋" w:cs="仿宋"/>
          <w:color w:val="auto"/>
          <w:sz w:val="32"/>
          <w:szCs w:val="32"/>
        </w:rPr>
        <w:t>装修期</w:t>
      </w:r>
      <w:r>
        <w:rPr>
          <w:rFonts w:hint="eastAsia" w:ascii="仿宋" w:hAnsi="仿宋" w:eastAsia="仿宋" w:cs="仿宋"/>
          <w:color w:val="auto"/>
          <w:sz w:val="32"/>
          <w:szCs w:val="32"/>
          <w:lang w:val="en-US" w:eastAsia="zh-CN"/>
        </w:rPr>
        <w:t>为 60天（2025年  月  日- 年 月  日）免租金。租金支付起始日为   年   月   日</w:t>
      </w:r>
      <w:r>
        <w:rPr>
          <w:rFonts w:hint="eastAsia" w:ascii="仿宋" w:hAnsi="仿宋" w:eastAsia="仿宋" w:cs="仿宋"/>
          <w:color w:val="auto"/>
          <w:sz w:val="32"/>
          <w:szCs w:val="32"/>
        </w:rPr>
        <w:t>，即</w:t>
      </w:r>
      <w:r>
        <w:rPr>
          <w:rFonts w:hint="eastAsia" w:ascii="仿宋" w:hAnsi="仿宋" w:eastAsia="仿宋" w:cs="仿宋"/>
          <w:color w:val="auto"/>
          <w:sz w:val="32"/>
          <w:szCs w:val="32"/>
          <w:lang w:val="en-US" w:eastAsia="zh-CN"/>
        </w:rPr>
        <w:t>租赁期</w:t>
      </w:r>
      <w:r>
        <w:rPr>
          <w:rFonts w:hint="eastAsia" w:ascii="仿宋" w:hAnsi="仿宋" w:eastAsia="仿宋" w:cs="仿宋"/>
          <w:color w:val="auto"/>
          <w:sz w:val="32"/>
          <w:szCs w:val="32"/>
        </w:rPr>
        <w:t>从</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日开始至</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日止。</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第四条　租金、租金支付期限与方式：</w:t>
      </w:r>
    </w:p>
    <w:p>
      <w:pPr>
        <w:numPr>
          <w:ilvl w:val="0"/>
          <w:numId w:val="1"/>
        </w:num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双方确定起始租金</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元/月（季、年）算，租金每</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2</w:t>
      </w:r>
      <w:r>
        <w:rPr>
          <w:rFonts w:hint="eastAsia" w:ascii="仿宋" w:hAnsi="仿宋" w:eastAsia="仿宋" w:cs="仿宋"/>
          <w:color w:val="auto"/>
          <w:sz w:val="32"/>
          <w:szCs w:val="32"/>
          <w:u w:val="single"/>
        </w:rPr>
        <w:t xml:space="preserve"> </w:t>
      </w:r>
      <w:bookmarkStart w:id="0" w:name="_GoBack"/>
      <w:bookmarkEnd w:id="0"/>
      <w:r>
        <w:rPr>
          <w:rFonts w:hint="eastAsia" w:ascii="仿宋" w:hAnsi="仿宋" w:eastAsia="仿宋" w:cs="仿宋"/>
          <w:color w:val="auto"/>
          <w:sz w:val="32"/>
          <w:szCs w:val="32"/>
        </w:rPr>
        <w:t>年滚动上涨</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3</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%（租金为含税价）。甲方在乙方支付租金后出具税票，如需先开税票，乙方需书面通知甲方并征得甲方同意。</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每年（季、月）租金如下：</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p>
    <w:p>
      <w:pPr>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p>
    <w:p>
      <w:pPr>
        <w:spacing w:line="560" w:lineRule="exact"/>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2、乙方应先付租金后使用，</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3</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个月支付一期租金，签订合同时应支付装修履约保证金及免租期后第一期的租金，每期租期起始日前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3</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日内支付该期租金。如遇支付日是双休日或节假日，乙方须提前交纳租金。即使出现履约纠纷，乙方承诺先按约支付应付租金，再协商解决。</w:t>
      </w:r>
    </w:p>
    <w:p>
      <w:pPr>
        <w:spacing w:line="560" w:lineRule="exact"/>
        <w:ind w:firstLine="570"/>
        <w:rPr>
          <w:rFonts w:hint="eastAsia" w:ascii="仿宋" w:hAnsi="仿宋" w:eastAsia="仿宋" w:cs="仿宋"/>
          <w:color w:val="auto"/>
          <w:sz w:val="32"/>
          <w:szCs w:val="32"/>
        </w:rPr>
      </w:pPr>
      <w:r>
        <w:rPr>
          <w:rFonts w:hint="eastAsia" w:ascii="仿宋" w:hAnsi="仿宋" w:eastAsia="仿宋" w:cs="仿宋"/>
          <w:color w:val="auto"/>
          <w:sz w:val="32"/>
          <w:szCs w:val="32"/>
        </w:rPr>
        <w:t>3、支付方式：银行转帐方式，由乙方将租金汇入至甲方指定银行帐户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江西南冶资产管理有限公司</w:t>
      </w:r>
    </w:p>
    <w:p>
      <w:pPr>
        <w:spacing w:line="560" w:lineRule="exact"/>
        <w:ind w:firstLine="570"/>
        <w:rPr>
          <w:rFonts w:hint="eastAsia" w:ascii="仿宋" w:hAnsi="仿宋" w:eastAsia="仿宋" w:cs="仿宋"/>
          <w:color w:val="auto"/>
          <w:sz w:val="32"/>
          <w:szCs w:val="32"/>
        </w:rPr>
      </w:pPr>
      <w:r>
        <w:rPr>
          <w:rFonts w:hint="eastAsia" w:ascii="仿宋" w:hAnsi="仿宋" w:eastAsia="仿宋" w:cs="仿宋"/>
          <w:color w:val="auto"/>
          <w:sz w:val="32"/>
          <w:szCs w:val="32"/>
        </w:rPr>
        <w:t>纳税人识别号： 9136 0000 5508690422</w:t>
      </w:r>
    </w:p>
    <w:p>
      <w:pPr>
        <w:spacing w:line="560" w:lineRule="exact"/>
        <w:ind w:firstLine="570"/>
        <w:rPr>
          <w:rFonts w:hint="eastAsia" w:ascii="仿宋" w:hAnsi="仿宋" w:eastAsia="仿宋" w:cs="仿宋"/>
          <w:color w:val="auto"/>
          <w:sz w:val="32"/>
          <w:szCs w:val="32"/>
        </w:rPr>
      </w:pPr>
      <w:r>
        <w:rPr>
          <w:rFonts w:hint="eastAsia" w:ascii="仿宋" w:hAnsi="仿宋" w:eastAsia="仿宋" w:cs="仿宋"/>
          <w:color w:val="auto"/>
          <w:sz w:val="32"/>
          <w:szCs w:val="32"/>
        </w:rPr>
        <w:t>　　 开户行： 中国银行江西省分行营业部</w:t>
      </w:r>
    </w:p>
    <w:p>
      <w:pPr>
        <w:spacing w:line="560" w:lineRule="exact"/>
        <w:ind w:firstLine="570"/>
        <w:rPr>
          <w:rFonts w:hint="eastAsia" w:ascii="仿宋" w:hAnsi="仿宋" w:eastAsia="仿宋" w:cs="仿宋"/>
          <w:color w:val="auto"/>
          <w:sz w:val="32"/>
          <w:szCs w:val="32"/>
        </w:rPr>
      </w:pPr>
      <w:r>
        <w:rPr>
          <w:rFonts w:hint="eastAsia" w:ascii="仿宋" w:hAnsi="仿宋" w:eastAsia="仿宋" w:cs="仿宋"/>
          <w:color w:val="auto"/>
          <w:sz w:val="32"/>
          <w:szCs w:val="32"/>
        </w:rPr>
        <w:t>　　 开户账号：202202310647</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第五条   乙方自主经营、自负盈亏，且必须遵守相关法律法规。乙方在经营过程中发生的全部经营责任及一切事故均由乙方自行承担，与甲方无关。</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第六条   甲方允许乙方为满足租赁用途对该租赁物业进行合理装修，设计装修期限为合同签订之日起</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60</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天，装修期间免租金，乙方装修所产生的全部费用（包括但不仅限于装修费用、物业管理费等）及全部风险由乙方自行承担。乙方装修不得改变和破坏物业的外墙、承重墙、柱及各种大小结构梁等设施，不得对楼体结构进行改造或加宽加层，不得影响租赁物业使用安全，不得污染周边环境，不得引起相邻关系纠纷等。如因私自改变物业结构造成的一切后果，责任由乙方承担并需赔偿甲方因租赁物业受损导致的一切损失。</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乙方装修方案事先需报甲方书面同意。装修前乙方自行办理有关装修手续，费用自理。装修完工后自行清运装修垃圾及余土。</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为确保合同履行，双方同意在本合同签订后</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7</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工作日内，乙方支付甲方</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100万</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作为装修履约保证金，装修履约保证金不计息，若乙方在装修期间违反本合同约定或因乙方装修行为对甲方或第三方造成任何损失的，乙方承担全部风险及责任，如乙方怠于承担责任或未按时足额支付赔偿金的，甲方有权单方面终止合同且不需承担任何责任，不退还装修履约保证金，如对甲方造成损失的，乙方须另行如数向甲方赔偿。</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如乙方装修期间无违约行为且无拖欠其他应支付款项，则待装修期届满之日起</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7</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个工作日内，款项返还乙方。甲方向乙方出具收据，收据由乙方妥善保管，如遗失收据乙方自行承担全部风险及损失。装修履约保证金不得用于冲抵相关费用，不计息。</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租赁合同期满或提前终止合同等情形时，租赁物业及相关的装修归甲方无偿所有，甲方对乙方不作任何补偿。</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第七条  乙方须自行承担租赁期间的各项费用，包括但不限于水费、电费、通讯费、卫生费、物业管理费等各项税费及安装、维修任何电气设备等事项的一切费用。乙方不得违法违规用水，用电，用气等公共设施，因违法违规使用水、电、气等公共设施造成的一切后果由乙方自行承担责任，造成甲方或第三方损失的，乙方承担全部赔偿责任。</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第八条　租赁物业的维修、维护：</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1、乙方负责该租赁物业的</w:t>
      </w:r>
      <w:r>
        <w:rPr>
          <w:rFonts w:hint="eastAsia" w:ascii="仿宋" w:hAnsi="仿宋" w:eastAsia="仿宋" w:cs="仿宋"/>
          <w:color w:val="auto"/>
          <w:sz w:val="32"/>
          <w:szCs w:val="32"/>
          <w:lang w:val="en-US" w:eastAsia="zh-CN"/>
        </w:rPr>
        <w:t>维修、</w:t>
      </w:r>
      <w:r>
        <w:rPr>
          <w:rFonts w:hint="eastAsia" w:ascii="仿宋" w:hAnsi="仿宋" w:eastAsia="仿宋" w:cs="仿宋"/>
          <w:color w:val="auto"/>
          <w:sz w:val="32"/>
          <w:szCs w:val="32"/>
        </w:rPr>
        <w:t>维护，包括但不限于外墙、屋顶、内墙、门、窗水电及</w:t>
      </w:r>
      <w:r>
        <w:rPr>
          <w:rFonts w:hint="eastAsia" w:ascii="仿宋" w:hAnsi="仿宋" w:eastAsia="仿宋" w:cs="仿宋"/>
          <w:color w:val="auto"/>
          <w:sz w:val="32"/>
          <w:szCs w:val="32"/>
          <w:lang w:val="en-US" w:eastAsia="zh-CN"/>
        </w:rPr>
        <w:t>附属设施设备</w:t>
      </w:r>
      <w:r>
        <w:rPr>
          <w:rFonts w:hint="eastAsia" w:ascii="仿宋" w:hAnsi="仿宋" w:eastAsia="仿宋" w:cs="仿宋"/>
          <w:color w:val="auto"/>
          <w:sz w:val="32"/>
          <w:szCs w:val="32"/>
        </w:rPr>
        <w:t>等损坏（含下水道、化粪池），维护、维修费用由乙方承担。</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2、该物业的供水、供电、供气设施均由乙方负责维修、维护，且费用由乙方自行承担。</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3、租赁期间，甲方有权不定期检查租赁物业使用状况。如甲方发现租赁物业出现质量问题，有权通知乙方在三日内安排人员进行维修或维护。乙方未在三日内安排人员维修或维护的，甲方可自行安排人员维修，维修费用由乙方承担。</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4、如乙方未履行维修义务，致使该租赁物业或第三方人身财产损失的，乙方负有赔偿及其它相应责任；</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第九条　合同履约保证金</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为确保合同履行，双方同意</w:t>
      </w:r>
      <w:r>
        <w:rPr>
          <w:rFonts w:hint="eastAsia" w:ascii="仿宋" w:hAnsi="仿宋" w:eastAsia="仿宋" w:cs="仿宋"/>
          <w:color w:val="auto"/>
          <w:sz w:val="32"/>
          <w:szCs w:val="32"/>
          <w:lang w:eastAsia="zh-CN"/>
        </w:rPr>
        <w:t>乙方向</w:t>
      </w:r>
      <w:r>
        <w:rPr>
          <w:rFonts w:hint="eastAsia" w:ascii="仿宋" w:hAnsi="仿宋" w:eastAsia="仿宋" w:cs="仿宋"/>
          <w:color w:val="auto"/>
          <w:sz w:val="32"/>
          <w:szCs w:val="32"/>
        </w:rPr>
        <w:t>甲方</w:t>
      </w:r>
      <w:r>
        <w:rPr>
          <w:rFonts w:hint="eastAsia" w:ascii="仿宋" w:hAnsi="仿宋" w:eastAsia="仿宋" w:cs="仿宋"/>
          <w:color w:val="auto"/>
          <w:sz w:val="32"/>
          <w:szCs w:val="32"/>
          <w:lang w:eastAsia="zh-CN"/>
        </w:rPr>
        <w:t>支付</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元作为租赁合同履约保证金</w:t>
      </w:r>
      <w:r>
        <w:rPr>
          <w:rFonts w:hint="eastAsia" w:ascii="仿宋" w:hAnsi="仿宋" w:eastAsia="仿宋" w:cs="仿宋"/>
          <w:color w:val="auto"/>
          <w:sz w:val="32"/>
          <w:szCs w:val="32"/>
          <w:lang w:eastAsia="zh-CN"/>
        </w:rPr>
        <w:t>（如租户为竞标产生的，则竞标保证金自动转为</w:t>
      </w:r>
      <w:r>
        <w:rPr>
          <w:rFonts w:hint="eastAsia" w:ascii="仿宋" w:hAnsi="仿宋" w:eastAsia="仿宋" w:cs="仿宋"/>
          <w:color w:val="auto"/>
          <w:sz w:val="32"/>
          <w:szCs w:val="32"/>
        </w:rPr>
        <w:t>合同履约保证金</w:t>
      </w:r>
      <w:r>
        <w:rPr>
          <w:rFonts w:hint="eastAsia" w:ascii="仿宋" w:hAnsi="仿宋" w:eastAsia="仿宋" w:cs="仿宋"/>
          <w:color w:val="auto"/>
          <w:sz w:val="32"/>
          <w:szCs w:val="32"/>
          <w:lang w:eastAsia="zh-CN"/>
        </w:rPr>
        <w:t>，多退少补）</w:t>
      </w:r>
      <w:r>
        <w:rPr>
          <w:rFonts w:hint="eastAsia" w:ascii="仿宋" w:hAnsi="仿宋" w:eastAsia="仿宋" w:cs="仿宋"/>
          <w:color w:val="auto"/>
          <w:sz w:val="32"/>
          <w:szCs w:val="32"/>
        </w:rPr>
        <w:t>，甲方向乙方出具收据，收据由乙方妥善保管，如遗失收据乙方自行承担全部风险及损失。合同履约保证金不得用于冲抵租金及其他相关费用，不计息。</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甲方应于租赁期限届满且符合下列条件后十个工作日内时将乙方缴纳的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元合同履约保证金返还：</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1、乙方出示支付合同履约保证金时甲方出具的收据；</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2、乙方不欠甲方租金；</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3、乙方不欠本合同第七条所列各项费用；</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4、租赁物业、甲方认可的装修装饰和改善增设附着物及嵌入附属设施、设备完好且处于正常运行状态，未留存任何影响租赁物业的正常使用的物品；</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5、乙方已返还租赁物业；</w:t>
      </w:r>
    </w:p>
    <w:p>
      <w:pPr>
        <w:numPr>
          <w:ilvl w:val="0"/>
          <w:numId w:val="2"/>
        </w:num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乙方不存在本合同第十二条不予退还合同履约保证金的其他情形。</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7、乙方不存在违反本合同第十一条的情形。</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第十条　乙方若有续租意向，应于期满前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60</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天书面通知甲方。甲方收到通知后必须在物业招租时通知乙方，甲方在期满前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60</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天未接到乙方书面续租意向，视为乙方无续租意向。</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租赁合同终止的，乙方必须在甲方规定的时间内返还租赁物业，做好交接工作，且保障该租赁物业、甲方认可的装修装饰和改善增设附着物及嵌入附属设施、设备完好且处于正常运行状态，不得留存任何影响租赁物业的正常使用的物品，否则乙方每占用该物业或留存物品占用该物业一天按日租金</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3</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倍计算物业使用费直至乙方交房。若乙方超过</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10</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天未搬离租赁物业，视为乙方对租赁物业内财产的遗弃行为，甲方可对其任意处置，并不承担任何责任。    </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第十一条　特别约定</w:t>
      </w:r>
    </w:p>
    <w:p>
      <w:pPr>
        <w:spacing w:line="560" w:lineRule="exact"/>
        <w:ind w:firstLine="555"/>
        <w:rPr>
          <w:rFonts w:hint="eastAsia" w:ascii="仿宋" w:hAnsi="仿宋" w:eastAsia="仿宋" w:cs="仿宋"/>
          <w:color w:val="auto"/>
          <w:sz w:val="32"/>
          <w:szCs w:val="32"/>
        </w:rPr>
      </w:pPr>
      <w:r>
        <w:rPr>
          <w:rFonts w:hint="eastAsia" w:ascii="仿宋" w:hAnsi="仿宋" w:eastAsia="仿宋" w:cs="仿宋"/>
          <w:color w:val="auto"/>
          <w:sz w:val="32"/>
          <w:szCs w:val="32"/>
        </w:rPr>
        <w:t>1、乙方若设立户外招牌及外墙广告牌时，需在政府有关法规、条例允许范围内进行，与之相关的审批手续及费用由乙方负责，并对所设设施的安全负责。如因乙方设立户外招牌或外墙广告牌造成墙体渗水、广告牌及其构件坠落造成伤害等事件或其他任何事件导致甲方或第三方损失时，由乙方承担所有责任及风险。乙方不得设置与其经营和产品无关的广告设施。</w:t>
      </w:r>
    </w:p>
    <w:p>
      <w:pPr>
        <w:spacing w:line="560" w:lineRule="exact"/>
        <w:ind w:firstLine="555"/>
        <w:rPr>
          <w:rFonts w:hint="eastAsia" w:ascii="仿宋" w:hAnsi="仿宋" w:eastAsia="仿宋" w:cs="仿宋"/>
          <w:color w:val="auto"/>
          <w:sz w:val="32"/>
          <w:szCs w:val="32"/>
        </w:rPr>
      </w:pPr>
      <w:r>
        <w:rPr>
          <w:rFonts w:hint="eastAsia" w:ascii="仿宋" w:hAnsi="仿宋" w:eastAsia="仿宋" w:cs="仿宋"/>
          <w:color w:val="auto"/>
          <w:sz w:val="32"/>
          <w:szCs w:val="32"/>
        </w:rPr>
        <w:t>2、乙方对租赁物业及水、电设施等的使用负有安全管理责任，按照“谁承租，谁负责”的原则，乙方要树立“安全第一，预防为主”的思想，落实防火、防盗、防触电及其它安全防范工作。租赁期内，承租物业的火灾、盗窃、触电及其它人身和财产安全事故，均由乙方承担全部经济和法律责任，与甲方无关。</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乙方要提高防火、防灾安全意识，增加消防器材，保持消防通道畅通，对容易引起火灾的物品进行整理、清除，开展经常性的自查及检查租赁物业，发现安全隐患，及时消除，认真落实相关行政机关或甲方下达的整改通知的内容，切实履行乙方应尽的职责。</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 乙方应负责处理好与周边居民的邻里关系，出现邻里纠纷，乙方应积极解决，并承担全部责任。</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5、如乙方使用租赁物业地址登记注册公司，应在合同解除、终止前办理注册公司地址的迁出手续或者注销该注册公司。</w:t>
      </w:r>
    </w:p>
    <w:p>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6、甲乙双方应遵守相关的法律法规制度，不得有任何利益输送等行为</w:t>
      </w:r>
      <w:r>
        <w:rPr>
          <w:rFonts w:hint="eastAsia" w:ascii="仿宋" w:hAnsi="仿宋" w:eastAsia="仿宋" w:cs="仿宋"/>
          <w:color w:val="auto"/>
          <w:sz w:val="32"/>
          <w:szCs w:val="32"/>
          <w:lang w:eastAsia="zh-CN"/>
        </w:rPr>
        <w:t>。</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w:t>
      </w:r>
      <w:r>
        <w:rPr>
          <w:rFonts w:hint="eastAsia" w:ascii="仿宋" w:hAnsi="仿宋" w:eastAsia="仿宋" w:cs="仿宋"/>
          <w:color w:val="auto"/>
          <w:sz w:val="32"/>
          <w:szCs w:val="32"/>
          <w:u w:val="single"/>
        </w:rPr>
        <w:t xml:space="preserve">             。</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第十二条　违约责任：</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甲方责任：</w:t>
      </w:r>
    </w:p>
    <w:p>
      <w:pPr>
        <w:numPr>
          <w:ilvl w:val="0"/>
          <w:numId w:val="3"/>
        </w:num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甲方应于乙方交付装修履约保证金以及免租期后的第一期租金后，将物业交付给乙方。交付范围包括：</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。如因乙方原因导致无法顺利按时交付，甲方有权单方解除合同并不承担任何责任，乙方承担由此造成的全部损失和责任。</w:t>
      </w:r>
      <w:r>
        <w:rPr>
          <w:rFonts w:hint="eastAsia" w:ascii="仿宋" w:hAnsi="仿宋" w:eastAsia="仿宋" w:cs="仿宋"/>
          <w:color w:val="auto"/>
          <w:sz w:val="32"/>
          <w:szCs w:val="32"/>
          <w:lang w:val="en-US" w:eastAsia="zh-CN"/>
        </w:rPr>
        <w:t xml:space="preserve">   </w:t>
      </w:r>
    </w:p>
    <w:p>
      <w:pPr>
        <w:numPr>
          <w:ilvl w:val="0"/>
          <w:numId w:val="0"/>
        </w:numPr>
        <w:spacing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2、在租赁期限内，除本合同约定的甲方有权终止合同的条款外，甲方不得擅自提前收回该物业终止本合同，否则甲方应退还合同履约保证金并应支付违约金</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乙方责任：</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1、自本合同签章后</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7</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个工作日内，若乙方未能按合同约定足额交纳合同履约保证金</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万</w:t>
      </w:r>
      <w:r>
        <w:rPr>
          <w:rFonts w:hint="eastAsia" w:ascii="仿宋" w:hAnsi="仿宋" w:eastAsia="仿宋" w:cs="仿宋"/>
          <w:color w:val="auto"/>
          <w:sz w:val="32"/>
          <w:szCs w:val="32"/>
        </w:rPr>
        <w:t>元，本合同终止执行。</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2、在租赁期间乙方擅自解除本合同提前退租的，乙方应支付</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万</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元作为违约金。</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3、乙方逾期交付约定租金或本合同约定需由乙方承担的费用，除及时如数补交外，还须交付滞纳金。滞纳金计算方法为：拖欠金额乘拖欠日数乘</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0.05</w:t>
      </w:r>
      <w:r>
        <w:rPr>
          <w:rFonts w:hint="eastAsia" w:ascii="宋体" w:hAnsi="宋体" w:eastAsia="宋体" w:cs="宋体"/>
          <w:color w:val="auto"/>
          <w:sz w:val="32"/>
          <w:szCs w:val="32"/>
          <w:u w:val="single"/>
          <w:lang w:val="en-US" w:eastAsia="zh-CN"/>
        </w:rPr>
        <w:t>％</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。同时甲方可自乙方逾期支付次日起，采取停水、停电、封闭物业等措施。</w:t>
      </w:r>
    </w:p>
    <w:p>
      <w:pPr>
        <w:spacing w:line="560" w:lineRule="exact"/>
        <w:ind w:firstLine="570"/>
        <w:rPr>
          <w:rFonts w:hint="eastAsia" w:ascii="仿宋" w:hAnsi="仿宋" w:eastAsia="仿宋" w:cs="仿宋"/>
          <w:color w:val="auto"/>
          <w:sz w:val="32"/>
          <w:szCs w:val="32"/>
        </w:rPr>
      </w:pPr>
      <w:r>
        <w:rPr>
          <w:rFonts w:hint="eastAsia" w:ascii="仿宋" w:hAnsi="仿宋" w:eastAsia="仿宋" w:cs="仿宋"/>
          <w:color w:val="auto"/>
          <w:sz w:val="32"/>
          <w:szCs w:val="32"/>
        </w:rPr>
        <w:t>4、乙方在租赁期间必须合法、有序的经营。如发生纠纷或群体事件等均与甲方无关，而且乙方必须妥善解决，并承担由此产生的一切后果。否则，甲方有权不退还乙方合同履约保证金并单方面终止合同。</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因乙方故意、使用不当或过失等原因造成的该租赁物业毁损、灭失或由此引起甲方其它租赁物业及所属设施、设备、装修毁损、灭失或造成人员伤亡和财产损失，均由乙方承担全部责任，乙方应负责恢复原状并赔偿经济损失，造成人员伤亡的，均由乙方负责善后并承担全部费用。</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6、有下列情形之一，甲方有权单方面终止合同，不退还合同履约保证金，不赔偿乙方任何损失；乙方对甲方造成损失的，乙方须另行如数向甲方赔偿：</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1）租金支付逾期达到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天；</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2）未经甲方同意，乙方擅自改变该租赁物业用途的；</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3）乙方违反本合同约定，不承担维修、维护责任致使该租赁物业或设备严重损坏的；</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4）乙方未经甲方书面同意擅自将该租赁物业部分或整体转租第三人；</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5）乙方在该租赁物业进行违法活动的；</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6）乙方故意、使用不当或过失造成租赁物业严重损毁或灭失的。</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7）乙方所欠各项费用</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50万</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元（大写</w:t>
      </w:r>
      <w:r>
        <w:rPr>
          <w:rFonts w:hint="eastAsia" w:ascii="仿宋" w:hAnsi="仿宋" w:eastAsia="仿宋" w:cs="仿宋"/>
          <w:color w:val="auto"/>
          <w:sz w:val="32"/>
          <w:szCs w:val="32"/>
          <w:lang w:val="en-US" w:eastAsia="zh-CN"/>
        </w:rPr>
        <w:t>;伍拾万圆</w:t>
      </w:r>
      <w:r>
        <w:rPr>
          <w:rFonts w:hint="eastAsia" w:ascii="仿宋" w:hAnsi="仿宋" w:eastAsia="仿宋" w:cs="仿宋"/>
          <w:color w:val="auto"/>
          <w:sz w:val="32"/>
          <w:szCs w:val="32"/>
        </w:rPr>
        <w:t>）以上。</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第十三条　免责条款</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甲乙双方同意在租赁期内，有下列情况之一的，本合同自动终止，双方互不承担责任；</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1、因自然灾害、战争行为或其他人力不可抗拒的原因导致合同无法继续履行的；</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2、该物业占用范围土地使用权依法提前收回的；</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3、该物业因社会公共利益或城市建设需要被依法被政府或单位征用的；</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4、该物业因国家和政府法律法规规定要求提前收回的；</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第十四条  合同期内租赁物业如遇政府征收拆迁的，本合同自动终止，双方互不承担责任。乙方应在收到甲方解除租赁合同通知后按政府指定时间内清空并搬离租赁物业，无条件将租赁物业返还给甲方。政府给予的搬迁费（如有）及乙方</w:t>
      </w:r>
      <w:r>
        <w:rPr>
          <w:rFonts w:hint="eastAsia" w:ascii="仿宋" w:hAnsi="仿宋" w:eastAsia="仿宋" w:cs="仿宋"/>
          <w:color w:val="auto"/>
          <w:sz w:val="32"/>
          <w:szCs w:val="32"/>
          <w:lang w:val="en-US" w:eastAsia="zh-CN"/>
        </w:rPr>
        <w:t>装修</w:t>
      </w:r>
      <w:r>
        <w:rPr>
          <w:rFonts w:hint="eastAsia" w:ascii="仿宋" w:hAnsi="仿宋" w:eastAsia="仿宋" w:cs="仿宋"/>
          <w:color w:val="auto"/>
          <w:sz w:val="32"/>
          <w:szCs w:val="32"/>
        </w:rPr>
        <w:t>部分补偿款（如有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则未履行期限相对应的补偿款归乙方所有，即乙方获得的装修</w:t>
      </w:r>
      <w:r>
        <w:rPr>
          <w:rFonts w:hint="eastAsia" w:ascii="仿宋" w:hAnsi="仿宋" w:eastAsia="仿宋" w:cs="仿宋"/>
          <w:color w:val="auto"/>
          <w:sz w:val="32"/>
          <w:szCs w:val="32"/>
        </w:rPr>
        <w:t>补偿款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乙方</w:t>
      </w:r>
      <w:r>
        <w:rPr>
          <w:rFonts w:hint="eastAsia" w:ascii="仿宋" w:hAnsi="仿宋" w:eastAsia="仿宋" w:cs="仿宋"/>
          <w:color w:val="auto"/>
          <w:sz w:val="32"/>
          <w:szCs w:val="32"/>
          <w:lang w:val="en-US" w:eastAsia="zh-CN"/>
        </w:rPr>
        <w:t>装修</w:t>
      </w:r>
      <w:r>
        <w:rPr>
          <w:rFonts w:hint="eastAsia" w:ascii="仿宋" w:hAnsi="仿宋" w:eastAsia="仿宋" w:cs="仿宋"/>
          <w:color w:val="auto"/>
          <w:sz w:val="32"/>
          <w:szCs w:val="32"/>
        </w:rPr>
        <w:t>补偿款</w:t>
      </w:r>
      <w:r>
        <w:rPr>
          <w:rFonts w:hint="eastAsia" w:ascii="仿宋" w:hAnsi="仿宋" w:eastAsia="仿宋" w:cs="仿宋"/>
          <w:color w:val="auto"/>
          <w:sz w:val="32"/>
          <w:szCs w:val="32"/>
          <w:lang w:val="en-US" w:eastAsia="zh-CN"/>
        </w:rPr>
        <w:t>X未履行期限/租赁期限</w:t>
      </w:r>
      <w:r>
        <w:rPr>
          <w:rFonts w:hint="eastAsia" w:ascii="仿宋" w:hAnsi="仿宋" w:eastAsia="仿宋" w:cs="仿宋"/>
          <w:color w:val="auto"/>
          <w:sz w:val="32"/>
          <w:szCs w:val="32"/>
        </w:rPr>
        <w:t>），由甲方在收到后10日内支付给乙方。其他征收补偿款均归甲方所有。如乙方不配合甲方办理征收手续的，乙方须赔偿给甲方造成的损失。</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条　合同争议的解决方式</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本合同在履行过程中发生的争议，由双方当事人协商解决；协商不成，可选择以下第</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2</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种方式解决：</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1、提交</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南昌市</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仲裁委员会申请仲裁；</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2、依法向</w:t>
      </w:r>
      <w:r>
        <w:rPr>
          <w:rFonts w:hint="eastAsia" w:ascii="仿宋" w:hAnsi="仿宋" w:eastAsia="仿宋" w:cs="仿宋"/>
          <w:color w:val="auto"/>
          <w:sz w:val="32"/>
          <w:szCs w:val="32"/>
          <w:lang w:val="en-US" w:eastAsia="zh-CN"/>
        </w:rPr>
        <w:t>租赁物业</w:t>
      </w:r>
      <w:r>
        <w:rPr>
          <w:rFonts w:hint="eastAsia" w:ascii="仿宋" w:hAnsi="仿宋" w:eastAsia="仿宋" w:cs="仿宋"/>
          <w:color w:val="auto"/>
          <w:sz w:val="32"/>
          <w:szCs w:val="32"/>
        </w:rPr>
        <w:t>所在地的人民法院提起诉讼。</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合同违约方需向守约方支付因合同争议所产生的全部费用（包括但不限于守约方诉讼费、律师费、执行费、相关人员差旅费）</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条  本合同未尽事宜，双方可协商签订补充合同，补充合同与本合同具有同等的法律效力。</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条　本合同自双方签章后成立，乙方支付装修履约保证金及免租期后的第一期租金后合同正式生效，甲乙双方各执一份，具同等法律效力。</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合同附件：《物业交接表》</w:t>
      </w:r>
    </w:p>
    <w:p>
      <w:pPr>
        <w:spacing w:line="560" w:lineRule="exact"/>
        <w:rPr>
          <w:rFonts w:hint="eastAsia" w:ascii="仿宋" w:hAnsi="仿宋" w:eastAsia="仿宋" w:cs="仿宋"/>
          <w:color w:val="auto"/>
          <w:sz w:val="32"/>
          <w:szCs w:val="32"/>
        </w:rPr>
      </w:pP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甲方（签章）：                    乙方（签章）：</w:t>
      </w:r>
    </w:p>
    <w:p>
      <w:pPr>
        <w:spacing w:line="560" w:lineRule="exact"/>
        <w:rPr>
          <w:rFonts w:hint="eastAsia" w:ascii="仿宋" w:hAnsi="仿宋" w:eastAsia="仿宋" w:cs="仿宋"/>
          <w:color w:val="auto"/>
          <w:sz w:val="32"/>
          <w:szCs w:val="32"/>
        </w:rPr>
      </w:pP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法定代表人（签字）：　　　　　　　法定代表人（签字）：</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签订地点：    </w:t>
      </w:r>
    </w:p>
    <w:p>
      <w:pPr>
        <w:spacing w:line="560" w:lineRule="exact"/>
        <w:ind w:firstLine="2880" w:firstLineChars="900"/>
        <w:rPr>
          <w:rFonts w:hint="eastAsia" w:ascii="仿宋" w:hAnsi="仿宋" w:eastAsia="仿宋" w:cs="仿宋"/>
          <w:color w:val="auto"/>
          <w:sz w:val="32"/>
          <w:szCs w:val="32"/>
        </w:rPr>
      </w:pPr>
      <w:r>
        <w:rPr>
          <w:rFonts w:hint="eastAsia" w:ascii="仿宋" w:hAnsi="仿宋" w:eastAsia="仿宋" w:cs="仿宋"/>
          <w:color w:val="auto"/>
          <w:sz w:val="32"/>
          <w:szCs w:val="32"/>
        </w:rPr>
        <w:t>签订时间：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202XX</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XX</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single"/>
          <w:lang w:val="en-US" w:eastAsia="zh-CN"/>
        </w:rPr>
        <w:t xml:space="preserve"> XX</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pPr>
        <w:rPr>
          <w:rFonts w:hint="eastAsia" w:ascii="仿宋" w:hAnsi="仿宋" w:eastAsia="仿宋" w:cs="仿宋"/>
          <w:color w:val="auto"/>
          <w:sz w:val="32"/>
          <w:szCs w:val="32"/>
        </w:rPr>
      </w:pPr>
      <w:r>
        <w:rPr>
          <w:rFonts w:hint="eastAsia" w:ascii="仿宋" w:hAnsi="仿宋" w:eastAsia="仿宋" w:cs="仿宋"/>
          <w:color w:val="auto"/>
          <w:sz w:val="32"/>
          <w:szCs w:val="32"/>
        </w:rPr>
        <w:t>合同附件：出租物业验收交接表</w:t>
      </w:r>
    </w:p>
    <w:tbl>
      <w:tblPr>
        <w:tblStyle w:val="6"/>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464"/>
        <w:gridCol w:w="1344"/>
        <w:gridCol w:w="1344"/>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物业地址</w:t>
            </w:r>
          </w:p>
        </w:tc>
        <w:tc>
          <w:tcPr>
            <w:tcW w:w="1464"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承租方</w:t>
            </w:r>
          </w:p>
        </w:tc>
        <w:tc>
          <w:tcPr>
            <w:tcW w:w="1344" w:type="dxa"/>
          </w:tcPr>
          <w:p>
            <w:pPr>
              <w:ind w:left="406" w:hanging="406" w:hangingChars="127"/>
              <w:rPr>
                <w:rFonts w:hint="eastAsia" w:ascii="仿宋" w:hAnsi="仿宋" w:eastAsia="仿宋" w:cs="仿宋"/>
                <w:color w:val="auto"/>
                <w:sz w:val="32"/>
                <w:szCs w:val="32"/>
              </w:rPr>
            </w:pPr>
            <w:r>
              <w:rPr>
                <w:rFonts w:hint="eastAsia" w:ascii="仿宋" w:hAnsi="仿宋" w:eastAsia="仿宋" w:cs="仿宋"/>
                <w:color w:val="auto"/>
                <w:sz w:val="32"/>
                <w:szCs w:val="32"/>
              </w:rPr>
              <w:t>合同期限</w:t>
            </w:r>
          </w:p>
        </w:tc>
        <w:tc>
          <w:tcPr>
            <w:tcW w:w="1344"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交房时间</w:t>
            </w:r>
          </w:p>
        </w:tc>
        <w:tc>
          <w:tcPr>
            <w:tcW w:w="2712"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房地点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rFonts w:hint="eastAsia" w:ascii="仿宋" w:hAnsi="仿宋" w:eastAsia="仿宋" w:cs="仿宋"/>
                <w:color w:val="auto"/>
                <w:sz w:val="32"/>
                <w:szCs w:val="32"/>
              </w:rPr>
            </w:pPr>
          </w:p>
        </w:tc>
        <w:tc>
          <w:tcPr>
            <w:tcW w:w="1464"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1344" w:type="dxa"/>
          </w:tcPr>
          <w:p>
            <w:pPr>
              <w:jc w:val="center"/>
              <w:rPr>
                <w:rFonts w:hint="eastAsia" w:ascii="仿宋" w:hAnsi="仿宋" w:eastAsia="仿宋" w:cs="仿宋"/>
                <w:color w:val="auto"/>
                <w:sz w:val="32"/>
                <w:szCs w:val="32"/>
                <w:lang w:val="en-US" w:eastAsia="zh-CN"/>
              </w:rPr>
            </w:pPr>
          </w:p>
        </w:tc>
        <w:tc>
          <w:tcPr>
            <w:tcW w:w="1344" w:type="dxa"/>
          </w:tcPr>
          <w:p>
            <w:pPr>
              <w:rPr>
                <w:rFonts w:hint="default" w:ascii="仿宋" w:hAnsi="仿宋" w:eastAsia="仿宋" w:cs="仿宋"/>
                <w:color w:val="auto"/>
                <w:sz w:val="32"/>
                <w:szCs w:val="32"/>
                <w:lang w:val="en-US" w:eastAsia="zh-CN"/>
              </w:rPr>
            </w:pPr>
          </w:p>
        </w:tc>
        <w:tc>
          <w:tcPr>
            <w:tcW w:w="2712" w:type="dxa"/>
          </w:tcPr>
          <w:p>
            <w:pPr>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交付时房屋状况</w:t>
            </w:r>
          </w:p>
        </w:tc>
        <w:tc>
          <w:tcPr>
            <w:tcW w:w="1464"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室内地面</w:t>
            </w:r>
          </w:p>
        </w:tc>
        <w:tc>
          <w:tcPr>
            <w:tcW w:w="1344"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室内墙面</w:t>
            </w:r>
          </w:p>
        </w:tc>
        <w:tc>
          <w:tcPr>
            <w:tcW w:w="1344"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门窗</w:t>
            </w:r>
          </w:p>
        </w:tc>
        <w:tc>
          <w:tcPr>
            <w:tcW w:w="2712"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室内外设施、设备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1414" w:type="dxa"/>
          </w:tcPr>
          <w:p>
            <w:pPr>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良好</w:t>
            </w:r>
          </w:p>
        </w:tc>
        <w:tc>
          <w:tcPr>
            <w:tcW w:w="1464" w:type="dxa"/>
          </w:tcPr>
          <w:p>
            <w:pPr>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良好</w:t>
            </w:r>
          </w:p>
        </w:tc>
        <w:tc>
          <w:tcPr>
            <w:tcW w:w="1344" w:type="dxa"/>
          </w:tcPr>
          <w:p>
            <w:pPr>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良好</w:t>
            </w:r>
          </w:p>
        </w:tc>
        <w:tc>
          <w:tcPr>
            <w:tcW w:w="1344" w:type="dxa"/>
          </w:tcPr>
          <w:p>
            <w:pPr>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良好</w:t>
            </w:r>
          </w:p>
        </w:tc>
        <w:tc>
          <w:tcPr>
            <w:tcW w:w="2712" w:type="dxa"/>
          </w:tcPr>
          <w:p>
            <w:pPr>
              <w:jc w:val="center"/>
              <w:rPr>
                <w:rFonts w:hint="default" w:ascii="仿宋" w:hAnsi="仿宋" w:eastAsia="仿宋" w:cs="仿宋"/>
                <w:color w:val="auto"/>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收回时房屋状况</w:t>
            </w:r>
          </w:p>
        </w:tc>
        <w:tc>
          <w:tcPr>
            <w:tcW w:w="1464"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室内地面</w:t>
            </w:r>
          </w:p>
        </w:tc>
        <w:tc>
          <w:tcPr>
            <w:tcW w:w="1344"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室内墙面</w:t>
            </w:r>
          </w:p>
        </w:tc>
        <w:tc>
          <w:tcPr>
            <w:tcW w:w="1344"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门窗</w:t>
            </w:r>
          </w:p>
        </w:tc>
        <w:tc>
          <w:tcPr>
            <w:tcW w:w="2712" w:type="dxa"/>
          </w:tcPr>
          <w:p>
            <w:pPr>
              <w:rPr>
                <w:rFonts w:hint="eastAsia" w:ascii="仿宋" w:hAnsi="仿宋" w:eastAsia="仿宋" w:cs="仿宋"/>
                <w:color w:val="auto"/>
                <w:sz w:val="32"/>
                <w:szCs w:val="32"/>
              </w:rPr>
            </w:pPr>
            <w:r>
              <w:rPr>
                <w:rFonts w:hint="eastAsia" w:ascii="仿宋" w:hAnsi="仿宋" w:eastAsia="仿宋" w:cs="仿宋"/>
                <w:color w:val="auto"/>
                <w:sz w:val="32"/>
                <w:szCs w:val="32"/>
              </w:rPr>
              <w:t>室内外设施、设备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414" w:type="dxa"/>
          </w:tcPr>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tc>
        <w:tc>
          <w:tcPr>
            <w:tcW w:w="1464" w:type="dxa"/>
          </w:tcPr>
          <w:p>
            <w:pPr>
              <w:rPr>
                <w:rFonts w:hint="eastAsia" w:ascii="仿宋" w:hAnsi="仿宋" w:eastAsia="仿宋" w:cs="仿宋"/>
                <w:color w:val="auto"/>
                <w:sz w:val="32"/>
                <w:szCs w:val="32"/>
              </w:rPr>
            </w:pPr>
          </w:p>
        </w:tc>
        <w:tc>
          <w:tcPr>
            <w:tcW w:w="1344" w:type="dxa"/>
          </w:tcPr>
          <w:p>
            <w:pPr>
              <w:rPr>
                <w:rFonts w:hint="eastAsia" w:ascii="仿宋" w:hAnsi="仿宋" w:eastAsia="仿宋" w:cs="仿宋"/>
                <w:color w:val="auto"/>
                <w:sz w:val="32"/>
                <w:szCs w:val="32"/>
              </w:rPr>
            </w:pPr>
          </w:p>
        </w:tc>
        <w:tc>
          <w:tcPr>
            <w:tcW w:w="1344" w:type="dxa"/>
          </w:tcPr>
          <w:p>
            <w:pPr>
              <w:rPr>
                <w:rFonts w:hint="eastAsia" w:ascii="仿宋" w:hAnsi="仿宋" w:eastAsia="仿宋" w:cs="仿宋"/>
                <w:color w:val="auto"/>
                <w:sz w:val="32"/>
                <w:szCs w:val="32"/>
              </w:rPr>
            </w:pPr>
          </w:p>
        </w:tc>
        <w:tc>
          <w:tcPr>
            <w:tcW w:w="2712" w:type="dxa"/>
          </w:tcPr>
          <w:p>
            <w:pPr>
              <w:rPr>
                <w:rFonts w:hint="eastAsia" w:ascii="仿宋" w:hAnsi="仿宋" w:eastAsia="仿宋" w:cs="仿宋"/>
                <w:color w:val="auto"/>
                <w:sz w:val="32"/>
                <w:szCs w:val="32"/>
              </w:rPr>
            </w:pPr>
          </w:p>
        </w:tc>
      </w:tr>
    </w:tbl>
    <w:p>
      <w:pPr>
        <w:rPr>
          <w:rFonts w:hint="eastAsia" w:ascii="仿宋" w:hAnsi="仿宋" w:eastAsia="仿宋" w:cs="仿宋"/>
          <w:color w:val="auto"/>
          <w:sz w:val="28"/>
          <w:szCs w:val="28"/>
        </w:rPr>
      </w:pPr>
      <w:r>
        <w:rPr>
          <w:rFonts w:hint="eastAsia" w:ascii="仿宋" w:hAnsi="仿宋" w:eastAsia="仿宋" w:cs="仿宋"/>
          <w:color w:val="auto"/>
          <w:sz w:val="32"/>
          <w:szCs w:val="32"/>
        </w:rPr>
        <w:t>移交方：           承接方：       日期：</w:t>
      </w:r>
      <w:r>
        <w:rPr>
          <w:rFonts w:hint="eastAsia" w:ascii="仿宋" w:hAnsi="仿宋" w:eastAsia="仿宋" w:cs="仿宋"/>
          <w:color w:val="auto"/>
          <w:sz w:val="28"/>
          <w:szCs w:val="28"/>
        </w:rPr>
        <w:t xml:space="preserve">        </w:t>
      </w:r>
    </w:p>
    <w:p>
      <w:pPr>
        <w:ind w:firstLine="1761" w:firstLineChars="400"/>
        <w:rPr>
          <w:rFonts w:hint="eastAsia"/>
          <w:b/>
          <w:color w:val="auto"/>
          <w:sz w:val="44"/>
          <w:szCs w:val="44"/>
        </w:rPr>
      </w:pPr>
    </w:p>
    <w:p>
      <w:pPr>
        <w:ind w:firstLine="1761" w:firstLineChars="400"/>
        <w:rPr>
          <w:rFonts w:hint="eastAsia"/>
          <w:b/>
          <w:color w:val="auto"/>
          <w:sz w:val="44"/>
          <w:szCs w:val="44"/>
        </w:rPr>
      </w:pPr>
    </w:p>
    <w:p>
      <w:pPr>
        <w:ind w:firstLine="1761" w:firstLineChars="400"/>
        <w:rPr>
          <w:rFonts w:hint="eastAsia"/>
          <w:b/>
          <w:color w:val="auto"/>
          <w:sz w:val="44"/>
          <w:szCs w:val="44"/>
        </w:rPr>
      </w:pPr>
    </w:p>
    <w:p>
      <w:pPr>
        <w:ind w:firstLine="1761" w:firstLineChars="400"/>
        <w:rPr>
          <w:rFonts w:hint="eastAsia"/>
          <w:b/>
          <w:color w:val="auto"/>
          <w:sz w:val="44"/>
          <w:szCs w:val="44"/>
        </w:rPr>
      </w:pPr>
    </w:p>
    <w:p>
      <w:pPr>
        <w:ind w:firstLine="1761" w:firstLineChars="400"/>
        <w:rPr>
          <w:rFonts w:hint="eastAsia"/>
          <w:b/>
          <w:color w:val="auto"/>
          <w:sz w:val="44"/>
          <w:szCs w:val="44"/>
        </w:rPr>
      </w:pPr>
    </w:p>
    <w:p>
      <w:pPr>
        <w:ind w:firstLine="1761" w:firstLineChars="400"/>
        <w:rPr>
          <w:rFonts w:hint="eastAsia"/>
          <w:b/>
          <w:color w:val="auto"/>
          <w:sz w:val="44"/>
          <w:szCs w:val="44"/>
        </w:rPr>
      </w:pPr>
    </w:p>
    <w:p>
      <w:pPr>
        <w:rPr>
          <w:rFonts w:hint="eastAsia"/>
          <w:b/>
          <w:color w:val="auto"/>
          <w:sz w:val="44"/>
          <w:szCs w:val="44"/>
        </w:rPr>
      </w:pPr>
    </w:p>
    <w:p>
      <w:pPr>
        <w:rPr>
          <w:rFonts w:hint="eastAsia"/>
          <w:b/>
          <w:color w:val="auto"/>
          <w:sz w:val="44"/>
          <w:szCs w:val="44"/>
        </w:rPr>
      </w:pPr>
    </w:p>
    <w:p>
      <w:pPr>
        <w:ind w:firstLine="1761" w:firstLineChars="400"/>
        <w:rPr>
          <w:b/>
          <w:color w:val="auto"/>
          <w:sz w:val="44"/>
          <w:szCs w:val="44"/>
        </w:rPr>
      </w:pPr>
      <w:r>
        <w:rPr>
          <w:rFonts w:hint="eastAsia"/>
          <w:b/>
          <w:color w:val="auto"/>
          <w:sz w:val="44"/>
          <w:szCs w:val="44"/>
        </w:rPr>
        <w:t>房屋租赁消防安全责任书</w:t>
      </w:r>
    </w:p>
    <w:p>
      <w:pPr>
        <w:pStyle w:val="4"/>
        <w:spacing w:beforeAutospacing="0" w:afterAutospacing="0"/>
        <w:jc w:val="center"/>
        <w:rPr>
          <w:rFonts w:ascii="仿宋" w:hAnsi="仿宋" w:eastAsia="仿宋" w:cs="仿宋"/>
          <w:bCs/>
          <w:color w:val="auto"/>
          <w:sz w:val="18"/>
          <w:szCs w:val="18"/>
        </w:rPr>
      </w:pPr>
    </w:p>
    <w:p>
      <w:pPr>
        <w:pStyle w:val="4"/>
        <w:spacing w:beforeAutospacing="0" w:afterAutospacing="0" w:line="360" w:lineRule="auto"/>
        <w:ind w:firstLine="4960" w:firstLineChars="1550"/>
        <w:jc w:val="both"/>
        <w:rPr>
          <w:rFonts w:ascii="仿宋" w:hAnsi="仿宋" w:eastAsia="仿宋" w:cs="仿宋"/>
          <w:color w:val="auto"/>
          <w:sz w:val="32"/>
          <w:szCs w:val="32"/>
        </w:rPr>
      </w:pPr>
      <w:r>
        <w:rPr>
          <w:rFonts w:hint="eastAsia" w:ascii="仿宋" w:hAnsi="仿宋" w:eastAsia="仿宋" w:cs="仿宋"/>
          <w:color w:val="auto"/>
          <w:sz w:val="32"/>
          <w:szCs w:val="32"/>
        </w:rPr>
        <w:t xml:space="preserve">合同编号： </w:t>
      </w:r>
    </w:p>
    <w:p>
      <w:pPr>
        <w:pStyle w:val="4"/>
        <w:spacing w:beforeAutospacing="0" w:afterAutospacing="0" w:line="360" w:lineRule="auto"/>
        <w:jc w:val="both"/>
        <w:rPr>
          <w:rFonts w:ascii="仿宋" w:hAnsi="仿宋" w:eastAsia="仿宋" w:cs="仿宋"/>
          <w:color w:val="auto"/>
          <w:sz w:val="32"/>
          <w:szCs w:val="32"/>
        </w:rPr>
      </w:pPr>
      <w:r>
        <w:rPr>
          <w:rFonts w:hint="eastAsia" w:ascii="仿宋" w:hAnsi="仿宋" w:eastAsia="仿宋" w:cs="仿宋"/>
          <w:color w:val="auto"/>
          <w:sz w:val="32"/>
          <w:szCs w:val="32"/>
        </w:rPr>
        <w:t>甲方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江西南冶资产管理有限公司</w:t>
      </w:r>
      <w:r>
        <w:rPr>
          <w:rFonts w:hint="eastAsia" w:ascii="仿宋" w:hAnsi="仿宋" w:eastAsia="仿宋" w:cs="仿宋"/>
          <w:color w:val="auto"/>
          <w:sz w:val="32"/>
          <w:szCs w:val="32"/>
        </w:rPr>
        <w:t xml:space="preserve"> （以下简称甲方）</w:t>
      </w:r>
    </w:p>
    <w:p>
      <w:pPr>
        <w:pStyle w:val="4"/>
        <w:spacing w:beforeAutospacing="0" w:afterAutospacing="0" w:line="360" w:lineRule="auto"/>
        <w:ind w:left="6720" w:hanging="6720" w:hangingChars="2100"/>
        <w:jc w:val="both"/>
        <w:rPr>
          <w:rFonts w:ascii="仿宋" w:hAnsi="仿宋" w:eastAsia="仿宋" w:cs="仿宋"/>
          <w:color w:val="auto"/>
          <w:sz w:val="32"/>
          <w:szCs w:val="32"/>
        </w:rPr>
      </w:pPr>
      <w:r>
        <w:rPr>
          <w:rFonts w:hint="eastAsia" w:ascii="仿宋" w:hAnsi="仿宋" w:eastAsia="仿宋" w:cs="仿宋"/>
          <w:color w:val="auto"/>
          <w:sz w:val="32"/>
          <w:szCs w:val="32"/>
        </w:rPr>
        <w:t>乙方</w:t>
      </w:r>
      <w:r>
        <w:rPr>
          <w:rFonts w:hint="eastAsia" w:ascii="仿宋" w:hAnsi="仿宋" w:eastAsia="仿宋" w:cs="仿宋"/>
          <w:color w:val="auto"/>
          <w:sz w:val="32"/>
          <w:szCs w:val="32"/>
          <w:lang w:eastAsia="zh-CN"/>
        </w:rPr>
        <w:t>：</w:t>
      </w: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（以下简称乙方） </w:t>
      </w:r>
    </w:p>
    <w:p>
      <w:pPr>
        <w:pStyle w:val="4"/>
        <w:spacing w:beforeAutospacing="0" w:afterAutospacing="0" w:line="360" w:lineRule="auto"/>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为了加强对位于</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屋</w:t>
      </w:r>
      <w:r>
        <w:rPr>
          <w:rFonts w:hint="eastAsia" w:ascii="仿宋" w:hAnsi="仿宋" w:eastAsia="仿宋" w:cs="仿宋"/>
          <w:color w:val="auto"/>
          <w:sz w:val="32"/>
          <w:szCs w:val="32"/>
        </w:rPr>
        <w:t xml:space="preserve">租赁的消防安全管理，明确甲、乙双方在消防工作中的权利义务，根据《中华人民共和国消防法》、《江西省消防管理条例》、《机关、团体、企业、事业单位消防安全管理规定》及相关规定，特签订本消防安全责任书，双方共同遵守。 </w:t>
      </w:r>
    </w:p>
    <w:p>
      <w:pPr>
        <w:pStyle w:val="4"/>
        <w:spacing w:beforeAutospacing="0" w:afterAutospacing="0" w:line="360" w:lineRule="auto"/>
        <w:ind w:firstLine="643" w:firstLineChars="200"/>
        <w:jc w:val="both"/>
        <w:rPr>
          <w:rFonts w:ascii="仿宋" w:hAnsi="仿宋" w:eastAsia="仿宋" w:cs="仿宋"/>
          <w:b/>
          <w:color w:val="auto"/>
          <w:sz w:val="32"/>
          <w:szCs w:val="32"/>
        </w:rPr>
      </w:pPr>
      <w:r>
        <w:rPr>
          <w:rFonts w:hint="eastAsia" w:ascii="仿宋" w:hAnsi="仿宋" w:eastAsia="仿宋" w:cs="仿宋"/>
          <w:b/>
          <w:color w:val="auto"/>
          <w:sz w:val="32"/>
          <w:szCs w:val="32"/>
        </w:rPr>
        <w:t>一、 乙方责任</w:t>
      </w:r>
    </w:p>
    <w:p>
      <w:pPr>
        <w:pStyle w:val="4"/>
        <w:spacing w:beforeAutospacing="0" w:afterAutospacing="0" w:line="360" w:lineRule="auto"/>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1、乙方必须遵守《中华人民共和国消防法》、《江西省消防管理条例》、《机关、团体、企业、事业单位消防安全管理规定》等法律法规的规定，在其使用、管理范围内对其所租赁房屋的消防安全负责。</w:t>
      </w:r>
    </w:p>
    <w:p>
      <w:pPr>
        <w:pStyle w:val="4"/>
        <w:spacing w:beforeAutospacing="0" w:afterAutospacing="0" w:line="360" w:lineRule="auto"/>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2、未经甲方同意，乙方不得擅自改变房屋结构或对房屋进行装修。</w:t>
      </w:r>
    </w:p>
    <w:p>
      <w:pPr>
        <w:pStyle w:val="4"/>
        <w:spacing w:beforeAutospacing="0" w:afterAutospacing="0" w:line="360" w:lineRule="auto"/>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3、乙方必须保证租赁的房屋内电线线路符合消防技术规范，不得乱拉乱接电线。</w:t>
      </w:r>
    </w:p>
    <w:p>
      <w:pPr>
        <w:pStyle w:val="4"/>
        <w:spacing w:beforeAutospacing="0" w:afterAutospacing="0" w:line="360" w:lineRule="auto"/>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4、乙方在未经甲方许可的情况下，不得擅自使用包括但不限于电炉、电烫斗、电烙铁、电磁炉、电饭煲等电热器具， 如乙方经营范围内需要使用大功率电器，须设置专线并对消防安全负责。</w:t>
      </w:r>
    </w:p>
    <w:p>
      <w:pPr>
        <w:pStyle w:val="4"/>
        <w:spacing w:beforeAutospacing="0" w:afterAutospacing="0" w:line="360" w:lineRule="auto"/>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 xml:space="preserve">5、乙方严禁在承租房屋的区域内使用和存放易燃易爆物品。 </w:t>
      </w:r>
    </w:p>
    <w:p>
      <w:pPr>
        <w:pStyle w:val="4"/>
        <w:spacing w:beforeAutospacing="0" w:afterAutospacing="0" w:line="360" w:lineRule="auto"/>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 xml:space="preserve">6、乙方必须保持消防疏散通道的畅通，严禁在出口部位堆放杂物或占用消防疏散通道。 </w:t>
      </w:r>
    </w:p>
    <w:p>
      <w:pPr>
        <w:pStyle w:val="4"/>
        <w:spacing w:beforeAutospacing="0" w:afterAutospacing="0" w:line="360" w:lineRule="auto"/>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 xml:space="preserve">7、乙方严禁在房屋内动用明火。禁止使用煤炉、酒精炉、煤气炉等明火设备。 </w:t>
      </w:r>
    </w:p>
    <w:p>
      <w:pPr>
        <w:pStyle w:val="4"/>
        <w:spacing w:beforeAutospacing="0" w:afterAutospacing="0" w:line="360" w:lineRule="auto"/>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8、乙方有教育自己员工增强消防安全意识的责任。</w:t>
      </w:r>
    </w:p>
    <w:p>
      <w:pPr>
        <w:pStyle w:val="4"/>
        <w:spacing w:beforeAutospacing="0" w:afterAutospacing="0" w:line="360" w:lineRule="auto"/>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9、乙方必须在承包区域内配备足够数量的消防器材，并做好消防器材的维修保养。</w:t>
      </w:r>
    </w:p>
    <w:p>
      <w:pPr>
        <w:pStyle w:val="4"/>
        <w:spacing w:beforeAutospacing="0" w:afterAutospacing="0" w:line="360" w:lineRule="auto"/>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10、乙方要主动接受公安消防部门和甲方的消防安全检查，对发现的火灾隐患及时进行整改到位。</w:t>
      </w:r>
    </w:p>
    <w:p>
      <w:pPr>
        <w:pStyle w:val="4"/>
        <w:spacing w:beforeAutospacing="0" w:afterAutospacing="0" w:line="360" w:lineRule="auto"/>
        <w:ind w:firstLine="640" w:firstLineChars="200"/>
        <w:jc w:val="both"/>
        <w:rPr>
          <w:rFonts w:ascii="仿宋" w:hAnsi="仿宋" w:eastAsia="仿宋" w:cs="仿宋"/>
          <w:b w:val="0"/>
          <w:bCs/>
          <w:color w:val="auto"/>
          <w:sz w:val="32"/>
          <w:szCs w:val="32"/>
        </w:rPr>
      </w:pPr>
      <w:r>
        <w:rPr>
          <w:rFonts w:hint="eastAsia" w:ascii="仿宋" w:hAnsi="仿宋" w:eastAsia="仿宋" w:cs="仿宋"/>
          <w:b w:val="0"/>
          <w:bCs/>
          <w:color w:val="auto"/>
          <w:sz w:val="32"/>
          <w:szCs w:val="32"/>
        </w:rPr>
        <w:t xml:space="preserve">二、违约责任 </w:t>
      </w:r>
    </w:p>
    <w:p>
      <w:pPr>
        <w:pStyle w:val="4"/>
        <w:spacing w:beforeAutospacing="0" w:afterAutospacing="0" w:line="360" w:lineRule="auto"/>
        <w:ind w:firstLine="640" w:firstLineChars="200"/>
        <w:jc w:val="both"/>
        <w:rPr>
          <w:rFonts w:ascii="仿宋" w:hAnsi="仿宋" w:eastAsia="仿宋" w:cs="仿宋"/>
          <w:b w:val="0"/>
          <w:bCs/>
          <w:color w:val="auto"/>
          <w:sz w:val="32"/>
          <w:szCs w:val="32"/>
        </w:rPr>
      </w:pPr>
      <w:r>
        <w:rPr>
          <w:rFonts w:hint="eastAsia" w:ascii="仿宋" w:hAnsi="仿宋" w:eastAsia="仿宋" w:cs="仿宋"/>
          <w:b w:val="0"/>
          <w:bCs/>
          <w:color w:val="auto"/>
          <w:sz w:val="32"/>
          <w:szCs w:val="32"/>
        </w:rPr>
        <w:t>凡因乙方未履行本责任书规定的内容或违反消防法规，给甲方造成损失的，由乙方负责全部经济赔偿，并承担相应的法律责任。</w:t>
      </w:r>
    </w:p>
    <w:p>
      <w:pPr>
        <w:pStyle w:val="4"/>
        <w:spacing w:beforeAutospacing="0" w:afterAutospacing="0" w:line="360" w:lineRule="auto"/>
        <w:ind w:firstLine="640" w:firstLineChars="200"/>
        <w:jc w:val="both"/>
        <w:rPr>
          <w:rFonts w:ascii="仿宋" w:hAnsi="仿宋" w:eastAsia="仿宋" w:cs="仿宋"/>
          <w:b w:val="0"/>
          <w:bCs/>
          <w:color w:val="auto"/>
          <w:sz w:val="32"/>
          <w:szCs w:val="32"/>
        </w:rPr>
      </w:pPr>
      <w:r>
        <w:rPr>
          <w:rFonts w:hint="eastAsia" w:ascii="仿宋" w:hAnsi="仿宋" w:eastAsia="仿宋" w:cs="仿宋"/>
          <w:b w:val="0"/>
          <w:bCs/>
          <w:color w:val="auto"/>
          <w:sz w:val="32"/>
          <w:szCs w:val="32"/>
        </w:rPr>
        <w:t>三、其它未尽事宜，由双方协商解决。</w:t>
      </w:r>
    </w:p>
    <w:p>
      <w:pPr>
        <w:pStyle w:val="4"/>
        <w:spacing w:beforeAutospacing="0" w:afterAutospacing="0" w:line="360" w:lineRule="auto"/>
        <w:ind w:firstLine="640" w:firstLineChars="200"/>
        <w:jc w:val="both"/>
        <w:rPr>
          <w:rFonts w:ascii="仿宋" w:hAnsi="仿宋" w:eastAsia="仿宋" w:cs="仿宋"/>
          <w:b w:val="0"/>
          <w:bCs/>
          <w:color w:val="auto"/>
          <w:sz w:val="32"/>
          <w:szCs w:val="32"/>
        </w:rPr>
      </w:pPr>
      <w:r>
        <w:rPr>
          <w:rFonts w:hint="eastAsia" w:ascii="仿宋" w:hAnsi="仿宋" w:eastAsia="仿宋" w:cs="仿宋"/>
          <w:b w:val="0"/>
          <w:bCs/>
          <w:color w:val="auto"/>
          <w:sz w:val="32"/>
          <w:szCs w:val="32"/>
        </w:rPr>
        <w:t>四、本责任书一式贰份，甲乙双方各执壹份，具同等法律效力。</w:t>
      </w:r>
    </w:p>
    <w:p>
      <w:pPr>
        <w:pStyle w:val="4"/>
        <w:spacing w:beforeAutospacing="0" w:afterAutospacing="0" w:line="360" w:lineRule="auto"/>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 xml:space="preserve">甲方：（盖章）               乙方：（盖章） </w:t>
      </w:r>
    </w:p>
    <w:p>
      <w:pPr>
        <w:pStyle w:val="4"/>
        <w:spacing w:beforeAutospacing="0" w:afterAutospacing="0"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甲方代表签字：               </w:t>
      </w:r>
      <w:r>
        <w:rPr>
          <w:rFonts w:ascii="仿宋" w:hAnsi="仿宋" w:eastAsia="仿宋" w:cs="仿宋"/>
          <w:color w:val="auto"/>
          <w:sz w:val="32"/>
          <w:szCs w:val="32"/>
        </w:rPr>
        <w:t xml:space="preserve"> </w:t>
      </w:r>
      <w:r>
        <w:rPr>
          <w:rFonts w:hint="eastAsia" w:ascii="仿宋" w:hAnsi="仿宋" w:eastAsia="仿宋" w:cs="仿宋"/>
          <w:color w:val="auto"/>
          <w:sz w:val="32"/>
          <w:szCs w:val="32"/>
        </w:rPr>
        <w:t xml:space="preserve">乙方代表签字： </w:t>
      </w:r>
    </w:p>
    <w:p>
      <w:pPr>
        <w:pStyle w:val="4"/>
        <w:spacing w:beforeAutospacing="0" w:afterAutospacing="0" w:line="360" w:lineRule="auto"/>
        <w:ind w:firstLine="640" w:firstLineChars="200"/>
        <w:jc w:val="both"/>
        <w:rPr>
          <w:rFonts w:hint="eastAsia" w:ascii="仿宋" w:hAnsi="仿宋" w:eastAsia="仿宋" w:cs="仿宋"/>
          <w:color w:val="auto"/>
          <w:sz w:val="32"/>
          <w:szCs w:val="32"/>
        </w:rPr>
      </w:pPr>
    </w:p>
    <w:p>
      <w:pPr>
        <w:spacing w:line="560" w:lineRule="exact"/>
        <w:ind w:right="-537" w:rightChars="-244"/>
        <w:jc w:val="center"/>
        <w:rPr>
          <w:rFonts w:hint="eastAsia" w:ascii="仿宋" w:hAnsi="仿宋" w:eastAsia="仿宋" w:cs="仿宋"/>
          <w:b/>
          <w:color w:val="auto"/>
          <w:sz w:val="44"/>
          <w:szCs w:val="44"/>
        </w:rPr>
      </w:pPr>
    </w:p>
    <w:p>
      <w:pPr>
        <w:rPr>
          <w:color w:val="auto"/>
        </w:rPr>
      </w:pPr>
    </w:p>
    <w:sectPr>
      <w:headerReference r:id="rId3" w:type="default"/>
      <w:footerReference r:id="rId4"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MJj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Mq/pj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W8wmPsQEA&#10;AE4DAAAOAAAAAAAAAAEAIAAAAB4BAABkcnMvZTJvRG9jLnhtbFBLBQYAAAAABgAGAFkBAABBBQAA&#10;AAA=&#10;">
              <v:fill on="f" focussize="0,0"/>
              <v:stroke on="f"/>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7EFAD"/>
    <w:multiLevelType w:val="singleLevel"/>
    <w:tmpl w:val="A467EFAD"/>
    <w:lvl w:ilvl="0" w:tentative="0">
      <w:start w:val="1"/>
      <w:numFmt w:val="decimal"/>
      <w:suff w:val="nothing"/>
      <w:lvlText w:val="%1、"/>
      <w:lvlJc w:val="left"/>
    </w:lvl>
  </w:abstractNum>
  <w:abstractNum w:abstractNumId="1">
    <w:nsid w:val="59950F71"/>
    <w:multiLevelType w:val="singleLevel"/>
    <w:tmpl w:val="59950F71"/>
    <w:lvl w:ilvl="0" w:tentative="0">
      <w:start w:val="1"/>
      <w:numFmt w:val="decimal"/>
      <w:suff w:val="nothing"/>
      <w:lvlText w:val="%1、"/>
      <w:lvlJc w:val="left"/>
    </w:lvl>
  </w:abstractNum>
  <w:abstractNum w:abstractNumId="2">
    <w:nsid w:val="59F2A7FF"/>
    <w:multiLevelType w:val="singleLevel"/>
    <w:tmpl w:val="59F2A7FF"/>
    <w:lvl w:ilvl="0" w:tentative="0">
      <w:start w:val="6"/>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32A8E"/>
    <w:rsid w:val="069E5156"/>
    <w:rsid w:val="09D13199"/>
    <w:rsid w:val="14A57341"/>
    <w:rsid w:val="14BC4BE3"/>
    <w:rsid w:val="1A7651FA"/>
    <w:rsid w:val="1B834A05"/>
    <w:rsid w:val="1FA304CB"/>
    <w:rsid w:val="2801386C"/>
    <w:rsid w:val="2AD83ED4"/>
    <w:rsid w:val="35297992"/>
    <w:rsid w:val="3DAC0E27"/>
    <w:rsid w:val="3E6245C9"/>
    <w:rsid w:val="423D7BF2"/>
    <w:rsid w:val="51CF1032"/>
    <w:rsid w:val="5CF860D5"/>
    <w:rsid w:val="712F0434"/>
    <w:rsid w:val="74813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adjustRightInd/>
      <w:snapToGrid/>
      <w:spacing w:beforeAutospacing="1" w:after="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5162</Words>
  <Characters>5263</Characters>
  <Lines>0</Lines>
  <Paragraphs>0</Paragraphs>
  <TotalTime>11</TotalTime>
  <ScaleCrop>false</ScaleCrop>
  <LinksUpToDate>false</LinksUpToDate>
  <CharactersWithSpaces>5700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2024-11-01T09:28:00Z</dcterms:created>
  <dc:creator>lenovo</dc:creator>
  <cp:lastModifiedBy>张剑</cp:lastModifiedBy>
  <cp:lastPrinted>2025-09-17T01:13:00Z</cp:lastPrinted>
  <dcterms:modified xsi:type="dcterms:W3CDTF">2025-10-22T02:01:59Z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eyJoZGlkIjoiZGQyZThlZDY3NzFiZTBmNjA2MWQxOTRhZGExM2I0ODYiLCJ1c2VySWQiOiIyNDgwOTA2NDUifQ==</vt:lpwstr>
  </property>
  <property fmtid="{D5CDD505-2E9C-101B-9397-08002B2CF9AE}" pid="4" name="ICV">
    <vt:lpwstr>20374835B70B48BAAEDA0C026F8F4C2B_13</vt:lpwstr>
  </property>
</Properties>
</file>