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A32D0">
      <w:pPr>
        <w:spacing w:before="24" w:line="242" w:lineRule="auto"/>
        <w:ind w:right="301"/>
        <w:jc w:val="center"/>
        <w:rPr>
          <w:rFonts w:hint="eastAsia" w:ascii="黑体" w:eastAsia="黑体"/>
          <w:spacing w:val="2"/>
          <w:w w:val="95"/>
          <w:sz w:val="32"/>
          <w:highlight w:val="none"/>
          <w:lang w:eastAsia="zh-CN"/>
        </w:rPr>
      </w:pPr>
      <w:r>
        <w:rPr>
          <w:rFonts w:hint="eastAsia" w:ascii="黑体" w:eastAsia="黑体"/>
          <w:spacing w:val="2"/>
          <w:w w:val="95"/>
          <w:sz w:val="32"/>
          <w:highlight w:val="none"/>
          <w:lang w:eastAsia="zh-CN"/>
        </w:rPr>
        <w:t>江西省交投集团公路交通基础设施数字化转型升级专项工程</w:t>
      </w:r>
    </w:p>
    <w:p w14:paraId="0AF7FF7C">
      <w:pPr>
        <w:spacing w:before="24" w:line="242" w:lineRule="auto"/>
        <w:ind w:right="301"/>
        <w:jc w:val="center"/>
        <w:rPr>
          <w:rFonts w:ascii="黑体" w:eastAsia="黑体"/>
          <w:sz w:val="32"/>
          <w:highlight w:val="none"/>
          <w:lang w:eastAsia="zh-CN"/>
        </w:rPr>
      </w:pPr>
      <w:r>
        <w:rPr>
          <w:rFonts w:hint="eastAsia" w:ascii="黑体" w:eastAsia="黑体"/>
          <w:spacing w:val="2"/>
          <w:w w:val="95"/>
          <w:sz w:val="32"/>
          <w:highlight w:val="none"/>
          <w:lang w:eastAsia="zh-CN"/>
        </w:rPr>
        <w:t>建设项目</w:t>
      </w:r>
      <w:r>
        <w:rPr>
          <w:rFonts w:hint="eastAsia" w:ascii="黑体" w:eastAsia="黑体"/>
          <w:sz w:val="32"/>
          <w:highlight w:val="none"/>
          <w:lang w:eastAsia="zh-CN"/>
        </w:rPr>
        <w:t>招标代理服务询比采购公告</w:t>
      </w:r>
    </w:p>
    <w:p w14:paraId="0FD5AD71">
      <w:pPr>
        <w:pStyle w:val="3"/>
        <w:numPr>
          <w:ilvl w:val="0"/>
          <w:numId w:val="1"/>
        </w:numPr>
        <w:tabs>
          <w:tab w:val="left" w:pos="489"/>
        </w:tabs>
        <w:spacing w:before="1" w:line="360" w:lineRule="auto"/>
        <w:rPr>
          <w:highlight w:val="none"/>
        </w:rPr>
      </w:pPr>
      <w:bookmarkStart w:id="0" w:name="1.采购条件"/>
      <w:bookmarkEnd w:id="0"/>
      <w:r>
        <w:rPr>
          <w:w w:val="95"/>
          <w:highlight w:val="none"/>
        </w:rPr>
        <w:t>采购条件</w:t>
      </w:r>
    </w:p>
    <w:p w14:paraId="5FBA58F0">
      <w:pPr>
        <w:pStyle w:val="4"/>
        <w:spacing w:line="360" w:lineRule="auto"/>
        <w:ind w:firstLine="482"/>
        <w:jc w:val="both"/>
        <w:rPr>
          <w:highlight w:val="none"/>
          <w:lang w:eastAsia="zh-CN"/>
        </w:rPr>
      </w:pPr>
      <w:r>
        <w:rPr>
          <w:rFonts w:hint="eastAsia"/>
          <w:highlight w:val="none"/>
          <w:u w:val="single"/>
          <w:lang w:eastAsia="zh-CN"/>
        </w:rPr>
        <w:t>江西省交通投资集团有限责任公司公路交通基础设施数字化转型升级专项工程建设项目办公室</w:t>
      </w:r>
      <w:r>
        <w:rPr>
          <w:rFonts w:hint="eastAsia"/>
          <w:highlight w:val="none"/>
          <w:lang w:val="en-US" w:eastAsia="zh-CN"/>
        </w:rPr>
        <w:t>负责</w:t>
      </w:r>
      <w:r>
        <w:rPr>
          <w:highlight w:val="none"/>
          <w:lang w:eastAsia="zh-CN"/>
        </w:rPr>
        <w:t>承担</w:t>
      </w:r>
      <w:r>
        <w:rPr>
          <w:rFonts w:hint="eastAsia"/>
          <w:highlight w:val="none"/>
          <w:u w:val="single"/>
          <w:lang w:eastAsia="zh-CN"/>
        </w:rPr>
        <w:t>江西省交投集团公路交通基础设施数字化转型升级专项工程建设项目（</w:t>
      </w:r>
      <w:r>
        <w:rPr>
          <w:rFonts w:hint="eastAsia"/>
          <w:highlight w:val="none"/>
          <w:u w:val="single"/>
          <w:lang w:val="en-US" w:eastAsia="zh-CN"/>
        </w:rPr>
        <w:t>以下简称“本项目”</w:t>
      </w:r>
      <w:r>
        <w:rPr>
          <w:rFonts w:hint="eastAsia"/>
          <w:highlight w:val="none"/>
          <w:u w:val="single"/>
          <w:lang w:eastAsia="zh-CN"/>
        </w:rPr>
        <w:t>）</w:t>
      </w:r>
      <w:r>
        <w:rPr>
          <w:spacing w:val="-1"/>
          <w:highlight w:val="none"/>
          <w:lang w:eastAsia="zh-CN"/>
        </w:rPr>
        <w:t>任务。根据管理工作需要，</w:t>
      </w:r>
      <w:r>
        <w:rPr>
          <w:rFonts w:hint="eastAsia"/>
          <w:spacing w:val="-1"/>
          <w:highlight w:val="none"/>
          <w:lang w:eastAsia="zh-CN"/>
        </w:rPr>
        <w:t>拟</w:t>
      </w:r>
      <w:r>
        <w:rPr>
          <w:spacing w:val="-7"/>
          <w:highlight w:val="none"/>
          <w:lang w:eastAsia="zh-CN"/>
        </w:rPr>
        <w:t>通过询比采购方式选取</w:t>
      </w:r>
      <w:r>
        <w:rPr>
          <w:rFonts w:hint="eastAsia"/>
          <w:highlight w:val="none"/>
          <w:u w:val="none"/>
          <w:lang w:val="en-US" w:eastAsia="zh-CN"/>
        </w:rPr>
        <w:t>本项目</w:t>
      </w:r>
      <w:r>
        <w:rPr>
          <w:highlight w:val="none"/>
          <w:lang w:eastAsia="zh-CN"/>
        </w:rPr>
        <w:t>招标代理服务机构。项目业主为</w:t>
      </w:r>
      <w:r>
        <w:rPr>
          <w:rFonts w:hint="eastAsia" w:ascii="宋体" w:hAnsi="宋体"/>
          <w:highlight w:val="none"/>
        </w:rPr>
        <w:t>江西省交通投资集团有限责任公司及其下属公司，建设资金来自项目业主自筹</w:t>
      </w:r>
      <w:r>
        <w:rPr>
          <w:rFonts w:hint="eastAsia"/>
          <w:highlight w:val="none"/>
          <w:lang w:eastAsia="zh-CN"/>
        </w:rPr>
        <w:t>和中央奖补资金</w:t>
      </w:r>
      <w:r>
        <w:rPr>
          <w:rFonts w:hint="eastAsia" w:ascii="宋体" w:hAnsi="宋体"/>
          <w:highlight w:val="none"/>
        </w:rPr>
        <w:t>，资金已落实，</w:t>
      </w:r>
      <w:r>
        <w:rPr>
          <w:spacing w:val="-1"/>
          <w:highlight w:val="none"/>
          <w:lang w:eastAsia="zh-CN"/>
        </w:rPr>
        <w:t>采购人为</w:t>
      </w:r>
      <w:r>
        <w:rPr>
          <w:rFonts w:hint="eastAsia"/>
          <w:spacing w:val="-1"/>
          <w:highlight w:val="none"/>
          <w:lang w:eastAsia="zh-CN"/>
        </w:rPr>
        <w:t>江西省交通投资集团有限责任公司公路交通基础设施数字化转型升级专项工程建设项目办公室</w:t>
      </w:r>
      <w:r>
        <w:rPr>
          <w:spacing w:val="-1"/>
          <w:highlight w:val="none"/>
          <w:lang w:eastAsia="zh-CN"/>
        </w:rPr>
        <w:t>（以下简称“</w:t>
      </w:r>
      <w:r>
        <w:rPr>
          <w:rFonts w:hint="eastAsia"/>
          <w:spacing w:val="-1"/>
          <w:highlight w:val="none"/>
          <w:lang w:val="en-US" w:eastAsia="zh-CN"/>
        </w:rPr>
        <w:t>采购人</w:t>
      </w:r>
      <w:r>
        <w:rPr>
          <w:spacing w:val="-1"/>
          <w:highlight w:val="none"/>
          <w:lang w:eastAsia="zh-CN"/>
        </w:rPr>
        <w:t>”）</w:t>
      </w:r>
      <w:r>
        <w:rPr>
          <w:rFonts w:hint="eastAsia"/>
          <w:spacing w:val="-6"/>
          <w:highlight w:val="none"/>
          <w:lang w:eastAsia="zh-CN"/>
        </w:rPr>
        <w:t>。</w:t>
      </w:r>
      <w:r>
        <w:rPr>
          <w:spacing w:val="-6"/>
          <w:highlight w:val="none"/>
          <w:lang w:eastAsia="zh-CN"/>
        </w:rPr>
        <w:t>项目已具备</w:t>
      </w:r>
      <w:r>
        <w:rPr>
          <w:spacing w:val="-1"/>
          <w:highlight w:val="none"/>
          <w:lang w:eastAsia="zh-CN"/>
        </w:rPr>
        <w:t>采购</w:t>
      </w:r>
      <w:r>
        <w:rPr>
          <w:spacing w:val="-6"/>
          <w:highlight w:val="none"/>
          <w:lang w:eastAsia="zh-CN"/>
        </w:rPr>
        <w:t>条件，现对</w:t>
      </w:r>
      <w:r>
        <w:rPr>
          <w:rFonts w:hint="eastAsia"/>
          <w:highlight w:val="none"/>
          <w:u w:val="none"/>
          <w:lang w:val="en-US" w:eastAsia="zh-CN"/>
        </w:rPr>
        <w:t>本项目</w:t>
      </w:r>
      <w:r>
        <w:rPr>
          <w:highlight w:val="none"/>
          <w:lang w:eastAsia="zh-CN"/>
        </w:rPr>
        <w:t>招标代理服务进行询比采购。</w:t>
      </w:r>
    </w:p>
    <w:p w14:paraId="2EC8BE43">
      <w:pPr>
        <w:pStyle w:val="3"/>
        <w:numPr>
          <w:ilvl w:val="0"/>
          <w:numId w:val="1"/>
        </w:numPr>
        <w:tabs>
          <w:tab w:val="left" w:pos="489"/>
        </w:tabs>
        <w:spacing w:line="360" w:lineRule="auto"/>
        <w:rPr>
          <w:highlight w:val="none"/>
        </w:rPr>
      </w:pPr>
      <w:bookmarkStart w:id="1" w:name="2.项目概况与采购范围"/>
      <w:bookmarkEnd w:id="1"/>
      <w:r>
        <w:rPr>
          <w:w w:val="95"/>
          <w:highlight w:val="none"/>
        </w:rPr>
        <w:t>项目概况与采购范围</w:t>
      </w:r>
    </w:p>
    <w:p w14:paraId="644EB323">
      <w:pPr>
        <w:pStyle w:val="7"/>
        <w:numPr>
          <w:ilvl w:val="0"/>
          <w:numId w:val="0"/>
        </w:numPr>
        <w:tabs>
          <w:tab w:val="left" w:pos="1129"/>
        </w:tabs>
        <w:spacing w:before="1" w:line="360" w:lineRule="auto"/>
        <w:ind w:left="765" w:leftChars="0"/>
        <w:rPr>
          <w:sz w:val="24"/>
          <w:highlight w:val="none"/>
        </w:rPr>
      </w:pPr>
      <w:r>
        <w:rPr>
          <w:rFonts w:hint="eastAsia"/>
          <w:sz w:val="24"/>
          <w:highlight w:val="none"/>
          <w:lang w:val="en-US" w:eastAsia="zh-CN"/>
        </w:rPr>
        <w:t>2.1</w:t>
      </w:r>
      <w:r>
        <w:rPr>
          <w:sz w:val="24"/>
          <w:highlight w:val="none"/>
        </w:rPr>
        <w:t>项目概况</w:t>
      </w:r>
    </w:p>
    <w:p w14:paraId="5E146781">
      <w:pPr>
        <w:pStyle w:val="4"/>
        <w:spacing w:before="161" w:line="360" w:lineRule="auto"/>
        <w:ind w:left="286" w:right="313" w:firstLine="480"/>
        <w:jc w:val="both"/>
        <w:rPr>
          <w:spacing w:val="-4"/>
          <w:highlight w:val="none"/>
          <w:lang w:eastAsia="zh-CN"/>
        </w:rPr>
      </w:pPr>
      <w:r>
        <w:rPr>
          <w:rFonts w:hint="eastAsia" w:ascii="宋体" w:hAnsi="宋体" w:eastAsia="宋体" w:cs="宋体"/>
          <w:spacing w:val="-1"/>
          <w:highlight w:val="none"/>
          <w:lang w:eastAsia="zh-CN"/>
        </w:rPr>
        <w:t>根据《江西省“一廊两轴联动四区”交通基础设施数字化转型升级示范通道及网络实施方案》，江西省将全面实施公路水路交通基础设施数字化转型升级，其中集团承担的建设项目投资匡算为13.</w:t>
      </w:r>
      <w:r>
        <w:rPr>
          <w:rFonts w:hint="eastAsia" w:ascii="宋体" w:hAnsi="宋体" w:eastAsia="宋体" w:cs="宋体"/>
          <w:spacing w:val="-1"/>
          <w:highlight w:val="none"/>
          <w:lang w:val="en-US" w:eastAsia="zh-CN"/>
        </w:rPr>
        <w:t>19</w:t>
      </w:r>
      <w:r>
        <w:rPr>
          <w:rFonts w:hint="eastAsia" w:ascii="宋体" w:hAnsi="宋体" w:eastAsia="宋体" w:cs="宋体"/>
          <w:spacing w:val="-1"/>
          <w:highlight w:val="none"/>
          <w:lang w:eastAsia="zh-CN"/>
        </w:rPr>
        <w:t>亿元。</w:t>
      </w:r>
      <w:r>
        <w:rPr>
          <w:rFonts w:hint="eastAsia"/>
          <w:spacing w:val="-4"/>
          <w:highlight w:val="none"/>
          <w:lang w:eastAsia="zh-CN"/>
        </w:rPr>
        <w:t>集团</w:t>
      </w:r>
      <w:r>
        <w:rPr>
          <w:rFonts w:hint="eastAsia" w:ascii="宋体" w:hAnsi="宋体" w:eastAsia="宋体" w:cs="宋体"/>
          <w:spacing w:val="-1"/>
          <w:highlight w:val="none"/>
          <w:lang w:eastAsia="zh-CN"/>
        </w:rPr>
        <w:t>数字化转型升级以需求为导向，以“强安全、提品质、促联动”为总体思路，利用新一代信息技术，智能化设施，以数据为纽带，打通人、车、路、环境以及公众、路方、交警、路政、应急等多方的信息交互共享的渠道，有效提升道路安全韧性、出行服务品质。具体将</w:t>
      </w:r>
      <w:r>
        <w:rPr>
          <w:rFonts w:hint="eastAsia"/>
          <w:spacing w:val="-4"/>
          <w:highlight w:val="none"/>
          <w:lang w:eastAsia="zh-CN"/>
        </w:rPr>
        <w:t>实施收费站通行效率与服务品质提升工程、公路服务区全域感知与服务品质提升工程、路网运行主动监测预警系统数智化提升工程、综合交通共享数字底座和数据运营工程等11项新建、在建工程。项目建设总体工期初定36个月，计划第一年主要完成在建项目及前期调研、工可立项等前期工作，第二年主要完成50个收费站基础改造和11个重点站升级，第三年主要完成全部55个收费站改造及12个重点站升级。</w:t>
      </w:r>
    </w:p>
    <w:p w14:paraId="1198CED4">
      <w:pPr>
        <w:pStyle w:val="7"/>
        <w:numPr>
          <w:ilvl w:val="0"/>
          <w:numId w:val="0"/>
        </w:numPr>
        <w:tabs>
          <w:tab w:val="left" w:pos="1129"/>
        </w:tabs>
        <w:spacing w:before="158" w:line="360" w:lineRule="auto"/>
        <w:ind w:left="765" w:leftChars="0"/>
        <w:rPr>
          <w:sz w:val="24"/>
          <w:highlight w:val="none"/>
        </w:rPr>
      </w:pPr>
      <w:r>
        <w:rPr>
          <w:rFonts w:hint="eastAsia"/>
          <w:sz w:val="24"/>
          <w:highlight w:val="none"/>
          <w:lang w:val="en-US" w:eastAsia="zh-CN"/>
        </w:rPr>
        <w:t>2.2</w:t>
      </w:r>
      <w:r>
        <w:rPr>
          <w:sz w:val="24"/>
          <w:highlight w:val="none"/>
        </w:rPr>
        <w:t>标段划分及采购范围</w:t>
      </w:r>
    </w:p>
    <w:p w14:paraId="049B9B40">
      <w:pPr>
        <w:pStyle w:val="4"/>
        <w:spacing w:before="161" w:line="360" w:lineRule="auto"/>
        <w:ind w:left="286" w:right="313" w:firstLine="480"/>
        <w:jc w:val="both"/>
        <w:rPr>
          <w:highlight w:val="none"/>
          <w:lang w:eastAsia="zh-CN"/>
        </w:rPr>
      </w:pPr>
      <w:r>
        <w:rPr>
          <w:spacing w:val="-4"/>
          <w:highlight w:val="none"/>
          <w:lang w:eastAsia="zh-CN"/>
        </w:rPr>
        <w:t xml:space="preserve">本次标段划分为 </w:t>
      </w:r>
      <w:r>
        <w:rPr>
          <w:rFonts w:ascii="Calibri" w:eastAsia="Calibri"/>
          <w:highlight w:val="none"/>
          <w:lang w:eastAsia="zh-CN"/>
        </w:rPr>
        <w:t>1</w:t>
      </w:r>
      <w:r>
        <w:rPr>
          <w:rFonts w:ascii="Calibri" w:eastAsia="Calibri"/>
          <w:spacing w:val="35"/>
          <w:highlight w:val="none"/>
          <w:lang w:eastAsia="zh-CN"/>
        </w:rPr>
        <w:t xml:space="preserve"> </w:t>
      </w:r>
      <w:r>
        <w:rPr>
          <w:highlight w:val="none"/>
          <w:lang w:eastAsia="zh-CN"/>
        </w:rPr>
        <w:t>个标段（</w:t>
      </w:r>
      <w:r>
        <w:rPr>
          <w:rFonts w:hint="eastAsia" w:ascii="Calibri" w:eastAsia="Calibri"/>
          <w:highlight w:val="none"/>
          <w:lang w:eastAsia="zh-CN"/>
        </w:rPr>
        <w:t>即ZBDL标段</w:t>
      </w:r>
      <w:r>
        <w:rPr>
          <w:highlight w:val="none"/>
          <w:lang w:eastAsia="zh-CN"/>
        </w:rPr>
        <w:t>），采购范围及工作内容见下表，具体实施项目以采购人发的任务清单为准。</w:t>
      </w:r>
    </w:p>
    <w:tbl>
      <w:tblPr>
        <w:tblStyle w:val="5"/>
        <w:tblW w:w="0" w:type="auto"/>
        <w:tblInd w:w="3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5"/>
        <w:gridCol w:w="2317"/>
        <w:gridCol w:w="1089"/>
        <w:gridCol w:w="4373"/>
      </w:tblGrid>
      <w:tr w14:paraId="128247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905" w:type="dxa"/>
            <w:tcBorders>
              <w:bottom w:val="single" w:color="000000" w:sz="4" w:space="0"/>
              <w:right w:val="single" w:color="000000" w:sz="4" w:space="0"/>
            </w:tcBorders>
          </w:tcPr>
          <w:p w14:paraId="677939C7">
            <w:pPr>
              <w:pStyle w:val="8"/>
              <w:spacing w:before="118"/>
              <w:ind w:left="209"/>
              <w:rPr>
                <w:b/>
                <w:sz w:val="24"/>
                <w:highlight w:val="none"/>
              </w:rPr>
            </w:pPr>
            <w:r>
              <w:rPr>
                <w:b/>
                <w:w w:val="95"/>
                <w:sz w:val="24"/>
                <w:highlight w:val="none"/>
              </w:rPr>
              <w:t>标段</w:t>
            </w:r>
          </w:p>
        </w:tc>
        <w:tc>
          <w:tcPr>
            <w:tcW w:w="2317" w:type="dxa"/>
            <w:tcBorders>
              <w:left w:val="single" w:color="000000" w:sz="4" w:space="0"/>
              <w:bottom w:val="single" w:color="000000" w:sz="4" w:space="0"/>
              <w:right w:val="single" w:color="000000" w:sz="4" w:space="0"/>
            </w:tcBorders>
          </w:tcPr>
          <w:p w14:paraId="315C9D1F">
            <w:pPr>
              <w:pStyle w:val="8"/>
              <w:spacing w:before="118"/>
              <w:ind w:left="109" w:right="83"/>
              <w:jc w:val="center"/>
              <w:rPr>
                <w:b/>
                <w:sz w:val="24"/>
                <w:highlight w:val="none"/>
              </w:rPr>
            </w:pPr>
            <w:r>
              <w:rPr>
                <w:b/>
                <w:sz w:val="24"/>
                <w:highlight w:val="none"/>
              </w:rPr>
              <w:t>采购范围</w:t>
            </w:r>
          </w:p>
        </w:tc>
        <w:tc>
          <w:tcPr>
            <w:tcW w:w="1089" w:type="dxa"/>
            <w:tcBorders>
              <w:left w:val="single" w:color="000000" w:sz="4" w:space="0"/>
              <w:bottom w:val="single" w:color="000000" w:sz="4" w:space="0"/>
              <w:right w:val="single" w:color="000000" w:sz="4" w:space="0"/>
            </w:tcBorders>
          </w:tcPr>
          <w:p w14:paraId="3D4D0F70">
            <w:pPr>
              <w:pStyle w:val="8"/>
              <w:spacing w:before="118"/>
              <w:ind w:left="144" w:right="117"/>
              <w:jc w:val="center"/>
              <w:rPr>
                <w:b/>
                <w:sz w:val="24"/>
                <w:highlight w:val="none"/>
              </w:rPr>
            </w:pPr>
            <w:r>
              <w:rPr>
                <w:b/>
                <w:sz w:val="24"/>
                <w:highlight w:val="none"/>
              </w:rPr>
              <w:t>项目规模</w:t>
            </w:r>
          </w:p>
        </w:tc>
        <w:tc>
          <w:tcPr>
            <w:tcW w:w="4373" w:type="dxa"/>
            <w:tcBorders>
              <w:left w:val="single" w:color="000000" w:sz="4" w:space="0"/>
              <w:bottom w:val="single" w:color="000000" w:sz="4" w:space="0"/>
            </w:tcBorders>
          </w:tcPr>
          <w:p w14:paraId="4F19562A">
            <w:pPr>
              <w:pStyle w:val="8"/>
              <w:spacing w:before="118"/>
              <w:ind w:left="92" w:right="67"/>
              <w:jc w:val="center"/>
              <w:rPr>
                <w:b/>
                <w:sz w:val="24"/>
                <w:highlight w:val="none"/>
              </w:rPr>
            </w:pPr>
            <w:r>
              <w:rPr>
                <w:b/>
                <w:sz w:val="24"/>
                <w:highlight w:val="none"/>
              </w:rPr>
              <w:t>工作内容</w:t>
            </w:r>
          </w:p>
        </w:tc>
      </w:tr>
      <w:tr w14:paraId="510232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3" w:hRule="atLeast"/>
        </w:trPr>
        <w:tc>
          <w:tcPr>
            <w:tcW w:w="905" w:type="dxa"/>
            <w:tcBorders>
              <w:top w:val="single" w:color="000000" w:sz="4" w:space="0"/>
              <w:right w:val="single" w:color="000000" w:sz="4" w:space="0"/>
            </w:tcBorders>
            <w:vAlign w:val="center"/>
          </w:tcPr>
          <w:p w14:paraId="76178B9B">
            <w:pPr>
              <w:pStyle w:val="8"/>
              <w:spacing w:line="360" w:lineRule="atLeast"/>
              <w:jc w:val="center"/>
              <w:rPr>
                <w:rFonts w:hint="eastAsia" w:ascii="Calibri" w:eastAsia="宋体"/>
                <w:sz w:val="24"/>
                <w:szCs w:val="24"/>
                <w:highlight w:val="none"/>
                <w:lang w:eastAsia="zh-CN"/>
              </w:rPr>
            </w:pPr>
            <w:r>
              <w:rPr>
                <w:rFonts w:hint="eastAsia" w:ascii="Calibri"/>
                <w:sz w:val="24"/>
                <w:szCs w:val="24"/>
                <w:highlight w:val="none"/>
                <w:lang w:eastAsia="zh-CN"/>
              </w:rPr>
              <w:t>ZBDL</w:t>
            </w:r>
          </w:p>
        </w:tc>
        <w:tc>
          <w:tcPr>
            <w:tcW w:w="2317" w:type="dxa"/>
            <w:tcBorders>
              <w:top w:val="single" w:color="000000" w:sz="4" w:space="0"/>
              <w:left w:val="single" w:color="000000" w:sz="4" w:space="0"/>
              <w:right w:val="single" w:color="000000" w:sz="4" w:space="0"/>
            </w:tcBorders>
            <w:vAlign w:val="center"/>
          </w:tcPr>
          <w:p w14:paraId="49803666">
            <w:pPr>
              <w:pStyle w:val="8"/>
              <w:spacing w:line="360" w:lineRule="atLeast"/>
              <w:jc w:val="center"/>
              <w:rPr>
                <w:rFonts w:hint="eastAsia" w:eastAsia="宋体"/>
                <w:sz w:val="24"/>
                <w:szCs w:val="24"/>
                <w:highlight w:val="none"/>
                <w:lang w:eastAsia="zh-CN"/>
              </w:rPr>
            </w:pPr>
            <w:r>
              <w:rPr>
                <w:rFonts w:hint="eastAsia"/>
                <w:sz w:val="24"/>
                <w:szCs w:val="24"/>
                <w:highlight w:val="none"/>
                <w:lang w:eastAsia="zh-CN"/>
              </w:rPr>
              <w:t>江西省交投集团公路交通基础设施数字化转型升级专项工程建设项目</w:t>
            </w:r>
            <w:r>
              <w:rPr>
                <w:rFonts w:hint="eastAsia"/>
                <w:sz w:val="24"/>
                <w:szCs w:val="24"/>
                <w:highlight w:val="none"/>
                <w:lang w:val="en-US" w:eastAsia="zh-CN"/>
              </w:rPr>
              <w:t>的前期阶段、施工阶段及缺陷责任期阶段的全过程招标工作，包括但不限于各阶段的相关采购事宜</w:t>
            </w:r>
            <w:r>
              <w:rPr>
                <w:rFonts w:hint="eastAsia"/>
                <w:sz w:val="24"/>
                <w:szCs w:val="24"/>
                <w:highlight w:val="none"/>
                <w:lang w:eastAsia="zh-CN"/>
              </w:rPr>
              <w:t>，</w:t>
            </w:r>
            <w:r>
              <w:rPr>
                <w:rFonts w:hint="eastAsia" w:ascii="宋体" w:hAnsi="宋体" w:cs="宋体"/>
                <w:sz w:val="24"/>
                <w:szCs w:val="24"/>
                <w:highlight w:val="none"/>
              </w:rPr>
              <w:t>具体实施内容、范围及要求，均</w:t>
            </w:r>
            <w:r>
              <w:rPr>
                <w:rFonts w:hint="eastAsia" w:cs="宋体"/>
                <w:sz w:val="24"/>
                <w:szCs w:val="24"/>
                <w:highlight w:val="none"/>
                <w:lang w:val="en-US" w:eastAsia="zh-CN"/>
              </w:rPr>
              <w:t>以采购</w:t>
            </w:r>
            <w:r>
              <w:rPr>
                <w:rFonts w:hint="eastAsia" w:ascii="宋体" w:hAnsi="宋体" w:cs="宋体"/>
                <w:sz w:val="24"/>
                <w:szCs w:val="24"/>
                <w:highlight w:val="none"/>
              </w:rPr>
              <w:t>人发的任务清单为准。</w:t>
            </w:r>
          </w:p>
        </w:tc>
        <w:tc>
          <w:tcPr>
            <w:tcW w:w="1089" w:type="dxa"/>
            <w:tcBorders>
              <w:top w:val="single" w:color="000000" w:sz="4" w:space="0"/>
              <w:left w:val="single" w:color="000000" w:sz="4" w:space="0"/>
              <w:right w:val="single" w:color="000000" w:sz="4" w:space="0"/>
            </w:tcBorders>
            <w:vAlign w:val="center"/>
          </w:tcPr>
          <w:p w14:paraId="2F50832D">
            <w:pPr>
              <w:pStyle w:val="8"/>
              <w:spacing w:line="360" w:lineRule="atLeast"/>
              <w:jc w:val="center"/>
              <w:rPr>
                <w:sz w:val="24"/>
                <w:szCs w:val="24"/>
                <w:highlight w:val="none"/>
                <w:lang w:eastAsia="zh-CN"/>
              </w:rPr>
            </w:pPr>
            <w:r>
              <w:rPr>
                <w:sz w:val="24"/>
                <w:szCs w:val="24"/>
                <w:highlight w:val="none"/>
              </w:rPr>
              <w:t>招标项目规</w:t>
            </w:r>
            <w:r>
              <w:rPr>
                <w:sz w:val="24"/>
                <w:szCs w:val="24"/>
                <w:highlight w:val="none"/>
                <w:lang w:eastAsia="zh-CN"/>
              </w:rPr>
              <w:t>模约</w:t>
            </w:r>
            <w:r>
              <w:rPr>
                <w:rFonts w:hint="eastAsia" w:ascii="Calibri" w:eastAsia="Calibri"/>
                <w:sz w:val="24"/>
                <w:szCs w:val="24"/>
                <w:highlight w:val="none"/>
                <w:lang w:eastAsia="zh-CN"/>
              </w:rPr>
              <w:t>13.</w:t>
            </w:r>
            <w:r>
              <w:rPr>
                <w:rFonts w:hint="eastAsia" w:ascii="Calibri" w:eastAsia="Calibri"/>
                <w:sz w:val="24"/>
                <w:szCs w:val="24"/>
                <w:highlight w:val="none"/>
                <w:lang w:val="en-US" w:eastAsia="zh-CN"/>
              </w:rPr>
              <w:t>19</w:t>
            </w:r>
            <w:r>
              <w:rPr>
                <w:rFonts w:hint="eastAsia"/>
                <w:sz w:val="24"/>
                <w:szCs w:val="24"/>
                <w:highlight w:val="none"/>
                <w:lang w:val="en-US" w:eastAsia="zh-CN"/>
              </w:rPr>
              <w:t>亿</w:t>
            </w:r>
            <w:r>
              <w:rPr>
                <w:rFonts w:hint="eastAsia"/>
                <w:sz w:val="24"/>
                <w:szCs w:val="24"/>
                <w:highlight w:val="none"/>
                <w:lang w:eastAsia="zh-CN"/>
              </w:rPr>
              <w:t>元</w:t>
            </w:r>
          </w:p>
          <w:p w14:paraId="32067C89">
            <w:pPr>
              <w:pStyle w:val="8"/>
              <w:spacing w:line="360" w:lineRule="atLeast"/>
              <w:jc w:val="center"/>
              <w:rPr>
                <w:sz w:val="24"/>
                <w:szCs w:val="24"/>
                <w:highlight w:val="none"/>
                <w:lang w:eastAsia="zh-CN"/>
              </w:rPr>
            </w:pPr>
          </w:p>
        </w:tc>
        <w:tc>
          <w:tcPr>
            <w:tcW w:w="4373" w:type="dxa"/>
            <w:tcBorders>
              <w:top w:val="single" w:color="000000" w:sz="4" w:space="0"/>
              <w:left w:val="single" w:color="000000" w:sz="4" w:space="0"/>
            </w:tcBorders>
            <w:vAlign w:val="center"/>
          </w:tcPr>
          <w:p w14:paraId="4DFAD107">
            <w:pPr>
              <w:pStyle w:val="8"/>
              <w:spacing w:line="360" w:lineRule="atLeast"/>
              <w:jc w:val="center"/>
              <w:rPr>
                <w:sz w:val="24"/>
                <w:szCs w:val="24"/>
                <w:highlight w:val="none"/>
                <w:lang w:eastAsia="zh-CN"/>
              </w:rPr>
            </w:pPr>
            <w:r>
              <w:rPr>
                <w:sz w:val="24"/>
                <w:szCs w:val="24"/>
                <w:highlight w:val="none"/>
                <w:lang w:eastAsia="zh-CN"/>
              </w:rPr>
              <w:t>协助拟定招标方案、编制资格预审文件</w:t>
            </w:r>
          </w:p>
          <w:p w14:paraId="4C30F73C">
            <w:pPr>
              <w:pStyle w:val="8"/>
              <w:spacing w:line="360" w:lineRule="atLeast"/>
              <w:jc w:val="center"/>
              <w:rPr>
                <w:sz w:val="24"/>
                <w:szCs w:val="24"/>
                <w:highlight w:val="none"/>
                <w:lang w:eastAsia="zh-CN"/>
              </w:rPr>
            </w:pPr>
            <w:r>
              <w:rPr>
                <w:sz w:val="24"/>
                <w:szCs w:val="24"/>
                <w:highlight w:val="none"/>
                <w:lang w:eastAsia="zh-CN"/>
              </w:rPr>
              <w:t>（如需）和招标文件、发布资格预审公</w:t>
            </w:r>
          </w:p>
          <w:p w14:paraId="716DA0C5">
            <w:pPr>
              <w:pStyle w:val="8"/>
              <w:spacing w:line="360" w:lineRule="atLeast"/>
              <w:jc w:val="center"/>
              <w:rPr>
                <w:sz w:val="24"/>
                <w:szCs w:val="24"/>
                <w:highlight w:val="none"/>
                <w:lang w:eastAsia="zh-CN"/>
              </w:rPr>
            </w:pPr>
            <w:r>
              <w:rPr>
                <w:sz w:val="24"/>
                <w:szCs w:val="24"/>
                <w:highlight w:val="none"/>
                <w:lang w:eastAsia="zh-CN"/>
              </w:rPr>
              <w:t>告（如需）和招标公告、预定开评标场</w:t>
            </w:r>
          </w:p>
          <w:p w14:paraId="71F0B591">
            <w:pPr>
              <w:pStyle w:val="8"/>
              <w:spacing w:line="360" w:lineRule="atLeast"/>
              <w:jc w:val="center"/>
              <w:rPr>
                <w:sz w:val="24"/>
                <w:szCs w:val="24"/>
                <w:highlight w:val="none"/>
                <w:lang w:eastAsia="zh-CN"/>
              </w:rPr>
            </w:pPr>
            <w:r>
              <w:rPr>
                <w:spacing w:val="-17"/>
                <w:sz w:val="24"/>
                <w:szCs w:val="24"/>
                <w:highlight w:val="none"/>
                <w:lang w:eastAsia="zh-CN"/>
              </w:rPr>
              <w:t>地、协助组织现场踏勘和投标预备会</w:t>
            </w:r>
            <w:r>
              <w:rPr>
                <w:sz w:val="24"/>
                <w:szCs w:val="24"/>
                <w:highlight w:val="none"/>
                <w:lang w:eastAsia="zh-CN"/>
              </w:rPr>
              <w:t>（如</w:t>
            </w:r>
          </w:p>
          <w:p w14:paraId="67568AF8">
            <w:pPr>
              <w:pStyle w:val="8"/>
              <w:spacing w:line="360" w:lineRule="atLeast"/>
              <w:jc w:val="center"/>
              <w:rPr>
                <w:sz w:val="24"/>
                <w:szCs w:val="24"/>
                <w:highlight w:val="none"/>
                <w:lang w:eastAsia="zh-CN"/>
              </w:rPr>
            </w:pPr>
            <w:r>
              <w:rPr>
                <w:sz w:val="24"/>
                <w:szCs w:val="24"/>
                <w:highlight w:val="none"/>
                <w:lang w:eastAsia="zh-CN"/>
              </w:rPr>
              <w:t>需）、对资格预审文件（如需）和招标</w:t>
            </w:r>
          </w:p>
          <w:p w14:paraId="494D558B">
            <w:pPr>
              <w:pStyle w:val="8"/>
              <w:spacing w:line="360" w:lineRule="atLeast"/>
              <w:jc w:val="left"/>
              <w:rPr>
                <w:sz w:val="24"/>
                <w:szCs w:val="24"/>
                <w:highlight w:val="none"/>
                <w:lang w:eastAsia="zh-CN"/>
              </w:rPr>
            </w:pPr>
            <w:r>
              <w:rPr>
                <w:spacing w:val="-9"/>
                <w:sz w:val="24"/>
                <w:szCs w:val="24"/>
                <w:highlight w:val="none"/>
                <w:lang w:eastAsia="zh-CN"/>
              </w:rPr>
              <w:t>文件进行澄清和修改、组织开评标活动、</w:t>
            </w:r>
            <w:r>
              <w:rPr>
                <w:rFonts w:hint="eastAsia"/>
                <w:spacing w:val="-9"/>
                <w:sz w:val="24"/>
                <w:szCs w:val="24"/>
                <w:highlight w:val="none"/>
                <w:lang w:eastAsia="zh-CN"/>
              </w:rPr>
              <w:t>聘请公正机构（如需）、</w:t>
            </w:r>
            <w:r>
              <w:rPr>
                <w:sz w:val="24"/>
                <w:szCs w:val="24"/>
                <w:highlight w:val="none"/>
                <w:lang w:eastAsia="zh-CN"/>
              </w:rPr>
              <w:t>协助采购人组建评标委员会、协助评标委员会进行评标工作（如需）、发布招标结果公示和公告、发出中标通知书、协助签订合同协议书、编制招标工作报告、协助异议处理、退还投标保证金、移交招标资料等招标全过程服务工作。</w:t>
            </w:r>
          </w:p>
        </w:tc>
      </w:tr>
    </w:tbl>
    <w:p w14:paraId="6D8B2DF7">
      <w:pPr>
        <w:pStyle w:val="7"/>
        <w:numPr>
          <w:ilvl w:val="0"/>
          <w:numId w:val="0"/>
        </w:numPr>
        <w:tabs>
          <w:tab w:val="left" w:pos="1129"/>
        </w:tabs>
        <w:spacing w:before="2"/>
        <w:ind w:left="765" w:leftChars="0"/>
        <w:rPr>
          <w:rFonts w:hint="eastAsia" w:eastAsia="宋体"/>
          <w:sz w:val="24"/>
          <w:highlight w:val="none"/>
          <w:lang w:eastAsia="zh-CN"/>
        </w:rPr>
      </w:pPr>
      <w:r>
        <w:rPr>
          <w:rFonts w:hint="eastAsia"/>
          <w:sz w:val="24"/>
          <w:highlight w:val="none"/>
          <w:lang w:val="en-US" w:eastAsia="zh-CN"/>
        </w:rPr>
        <w:t>2.3</w:t>
      </w:r>
      <w:r>
        <w:rPr>
          <w:sz w:val="24"/>
          <w:highlight w:val="none"/>
        </w:rPr>
        <w:t>招标代理服务</w:t>
      </w:r>
      <w:r>
        <w:rPr>
          <w:rFonts w:hint="eastAsia"/>
          <w:sz w:val="24"/>
          <w:highlight w:val="none"/>
          <w:lang w:val="en-US" w:eastAsia="zh-CN"/>
        </w:rPr>
        <w:t>期限</w:t>
      </w:r>
    </w:p>
    <w:p w14:paraId="79DBBBD7">
      <w:pPr>
        <w:pStyle w:val="4"/>
        <w:spacing w:before="43"/>
        <w:ind w:left="766"/>
        <w:rPr>
          <w:highlight w:val="none"/>
          <w:lang w:eastAsia="zh-CN"/>
        </w:rPr>
      </w:pPr>
      <w:r>
        <w:rPr>
          <w:highlight w:val="none"/>
          <w:lang w:eastAsia="zh-CN"/>
        </w:rPr>
        <w:t>自合同协议书签订之日起至采购范围内各项招标代理服务工作完成止。</w:t>
      </w:r>
    </w:p>
    <w:p w14:paraId="07EC0F7C">
      <w:pPr>
        <w:pStyle w:val="4"/>
        <w:spacing w:before="3"/>
        <w:rPr>
          <w:sz w:val="31"/>
          <w:highlight w:val="none"/>
          <w:lang w:eastAsia="zh-CN"/>
        </w:rPr>
      </w:pPr>
    </w:p>
    <w:p w14:paraId="4255B88B">
      <w:pPr>
        <w:pStyle w:val="3"/>
        <w:numPr>
          <w:ilvl w:val="0"/>
          <w:numId w:val="1"/>
        </w:numPr>
        <w:tabs>
          <w:tab w:val="left" w:pos="489"/>
        </w:tabs>
        <w:rPr>
          <w:highlight w:val="none"/>
        </w:rPr>
      </w:pPr>
      <w:bookmarkStart w:id="2" w:name="3.供应商资格条件"/>
      <w:bookmarkEnd w:id="2"/>
      <w:r>
        <w:rPr>
          <w:w w:val="95"/>
          <w:highlight w:val="none"/>
        </w:rPr>
        <w:t>供应商资格条件</w:t>
      </w:r>
    </w:p>
    <w:p w14:paraId="180B4329">
      <w:pPr>
        <w:pStyle w:val="7"/>
        <w:numPr>
          <w:ilvl w:val="0"/>
          <w:numId w:val="0"/>
        </w:numPr>
        <w:tabs>
          <w:tab w:val="left" w:pos="1134"/>
        </w:tabs>
        <w:spacing w:before="158" w:line="364" w:lineRule="auto"/>
        <w:ind w:right="313" w:rightChars="0" w:firstLine="480" w:firstLineChars="200"/>
        <w:rPr>
          <w:sz w:val="24"/>
          <w:highlight w:val="none"/>
          <w:lang w:eastAsia="zh-CN"/>
        </w:rPr>
      </w:pPr>
      <w:r>
        <w:rPr>
          <w:rFonts w:hint="eastAsia"/>
          <w:sz w:val="24"/>
          <w:highlight w:val="none"/>
          <w:lang w:val="en-US" w:eastAsia="zh-CN"/>
        </w:rPr>
        <w:t>3.1</w:t>
      </w:r>
      <w:r>
        <w:rPr>
          <w:sz w:val="24"/>
          <w:highlight w:val="none"/>
          <w:lang w:eastAsia="zh-CN"/>
        </w:rPr>
        <w:t>本次采购要求供应商须具备独立企业法人资格，具有有效的营业执照，并在人员、资金等方面具有相应的招标代理能力。</w:t>
      </w:r>
    </w:p>
    <w:p w14:paraId="2BD2ED97">
      <w:pPr>
        <w:pStyle w:val="7"/>
        <w:numPr>
          <w:ilvl w:val="0"/>
          <w:numId w:val="0"/>
        </w:numPr>
        <w:tabs>
          <w:tab w:val="left" w:pos="1314"/>
        </w:tabs>
        <w:spacing w:line="306" w:lineRule="exact"/>
        <w:ind w:firstLine="480" w:firstLineChars="200"/>
        <w:rPr>
          <w:rFonts w:ascii="Calibri" w:eastAsia="Calibri"/>
          <w:sz w:val="24"/>
          <w:highlight w:val="none"/>
        </w:rPr>
      </w:pPr>
      <w:r>
        <w:rPr>
          <w:rFonts w:hint="eastAsia"/>
          <w:sz w:val="24"/>
          <w:highlight w:val="none"/>
          <w:lang w:val="en-US" w:eastAsia="zh-CN"/>
        </w:rPr>
        <w:t>3.1.1</w:t>
      </w:r>
      <w:r>
        <w:rPr>
          <w:sz w:val="24"/>
          <w:highlight w:val="none"/>
        </w:rPr>
        <w:t>业绩最低要求：无</w:t>
      </w:r>
    </w:p>
    <w:p w14:paraId="1EE6C474">
      <w:pPr>
        <w:pStyle w:val="7"/>
        <w:numPr>
          <w:ilvl w:val="0"/>
          <w:numId w:val="0"/>
        </w:numPr>
        <w:tabs>
          <w:tab w:val="left" w:pos="1314"/>
        </w:tabs>
        <w:spacing w:before="161"/>
        <w:ind w:firstLine="480" w:firstLineChars="200"/>
        <w:rPr>
          <w:rFonts w:ascii="Calibri" w:eastAsia="Calibri"/>
          <w:sz w:val="24"/>
          <w:highlight w:val="none"/>
        </w:rPr>
      </w:pPr>
      <w:r>
        <w:rPr>
          <w:rFonts w:hint="eastAsia"/>
          <w:sz w:val="24"/>
          <w:highlight w:val="none"/>
          <w:lang w:val="en-US" w:eastAsia="zh-CN"/>
        </w:rPr>
        <w:t>3.1.2</w:t>
      </w:r>
      <w:r>
        <w:rPr>
          <w:sz w:val="24"/>
          <w:highlight w:val="none"/>
        </w:rPr>
        <w:t>信誉最低要求需满足：</w:t>
      </w:r>
    </w:p>
    <w:p w14:paraId="3F569DFE">
      <w:pPr>
        <w:pStyle w:val="7"/>
        <w:numPr>
          <w:ilvl w:val="3"/>
          <w:numId w:val="1"/>
        </w:numPr>
        <w:tabs>
          <w:tab w:val="left" w:pos="1501"/>
        </w:tabs>
        <w:spacing w:before="158" w:line="364" w:lineRule="auto"/>
        <w:ind w:right="313" w:firstLine="480"/>
        <w:rPr>
          <w:sz w:val="24"/>
          <w:highlight w:val="none"/>
          <w:lang w:eastAsia="zh-CN"/>
        </w:rPr>
      </w:pPr>
      <w:r>
        <w:rPr>
          <w:sz w:val="24"/>
          <w:highlight w:val="none"/>
          <w:lang w:eastAsia="zh-CN"/>
        </w:rPr>
        <w:t>未被江西省交通运输厅及其上级单位取消在江西省内的投标资格或禁止进入江西省公路建设市场且处于有效期内；</w:t>
      </w:r>
    </w:p>
    <w:p w14:paraId="01FCAC25">
      <w:pPr>
        <w:pStyle w:val="7"/>
        <w:numPr>
          <w:ilvl w:val="3"/>
          <w:numId w:val="1"/>
        </w:numPr>
        <w:tabs>
          <w:tab w:val="left" w:pos="1496"/>
        </w:tabs>
        <w:spacing w:before="1"/>
        <w:ind w:left="1496" w:hanging="730"/>
        <w:rPr>
          <w:sz w:val="24"/>
          <w:highlight w:val="none"/>
          <w:lang w:eastAsia="zh-CN"/>
        </w:rPr>
      </w:pPr>
      <w:r>
        <w:rPr>
          <w:sz w:val="24"/>
          <w:highlight w:val="none"/>
          <w:lang w:eastAsia="zh-CN"/>
        </w:rPr>
        <w:t>未被责令停业、暂扣或者吊销执照，或吊销资质证书；</w:t>
      </w:r>
    </w:p>
    <w:p w14:paraId="2A17E9D8">
      <w:pPr>
        <w:pStyle w:val="7"/>
        <w:numPr>
          <w:ilvl w:val="3"/>
          <w:numId w:val="1"/>
        </w:numPr>
        <w:tabs>
          <w:tab w:val="left" w:pos="1496"/>
        </w:tabs>
        <w:spacing w:before="158"/>
        <w:ind w:left="1496" w:hanging="730"/>
        <w:rPr>
          <w:sz w:val="24"/>
          <w:highlight w:val="none"/>
          <w:lang w:eastAsia="zh-CN"/>
        </w:rPr>
      </w:pPr>
      <w:r>
        <w:rPr>
          <w:sz w:val="24"/>
          <w:highlight w:val="none"/>
          <w:lang w:eastAsia="zh-CN"/>
        </w:rPr>
        <w:t>未进入清算程序，或被宣告破产，或存在其他丧失履约能力的情形；</w:t>
      </w:r>
    </w:p>
    <w:p w14:paraId="6F327383">
      <w:pPr>
        <w:pStyle w:val="7"/>
        <w:numPr>
          <w:ilvl w:val="3"/>
          <w:numId w:val="1"/>
        </w:numPr>
        <w:tabs>
          <w:tab w:val="left" w:pos="1496"/>
        </w:tabs>
        <w:spacing w:before="158" w:line="364" w:lineRule="auto"/>
        <w:ind w:right="311" w:firstLine="480"/>
        <w:rPr>
          <w:sz w:val="24"/>
          <w:highlight w:val="none"/>
        </w:rPr>
      </w:pPr>
      <w:r>
        <w:rPr>
          <w:spacing w:val="-2"/>
          <w:sz w:val="24"/>
          <w:highlight w:val="none"/>
        </w:rPr>
        <w:t>在国家企业信用信息公示系统（</w:t>
      </w:r>
      <w:r>
        <w:rPr>
          <w:highlight w:val="none"/>
        </w:rPr>
        <w:fldChar w:fldCharType="begin"/>
      </w:r>
      <w:r>
        <w:rPr>
          <w:highlight w:val="none"/>
        </w:rPr>
        <w:instrText xml:space="preserve"> HYPERLINK "http://www.gsxt.gov.cn/" \h </w:instrText>
      </w:r>
      <w:r>
        <w:rPr>
          <w:highlight w:val="none"/>
        </w:rPr>
        <w:fldChar w:fldCharType="separate"/>
      </w:r>
      <w:r>
        <w:rPr>
          <w:rFonts w:ascii="Calibri" w:eastAsia="Calibri"/>
          <w:spacing w:val="-2"/>
          <w:sz w:val="24"/>
          <w:highlight w:val="none"/>
        </w:rPr>
        <w:t>http://www.gsxt.gov.cn/</w:t>
      </w:r>
      <w:r>
        <w:rPr>
          <w:rFonts w:ascii="Calibri" w:eastAsia="Calibri"/>
          <w:spacing w:val="-2"/>
          <w:sz w:val="24"/>
          <w:highlight w:val="none"/>
        </w:rPr>
        <w:fldChar w:fldCharType="end"/>
      </w:r>
      <w:r>
        <w:rPr>
          <w:spacing w:val="-2"/>
          <w:sz w:val="24"/>
          <w:highlight w:val="none"/>
        </w:rPr>
        <w:t>）</w:t>
      </w:r>
      <w:r>
        <w:rPr>
          <w:spacing w:val="-1"/>
          <w:sz w:val="24"/>
          <w:highlight w:val="none"/>
        </w:rPr>
        <w:t>中未被列入严重</w:t>
      </w:r>
      <w:r>
        <w:rPr>
          <w:sz w:val="24"/>
          <w:highlight w:val="none"/>
        </w:rPr>
        <w:t>违法失信企业名单。</w:t>
      </w:r>
    </w:p>
    <w:p w14:paraId="444026CA">
      <w:pPr>
        <w:pStyle w:val="7"/>
        <w:numPr>
          <w:ilvl w:val="3"/>
          <w:numId w:val="1"/>
        </w:numPr>
        <w:tabs>
          <w:tab w:val="left" w:pos="1496"/>
        </w:tabs>
        <w:spacing w:before="1" w:line="362" w:lineRule="auto"/>
        <w:ind w:right="311" w:firstLine="480"/>
        <w:rPr>
          <w:sz w:val="24"/>
          <w:highlight w:val="none"/>
        </w:rPr>
      </w:pPr>
      <w:r>
        <w:rPr>
          <w:spacing w:val="-1"/>
          <w:sz w:val="24"/>
          <w:highlight w:val="none"/>
        </w:rPr>
        <w:t>在“信用中国”网站（</w:t>
      </w:r>
      <w:r>
        <w:rPr>
          <w:highlight w:val="none"/>
        </w:rPr>
        <w:fldChar w:fldCharType="begin"/>
      </w:r>
      <w:r>
        <w:rPr>
          <w:highlight w:val="none"/>
        </w:rPr>
        <w:instrText xml:space="preserve"> HYPERLINK "http://www.creditchina.gov.cn/" \h </w:instrText>
      </w:r>
      <w:r>
        <w:rPr>
          <w:highlight w:val="none"/>
        </w:rPr>
        <w:fldChar w:fldCharType="separate"/>
      </w:r>
      <w:r>
        <w:rPr>
          <w:rFonts w:ascii="Calibri" w:hAnsi="Calibri" w:eastAsia="Calibri"/>
          <w:spacing w:val="-1"/>
          <w:sz w:val="24"/>
          <w:highlight w:val="none"/>
        </w:rPr>
        <w:t>http://www.creditchina.gov.cn/</w:t>
      </w:r>
      <w:r>
        <w:rPr>
          <w:rFonts w:ascii="Calibri" w:hAnsi="Calibri" w:eastAsia="Calibri"/>
          <w:spacing w:val="-1"/>
          <w:sz w:val="24"/>
          <w:highlight w:val="none"/>
        </w:rPr>
        <w:fldChar w:fldCharType="end"/>
      </w:r>
      <w:r>
        <w:rPr>
          <w:spacing w:val="-1"/>
          <w:sz w:val="24"/>
          <w:highlight w:val="none"/>
        </w:rPr>
        <w:t>）中未被列入失信被</w:t>
      </w:r>
      <w:r>
        <w:rPr>
          <w:sz w:val="24"/>
          <w:highlight w:val="none"/>
        </w:rPr>
        <w:t>执行人名单。</w:t>
      </w:r>
    </w:p>
    <w:p w14:paraId="64D800E4">
      <w:pPr>
        <w:pStyle w:val="7"/>
        <w:numPr>
          <w:ilvl w:val="3"/>
          <w:numId w:val="1"/>
        </w:numPr>
        <w:tabs>
          <w:tab w:val="left" w:pos="1496"/>
        </w:tabs>
        <w:spacing w:before="5" w:line="362" w:lineRule="auto"/>
        <w:ind w:right="311" w:firstLine="480"/>
        <w:rPr>
          <w:sz w:val="24"/>
          <w:highlight w:val="none"/>
          <w:lang w:eastAsia="zh-CN"/>
        </w:rPr>
      </w:pPr>
      <w:r>
        <w:rPr>
          <w:spacing w:val="-2"/>
          <w:sz w:val="24"/>
          <w:highlight w:val="none"/>
          <w:lang w:eastAsia="zh-CN"/>
        </w:rPr>
        <w:t>供应商及其法定代表人、委托代理人</w:t>
      </w:r>
      <w:r>
        <w:rPr>
          <w:spacing w:val="-1"/>
          <w:sz w:val="24"/>
          <w:highlight w:val="none"/>
          <w:lang w:eastAsia="zh-CN"/>
        </w:rPr>
        <w:t>（如有）、拟委任的项目负责人在近三年</w:t>
      </w:r>
      <w:r>
        <w:rPr>
          <w:sz w:val="24"/>
          <w:highlight w:val="none"/>
          <w:lang w:eastAsia="zh-CN"/>
        </w:rPr>
        <w:t>（</w:t>
      </w:r>
      <w:r>
        <w:rPr>
          <w:spacing w:val="-30"/>
          <w:sz w:val="24"/>
          <w:highlight w:val="none"/>
          <w:lang w:eastAsia="zh-CN"/>
        </w:rPr>
        <w:t xml:space="preserve">指 </w:t>
      </w:r>
      <w:r>
        <w:rPr>
          <w:rFonts w:ascii="Calibri" w:eastAsia="Calibri"/>
          <w:sz w:val="24"/>
          <w:highlight w:val="none"/>
          <w:lang w:eastAsia="zh-CN"/>
        </w:rPr>
        <w:t>202</w:t>
      </w:r>
      <w:r>
        <w:rPr>
          <w:rFonts w:hint="eastAsia" w:ascii="Calibri" w:eastAsia="Calibri"/>
          <w:sz w:val="24"/>
          <w:highlight w:val="none"/>
          <w:lang w:val="en-US" w:eastAsia="zh-CN"/>
        </w:rPr>
        <w:t>2</w:t>
      </w:r>
      <w:r>
        <w:rPr>
          <w:rFonts w:ascii="Calibri" w:eastAsia="Calibri"/>
          <w:spacing w:val="6"/>
          <w:sz w:val="24"/>
          <w:highlight w:val="none"/>
          <w:lang w:eastAsia="zh-CN"/>
        </w:rPr>
        <w:t xml:space="preserve"> </w:t>
      </w:r>
      <w:r>
        <w:rPr>
          <w:spacing w:val="-30"/>
          <w:sz w:val="24"/>
          <w:highlight w:val="none"/>
          <w:lang w:eastAsia="zh-CN"/>
        </w:rPr>
        <w:t xml:space="preserve">年 </w:t>
      </w:r>
      <w:r>
        <w:rPr>
          <w:rFonts w:ascii="Calibri" w:eastAsia="Calibri"/>
          <w:sz w:val="24"/>
          <w:highlight w:val="none"/>
          <w:lang w:eastAsia="zh-CN"/>
        </w:rPr>
        <w:t>1</w:t>
      </w:r>
      <w:r>
        <w:rPr>
          <w:rFonts w:ascii="Calibri" w:eastAsia="Calibri"/>
          <w:spacing w:val="6"/>
          <w:sz w:val="24"/>
          <w:highlight w:val="none"/>
          <w:lang w:eastAsia="zh-CN"/>
        </w:rPr>
        <w:t xml:space="preserve"> </w:t>
      </w:r>
      <w:r>
        <w:rPr>
          <w:spacing w:val="-30"/>
          <w:sz w:val="24"/>
          <w:highlight w:val="none"/>
          <w:lang w:eastAsia="zh-CN"/>
        </w:rPr>
        <w:t xml:space="preserve">月 </w:t>
      </w:r>
      <w:r>
        <w:rPr>
          <w:rFonts w:ascii="Calibri" w:eastAsia="Calibri"/>
          <w:sz w:val="24"/>
          <w:highlight w:val="none"/>
          <w:lang w:eastAsia="zh-CN"/>
        </w:rPr>
        <w:t>1</w:t>
      </w:r>
      <w:r>
        <w:rPr>
          <w:rFonts w:ascii="Calibri" w:eastAsia="Calibri"/>
          <w:spacing w:val="4"/>
          <w:sz w:val="24"/>
          <w:highlight w:val="none"/>
          <w:lang w:eastAsia="zh-CN"/>
        </w:rPr>
        <w:t xml:space="preserve"> </w:t>
      </w:r>
      <w:r>
        <w:rPr>
          <w:sz w:val="24"/>
          <w:highlight w:val="none"/>
          <w:lang w:eastAsia="zh-CN"/>
        </w:rPr>
        <w:t>日至采购公告发布前一日，下同）内无行贿犯罪行为。</w:t>
      </w:r>
    </w:p>
    <w:p w14:paraId="28F9F017">
      <w:pPr>
        <w:pStyle w:val="7"/>
        <w:numPr>
          <w:ilvl w:val="0"/>
          <w:numId w:val="0"/>
        </w:numPr>
        <w:tabs>
          <w:tab w:val="left" w:pos="1307"/>
        </w:tabs>
        <w:spacing w:before="5"/>
        <w:ind w:firstLine="480" w:firstLineChars="200"/>
        <w:rPr>
          <w:rFonts w:ascii="Times New Roman" w:eastAsia="Times New Roman"/>
          <w:sz w:val="24"/>
          <w:highlight w:val="none"/>
          <w:lang w:eastAsia="zh-CN"/>
        </w:rPr>
      </w:pPr>
      <w:r>
        <w:rPr>
          <w:rFonts w:hint="eastAsia"/>
          <w:sz w:val="24"/>
          <w:highlight w:val="none"/>
          <w:lang w:val="en-US" w:eastAsia="zh-CN"/>
        </w:rPr>
        <w:t>3.1.3</w:t>
      </w:r>
      <w:r>
        <w:rPr>
          <w:sz w:val="24"/>
          <w:highlight w:val="none"/>
          <w:lang w:eastAsia="zh-CN"/>
        </w:rPr>
        <w:t>项目负责人资格最低要求需满足：具有中级及以上职称。</w:t>
      </w:r>
    </w:p>
    <w:p w14:paraId="760C3E7E">
      <w:pPr>
        <w:pStyle w:val="7"/>
        <w:numPr>
          <w:ilvl w:val="0"/>
          <w:numId w:val="0"/>
        </w:numPr>
        <w:tabs>
          <w:tab w:val="left" w:pos="1367"/>
        </w:tabs>
        <w:spacing w:before="158"/>
        <w:ind w:firstLine="480" w:firstLineChars="200"/>
        <w:rPr>
          <w:rFonts w:ascii="Times New Roman" w:eastAsia="Times New Roman"/>
          <w:sz w:val="24"/>
          <w:highlight w:val="none"/>
        </w:rPr>
      </w:pPr>
      <w:r>
        <w:rPr>
          <w:rFonts w:hint="eastAsia"/>
          <w:sz w:val="24"/>
          <w:highlight w:val="none"/>
          <w:lang w:val="en-US" w:eastAsia="zh-CN"/>
        </w:rPr>
        <w:t>3.1.4</w:t>
      </w:r>
      <w:r>
        <w:rPr>
          <w:sz w:val="24"/>
          <w:highlight w:val="none"/>
        </w:rPr>
        <w:t>其他要求：无。</w:t>
      </w:r>
    </w:p>
    <w:p w14:paraId="58DFB850">
      <w:pPr>
        <w:pStyle w:val="7"/>
        <w:numPr>
          <w:ilvl w:val="0"/>
          <w:numId w:val="0"/>
        </w:numPr>
        <w:tabs>
          <w:tab w:val="left" w:pos="1187"/>
        </w:tabs>
        <w:spacing w:before="161"/>
        <w:ind w:firstLine="480" w:firstLineChars="200"/>
        <w:jc w:val="both"/>
        <w:rPr>
          <w:sz w:val="24"/>
          <w:highlight w:val="none"/>
          <w:lang w:eastAsia="zh-CN"/>
        </w:rPr>
      </w:pPr>
      <w:r>
        <w:rPr>
          <w:rFonts w:hint="eastAsia"/>
          <w:sz w:val="24"/>
          <w:highlight w:val="none"/>
          <w:lang w:val="en-US" w:eastAsia="zh-CN"/>
        </w:rPr>
        <w:t>3.2</w:t>
      </w:r>
      <w:r>
        <w:rPr>
          <w:sz w:val="24"/>
          <w:highlight w:val="none"/>
          <w:lang w:eastAsia="zh-CN"/>
        </w:rPr>
        <w:t>本次采购不接受联合体形式参与。</w:t>
      </w:r>
    </w:p>
    <w:p w14:paraId="10E7B61B">
      <w:pPr>
        <w:pStyle w:val="7"/>
        <w:numPr>
          <w:ilvl w:val="0"/>
          <w:numId w:val="0"/>
        </w:numPr>
        <w:tabs>
          <w:tab w:val="left" w:pos="1129"/>
        </w:tabs>
        <w:spacing w:before="158" w:line="364" w:lineRule="auto"/>
        <w:ind w:right="311" w:rightChars="0" w:firstLine="480" w:firstLineChars="200"/>
        <w:jc w:val="both"/>
        <w:rPr>
          <w:sz w:val="24"/>
          <w:highlight w:val="none"/>
          <w:lang w:eastAsia="zh-CN"/>
        </w:rPr>
      </w:pPr>
      <w:r>
        <w:rPr>
          <w:rFonts w:hint="eastAsia"/>
          <w:sz w:val="24"/>
          <w:highlight w:val="none"/>
          <w:lang w:val="en-US" w:eastAsia="zh-CN"/>
        </w:rPr>
        <w:t>3.3</w:t>
      </w:r>
      <w:r>
        <w:rPr>
          <w:sz w:val="24"/>
          <w:highlight w:val="none"/>
          <w:lang w:eastAsia="zh-CN"/>
        </w:rPr>
        <w:t>与采购人存在利害关系可能影响采购公正性的单位，不得参加响应。单位负</w:t>
      </w:r>
    </w:p>
    <w:p w14:paraId="1C698E23">
      <w:pPr>
        <w:pStyle w:val="7"/>
        <w:numPr>
          <w:ilvl w:val="0"/>
          <w:numId w:val="0"/>
        </w:numPr>
        <w:tabs>
          <w:tab w:val="left" w:pos="1129"/>
        </w:tabs>
        <w:spacing w:before="158" w:line="364" w:lineRule="auto"/>
        <w:ind w:right="311" w:rightChars="0"/>
        <w:jc w:val="both"/>
        <w:rPr>
          <w:sz w:val="24"/>
          <w:highlight w:val="none"/>
          <w:lang w:eastAsia="zh-CN"/>
        </w:rPr>
      </w:pPr>
      <w:r>
        <w:rPr>
          <w:spacing w:val="-1"/>
          <w:sz w:val="24"/>
          <w:highlight w:val="none"/>
          <w:lang w:eastAsia="zh-CN"/>
        </w:rPr>
        <w:t>责人为同一人或者存在控股、管理关系的不同单位（即关联企业），不得同时参加同</w:t>
      </w:r>
      <w:r>
        <w:rPr>
          <w:sz w:val="24"/>
          <w:highlight w:val="none"/>
          <w:lang w:eastAsia="zh-CN"/>
        </w:rPr>
        <w:t>一标段响应，否则相关响应均无效。</w:t>
      </w:r>
    </w:p>
    <w:p w14:paraId="0C4B1B95">
      <w:pPr>
        <w:pStyle w:val="7"/>
        <w:numPr>
          <w:ilvl w:val="0"/>
          <w:numId w:val="0"/>
        </w:numPr>
        <w:tabs>
          <w:tab w:val="left" w:pos="1187"/>
        </w:tabs>
        <w:spacing w:line="364" w:lineRule="auto"/>
        <w:ind w:right="311" w:rightChars="0" w:firstLine="472" w:firstLineChars="200"/>
        <w:jc w:val="both"/>
        <w:rPr>
          <w:spacing w:val="-1"/>
          <w:sz w:val="24"/>
          <w:highlight w:val="none"/>
        </w:rPr>
      </w:pPr>
      <w:r>
        <w:rPr>
          <w:rFonts w:hint="eastAsia"/>
          <w:spacing w:val="-2"/>
          <w:sz w:val="24"/>
          <w:highlight w:val="none"/>
          <w:lang w:val="en-US" w:eastAsia="zh-CN"/>
        </w:rPr>
        <w:t>3.4</w:t>
      </w:r>
      <w:r>
        <w:rPr>
          <w:spacing w:val="-2"/>
          <w:sz w:val="24"/>
          <w:highlight w:val="none"/>
        </w:rPr>
        <w:t>在</w:t>
      </w:r>
      <w:r>
        <w:rPr>
          <w:rFonts w:ascii="Times New Roman" w:hAnsi="Times New Roman" w:eastAsia="Times New Roman"/>
          <w:spacing w:val="-2"/>
          <w:sz w:val="24"/>
          <w:highlight w:val="none"/>
        </w:rPr>
        <w:t>“</w:t>
      </w:r>
      <w:r>
        <w:rPr>
          <w:spacing w:val="-2"/>
          <w:sz w:val="24"/>
          <w:highlight w:val="none"/>
        </w:rPr>
        <w:t>信用中国</w:t>
      </w:r>
      <w:r>
        <w:rPr>
          <w:rFonts w:ascii="Times New Roman" w:hAnsi="Times New Roman" w:eastAsia="Times New Roman"/>
          <w:spacing w:val="-1"/>
          <w:sz w:val="24"/>
          <w:highlight w:val="none"/>
        </w:rPr>
        <w:t>”</w:t>
      </w:r>
      <w:r>
        <w:rPr>
          <w:spacing w:val="-1"/>
          <w:sz w:val="24"/>
          <w:highlight w:val="none"/>
        </w:rPr>
        <w:t>网站（</w:t>
      </w:r>
      <w:r>
        <w:rPr>
          <w:highlight w:val="none"/>
        </w:rPr>
        <w:fldChar w:fldCharType="begin"/>
      </w:r>
      <w:r>
        <w:rPr>
          <w:highlight w:val="none"/>
        </w:rPr>
        <w:instrText xml:space="preserve"> HYPERLINK "http://www.creditchina.gov.cn/" \h </w:instrText>
      </w:r>
      <w:r>
        <w:rPr>
          <w:highlight w:val="none"/>
        </w:rPr>
        <w:fldChar w:fldCharType="separate"/>
      </w:r>
      <w:r>
        <w:rPr>
          <w:rFonts w:ascii="Times New Roman" w:hAnsi="Times New Roman" w:eastAsia="Times New Roman"/>
          <w:spacing w:val="-1"/>
          <w:sz w:val="24"/>
          <w:highlight w:val="none"/>
        </w:rPr>
        <w:t>http://www.creditchina.gov.cn/</w:t>
      </w:r>
      <w:r>
        <w:rPr>
          <w:rFonts w:ascii="Times New Roman" w:hAnsi="Times New Roman" w:eastAsia="Times New Roman"/>
          <w:spacing w:val="-1"/>
          <w:sz w:val="24"/>
          <w:highlight w:val="none"/>
        </w:rPr>
        <w:fldChar w:fldCharType="end"/>
      </w:r>
      <w:r>
        <w:rPr>
          <w:spacing w:val="-1"/>
          <w:sz w:val="24"/>
          <w:highlight w:val="none"/>
        </w:rPr>
        <w:t>）中被列入失信被执行人名</w:t>
      </w:r>
    </w:p>
    <w:p w14:paraId="69DC4A6F">
      <w:pPr>
        <w:pStyle w:val="7"/>
        <w:numPr>
          <w:ilvl w:val="0"/>
          <w:numId w:val="0"/>
        </w:numPr>
        <w:tabs>
          <w:tab w:val="left" w:pos="1187"/>
        </w:tabs>
        <w:spacing w:line="364" w:lineRule="auto"/>
        <w:ind w:right="311" w:rightChars="0"/>
        <w:jc w:val="both"/>
        <w:rPr>
          <w:sz w:val="24"/>
          <w:highlight w:val="none"/>
        </w:rPr>
      </w:pPr>
      <w:r>
        <w:rPr>
          <w:sz w:val="24"/>
          <w:highlight w:val="none"/>
        </w:rPr>
        <w:t>单的供应商，不得参与本项目的采购活动。</w:t>
      </w:r>
    </w:p>
    <w:p w14:paraId="0295C2CB">
      <w:pPr>
        <w:pStyle w:val="7"/>
        <w:numPr>
          <w:ilvl w:val="0"/>
          <w:numId w:val="0"/>
        </w:numPr>
        <w:tabs>
          <w:tab w:val="left" w:pos="1127"/>
        </w:tabs>
        <w:spacing w:line="362" w:lineRule="auto"/>
        <w:ind w:right="311" w:rightChars="0" w:firstLine="452" w:firstLineChars="200"/>
        <w:jc w:val="both"/>
        <w:rPr>
          <w:spacing w:val="-1"/>
          <w:sz w:val="24"/>
          <w:highlight w:val="none"/>
        </w:rPr>
      </w:pPr>
      <w:r>
        <w:rPr>
          <w:rFonts w:hint="eastAsia"/>
          <w:spacing w:val="-7"/>
          <w:sz w:val="24"/>
          <w:highlight w:val="none"/>
          <w:lang w:val="en-US" w:eastAsia="zh-CN"/>
        </w:rPr>
        <w:t>3.5</w:t>
      </w:r>
      <w:r>
        <w:rPr>
          <w:spacing w:val="-7"/>
          <w:sz w:val="24"/>
          <w:highlight w:val="none"/>
        </w:rPr>
        <w:t>在国家企业信用信息系统</w:t>
      </w:r>
      <w:r>
        <w:rPr>
          <w:spacing w:val="-2"/>
          <w:sz w:val="24"/>
          <w:highlight w:val="none"/>
        </w:rPr>
        <w:t>（</w:t>
      </w:r>
      <w:r>
        <w:rPr>
          <w:highlight w:val="none"/>
        </w:rPr>
        <w:fldChar w:fldCharType="begin"/>
      </w:r>
      <w:r>
        <w:rPr>
          <w:highlight w:val="none"/>
        </w:rPr>
        <w:instrText xml:space="preserve"> HYPERLINK "http://www.gswt.gov.cn/" \h </w:instrText>
      </w:r>
      <w:r>
        <w:rPr>
          <w:highlight w:val="none"/>
        </w:rPr>
        <w:fldChar w:fldCharType="separate"/>
      </w:r>
      <w:r>
        <w:rPr>
          <w:rFonts w:ascii="Times New Roman" w:eastAsia="Times New Roman"/>
          <w:spacing w:val="-2"/>
          <w:sz w:val="24"/>
          <w:highlight w:val="none"/>
        </w:rPr>
        <w:t>http://www.gswt.gov.cn/</w:t>
      </w:r>
      <w:r>
        <w:rPr>
          <w:rFonts w:ascii="Times New Roman" w:eastAsia="Times New Roman"/>
          <w:spacing w:val="-2"/>
          <w:sz w:val="24"/>
          <w:highlight w:val="none"/>
        </w:rPr>
        <w:fldChar w:fldCharType="end"/>
      </w:r>
      <w:r>
        <w:rPr>
          <w:spacing w:val="-2"/>
          <w:sz w:val="24"/>
          <w:highlight w:val="none"/>
        </w:rPr>
        <w:t>）</w:t>
      </w:r>
      <w:r>
        <w:rPr>
          <w:spacing w:val="-1"/>
          <w:sz w:val="24"/>
          <w:highlight w:val="none"/>
        </w:rPr>
        <w:t>中被列入严重违法失信企</w:t>
      </w:r>
    </w:p>
    <w:p w14:paraId="4A446B03">
      <w:pPr>
        <w:pStyle w:val="7"/>
        <w:numPr>
          <w:ilvl w:val="0"/>
          <w:numId w:val="0"/>
        </w:numPr>
        <w:tabs>
          <w:tab w:val="left" w:pos="1127"/>
        </w:tabs>
        <w:spacing w:line="362" w:lineRule="auto"/>
        <w:ind w:right="311" w:rightChars="0"/>
        <w:jc w:val="both"/>
        <w:rPr>
          <w:sz w:val="24"/>
          <w:highlight w:val="none"/>
        </w:rPr>
      </w:pPr>
      <w:r>
        <w:rPr>
          <w:sz w:val="24"/>
          <w:highlight w:val="none"/>
        </w:rPr>
        <w:t>业名单的供应商，不得参与本项目的采购活动。</w:t>
      </w:r>
    </w:p>
    <w:p w14:paraId="052ED2C5">
      <w:pPr>
        <w:pStyle w:val="3"/>
        <w:numPr>
          <w:ilvl w:val="0"/>
          <w:numId w:val="1"/>
        </w:numPr>
        <w:tabs>
          <w:tab w:val="left" w:pos="489"/>
        </w:tabs>
        <w:spacing w:line="360" w:lineRule="auto"/>
        <w:rPr>
          <w:highlight w:val="none"/>
        </w:rPr>
      </w:pPr>
      <w:bookmarkStart w:id="3" w:name="4.采购文件的获取"/>
      <w:bookmarkEnd w:id="3"/>
      <w:r>
        <w:rPr>
          <w:w w:val="95"/>
          <w:highlight w:val="none"/>
        </w:rPr>
        <w:t>采购文件的获取</w:t>
      </w:r>
    </w:p>
    <w:p w14:paraId="27CBCDAB">
      <w:pPr>
        <w:pStyle w:val="7"/>
        <w:numPr>
          <w:ilvl w:val="0"/>
          <w:numId w:val="0"/>
        </w:numPr>
        <w:tabs>
          <w:tab w:val="left" w:pos="1129"/>
        </w:tabs>
        <w:spacing w:line="360" w:lineRule="auto"/>
        <w:ind w:left="0" w:firstLine="456" w:firstLineChars="200"/>
        <w:jc w:val="left"/>
        <w:rPr>
          <w:rFonts w:hint="default"/>
          <w:spacing w:val="-6"/>
          <w:sz w:val="24"/>
          <w:highlight w:val="none"/>
          <w:lang w:eastAsia="zh-CN"/>
        </w:rPr>
      </w:pPr>
      <w:r>
        <w:rPr>
          <w:rFonts w:hint="eastAsia"/>
          <w:spacing w:val="-6"/>
          <w:sz w:val="24"/>
          <w:highlight w:val="none"/>
          <w:lang w:val="en-US" w:eastAsia="zh-CN"/>
        </w:rPr>
        <w:t xml:space="preserve">4.1 </w:t>
      </w:r>
      <w:r>
        <w:rPr>
          <w:spacing w:val="-6"/>
          <w:sz w:val="24"/>
          <w:highlight w:val="none"/>
          <w:lang w:eastAsia="zh-CN"/>
        </w:rPr>
        <w:t>凡有意参加本次询价的供应商，请于 202</w:t>
      </w:r>
      <w:r>
        <w:rPr>
          <w:rFonts w:hint="eastAsia"/>
          <w:spacing w:val="-6"/>
          <w:sz w:val="24"/>
          <w:highlight w:val="none"/>
          <w:lang w:val="en-US" w:eastAsia="zh-CN"/>
        </w:rPr>
        <w:t>5</w:t>
      </w:r>
      <w:r>
        <w:rPr>
          <w:spacing w:val="-6"/>
          <w:sz w:val="24"/>
          <w:highlight w:val="none"/>
          <w:lang w:eastAsia="zh-CN"/>
        </w:rPr>
        <w:t>年</w:t>
      </w:r>
      <w:r>
        <w:rPr>
          <w:rFonts w:hint="eastAsia"/>
          <w:spacing w:val="-6"/>
          <w:sz w:val="24"/>
          <w:highlight w:val="none"/>
          <w:lang w:val="en-US" w:eastAsia="zh-CN"/>
        </w:rPr>
        <w:t>9</w:t>
      </w:r>
      <w:r>
        <w:rPr>
          <w:spacing w:val="-6"/>
          <w:sz w:val="24"/>
          <w:highlight w:val="none"/>
          <w:lang w:eastAsia="zh-CN"/>
        </w:rPr>
        <w:t>月</w:t>
      </w:r>
      <w:r>
        <w:rPr>
          <w:rFonts w:hint="eastAsia"/>
          <w:spacing w:val="-6"/>
          <w:sz w:val="24"/>
          <w:highlight w:val="none"/>
          <w:lang w:val="en-US" w:eastAsia="zh-CN"/>
        </w:rPr>
        <w:t>29</w:t>
      </w:r>
      <w:r>
        <w:rPr>
          <w:spacing w:val="-6"/>
          <w:sz w:val="24"/>
          <w:highlight w:val="none"/>
          <w:lang w:eastAsia="zh-CN"/>
        </w:rPr>
        <w:t>日</w:t>
      </w:r>
      <w:r>
        <w:rPr>
          <w:rFonts w:hint="eastAsia"/>
          <w:spacing w:val="-6"/>
          <w:sz w:val="24"/>
          <w:highlight w:val="none"/>
          <w:lang w:val="en-US" w:eastAsia="zh-CN"/>
        </w:rPr>
        <w:t>10</w:t>
      </w:r>
      <w:r>
        <w:rPr>
          <w:spacing w:val="-6"/>
          <w:sz w:val="24"/>
          <w:highlight w:val="none"/>
          <w:lang w:eastAsia="zh-CN"/>
        </w:rPr>
        <w:t>时</w:t>
      </w:r>
      <w:r>
        <w:rPr>
          <w:rFonts w:hint="eastAsia"/>
          <w:spacing w:val="-6"/>
          <w:sz w:val="24"/>
          <w:highlight w:val="none"/>
          <w:lang w:val="en-US" w:eastAsia="zh-CN"/>
        </w:rPr>
        <w:t>30</w:t>
      </w:r>
      <w:r>
        <w:rPr>
          <w:spacing w:val="-6"/>
          <w:sz w:val="24"/>
          <w:highlight w:val="none"/>
          <w:lang w:eastAsia="zh-CN"/>
        </w:rPr>
        <w:t>分至202</w:t>
      </w:r>
      <w:r>
        <w:rPr>
          <w:rFonts w:hint="eastAsia"/>
          <w:spacing w:val="-6"/>
          <w:sz w:val="24"/>
          <w:highlight w:val="none"/>
          <w:lang w:val="en-US" w:eastAsia="zh-CN"/>
        </w:rPr>
        <w:t>5年10</w:t>
      </w:r>
      <w:r>
        <w:rPr>
          <w:spacing w:val="-6"/>
          <w:sz w:val="24"/>
          <w:highlight w:val="none"/>
          <w:lang w:eastAsia="zh-CN"/>
        </w:rPr>
        <w:t>月</w:t>
      </w:r>
      <w:r>
        <w:rPr>
          <w:rFonts w:hint="eastAsia"/>
          <w:spacing w:val="-6"/>
          <w:sz w:val="24"/>
          <w:highlight w:val="none"/>
          <w:lang w:val="en-US" w:eastAsia="zh-CN"/>
        </w:rPr>
        <w:t>9</w:t>
      </w:r>
      <w:r>
        <w:rPr>
          <w:spacing w:val="-6"/>
          <w:sz w:val="24"/>
          <w:highlight w:val="none"/>
          <w:lang w:eastAsia="zh-CN"/>
        </w:rPr>
        <w:t>日</w:t>
      </w:r>
      <w:r>
        <w:rPr>
          <w:rFonts w:hint="eastAsia"/>
          <w:spacing w:val="-6"/>
          <w:sz w:val="24"/>
          <w:highlight w:val="none"/>
          <w:lang w:val="en-US" w:eastAsia="zh-CN"/>
        </w:rPr>
        <w:t>17</w:t>
      </w:r>
      <w:r>
        <w:rPr>
          <w:spacing w:val="-6"/>
          <w:sz w:val="24"/>
          <w:highlight w:val="none"/>
          <w:lang w:eastAsia="zh-CN"/>
        </w:rPr>
        <w:t>时00 分（北京时间，下同）</w:t>
      </w:r>
      <w:r>
        <w:rPr>
          <w:rFonts w:hint="default"/>
          <w:spacing w:val="-6"/>
          <w:sz w:val="24"/>
          <w:highlight w:val="none"/>
          <w:lang w:eastAsia="zh-CN"/>
        </w:rPr>
        <w:t>将填写完整并加盖供应商单位公章的报名登记表、授权委托书（如有）和经办人（负责人或其授权的代理人</w:t>
      </w:r>
      <w:bookmarkStart w:id="8" w:name="_GoBack"/>
      <w:bookmarkEnd w:id="8"/>
      <w:r>
        <w:rPr>
          <w:rFonts w:hint="default"/>
          <w:spacing w:val="-6"/>
          <w:sz w:val="24"/>
          <w:highlight w:val="none"/>
          <w:lang w:eastAsia="zh-CN"/>
        </w:rPr>
        <w:t>）身份证扫描件发送至邮箱</w:t>
      </w:r>
      <w:r>
        <w:rPr>
          <w:rFonts w:hint="eastAsia"/>
          <w:spacing w:val="-6"/>
          <w:sz w:val="24"/>
          <w:highlight w:val="none"/>
          <w:lang w:val="en-US" w:eastAsia="zh-CN"/>
        </w:rPr>
        <w:t>68571346@qq.com</w:t>
      </w:r>
      <w:r>
        <w:rPr>
          <w:rFonts w:hint="default"/>
          <w:spacing w:val="-6"/>
          <w:sz w:val="24"/>
          <w:highlight w:val="none"/>
          <w:lang w:eastAsia="zh-CN"/>
        </w:rPr>
        <w:t>进行报名，报名后应及时和采购人进行电话确认（不含节假日），经采购人确认后24小时内将采购文件发送至供应商提供的电子邮箱。未在规定的时间内报名或者非正常方式获取的采购文件及相关资料的均视为无效，不具备本次采购活动的资格。</w:t>
      </w:r>
    </w:p>
    <w:p w14:paraId="455D8E21">
      <w:pPr>
        <w:pStyle w:val="7"/>
        <w:numPr>
          <w:ilvl w:val="0"/>
          <w:numId w:val="0"/>
        </w:numPr>
        <w:tabs>
          <w:tab w:val="left" w:pos="1129"/>
        </w:tabs>
        <w:spacing w:line="360" w:lineRule="auto"/>
        <w:ind w:left="482" w:leftChars="0"/>
        <w:jc w:val="left"/>
        <w:rPr>
          <w:sz w:val="24"/>
          <w:highlight w:val="none"/>
          <w:lang w:eastAsia="zh-CN"/>
        </w:rPr>
      </w:pPr>
      <w:r>
        <w:rPr>
          <w:rFonts w:hint="eastAsia"/>
          <w:spacing w:val="-6"/>
          <w:sz w:val="24"/>
          <w:highlight w:val="none"/>
          <w:lang w:val="en-US" w:eastAsia="zh-CN"/>
        </w:rPr>
        <w:t xml:space="preserve"> 4.2 </w:t>
      </w:r>
      <w:r>
        <w:rPr>
          <w:spacing w:val="-6"/>
          <w:sz w:val="24"/>
          <w:highlight w:val="none"/>
          <w:lang w:eastAsia="zh-CN"/>
        </w:rPr>
        <w:t>采购文件和参考资料每套售价 0 元，逾期不售</w:t>
      </w:r>
      <w:r>
        <w:rPr>
          <w:sz w:val="24"/>
          <w:highlight w:val="none"/>
          <w:lang w:eastAsia="zh-CN"/>
        </w:rPr>
        <w:t>。</w:t>
      </w:r>
    </w:p>
    <w:p w14:paraId="6FD51B03">
      <w:pPr>
        <w:pStyle w:val="3"/>
        <w:numPr>
          <w:ilvl w:val="0"/>
          <w:numId w:val="1"/>
        </w:numPr>
        <w:tabs>
          <w:tab w:val="left" w:pos="489"/>
        </w:tabs>
        <w:spacing w:line="360" w:lineRule="auto"/>
        <w:rPr>
          <w:highlight w:val="none"/>
        </w:rPr>
      </w:pPr>
      <w:bookmarkStart w:id="4" w:name="5.采购文件的递交"/>
      <w:bookmarkEnd w:id="4"/>
      <w:r>
        <w:rPr>
          <w:w w:val="95"/>
          <w:highlight w:val="none"/>
        </w:rPr>
        <w:t>采购文件的递交</w:t>
      </w:r>
    </w:p>
    <w:p w14:paraId="69A00340">
      <w:pPr>
        <w:pStyle w:val="7"/>
        <w:numPr>
          <w:ilvl w:val="0"/>
          <w:numId w:val="0"/>
        </w:numPr>
        <w:tabs>
          <w:tab w:val="left" w:pos="1194"/>
        </w:tabs>
        <w:spacing w:line="360" w:lineRule="auto"/>
        <w:ind w:left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5.1递交响应文件的截止时间为</w:t>
      </w:r>
      <w:r>
        <w:rPr>
          <w:rFonts w:ascii="宋体" w:hAnsi="宋体" w:eastAsia="宋体" w:cs="宋体"/>
          <w:sz w:val="24"/>
          <w:szCs w:val="24"/>
          <w:highlight w:val="none"/>
          <w:lang w:val="en-US" w:eastAsia="zh-CN" w:bidi="ar-SA"/>
        </w:rPr>
        <w:t>202</w:t>
      </w:r>
      <w:r>
        <w:rPr>
          <w:rFonts w:hint="eastAsia" w:cs="宋体"/>
          <w:sz w:val="24"/>
          <w:szCs w:val="24"/>
          <w:highlight w:val="none"/>
          <w:lang w:val="en-US" w:eastAsia="zh-CN" w:bidi="ar-SA"/>
        </w:rPr>
        <w:t>5</w:t>
      </w:r>
      <w:r>
        <w:rPr>
          <w:rFonts w:ascii="宋体" w:hAnsi="宋体" w:eastAsia="宋体" w:cs="宋体"/>
          <w:sz w:val="24"/>
          <w:szCs w:val="24"/>
          <w:highlight w:val="none"/>
          <w:lang w:val="en-US" w:eastAsia="zh-CN" w:bidi="ar-SA"/>
        </w:rPr>
        <w:t>年</w:t>
      </w:r>
      <w:r>
        <w:rPr>
          <w:rFonts w:hint="eastAsia" w:cs="宋体"/>
          <w:sz w:val="24"/>
          <w:szCs w:val="24"/>
          <w:highlight w:val="none"/>
          <w:lang w:val="en-US" w:eastAsia="zh-CN" w:bidi="ar-SA"/>
        </w:rPr>
        <w:t>10</w:t>
      </w:r>
      <w:r>
        <w:rPr>
          <w:rFonts w:ascii="宋体" w:hAnsi="宋体" w:eastAsia="宋体" w:cs="宋体"/>
          <w:sz w:val="24"/>
          <w:szCs w:val="24"/>
          <w:highlight w:val="none"/>
          <w:lang w:val="en-US" w:eastAsia="zh-CN" w:bidi="ar-SA"/>
        </w:rPr>
        <w:t>月</w:t>
      </w:r>
      <w:r>
        <w:rPr>
          <w:rFonts w:hint="eastAsia" w:cs="宋体"/>
          <w:sz w:val="24"/>
          <w:szCs w:val="24"/>
          <w:highlight w:val="none"/>
          <w:lang w:val="en-US" w:eastAsia="zh-CN" w:bidi="ar-SA"/>
        </w:rPr>
        <w:t>13</w:t>
      </w:r>
      <w:r>
        <w:rPr>
          <w:rFonts w:ascii="宋体" w:hAnsi="宋体" w:eastAsia="宋体" w:cs="宋体"/>
          <w:sz w:val="24"/>
          <w:szCs w:val="24"/>
          <w:highlight w:val="none"/>
          <w:lang w:val="en-US" w:eastAsia="zh-CN" w:bidi="ar-SA"/>
        </w:rPr>
        <w:t>日</w:t>
      </w:r>
      <w:r>
        <w:rPr>
          <w:rFonts w:hint="eastAsia" w:cs="宋体"/>
          <w:sz w:val="24"/>
          <w:szCs w:val="24"/>
          <w:highlight w:val="none"/>
          <w:lang w:val="en-US" w:eastAsia="zh-CN" w:bidi="ar-SA"/>
        </w:rPr>
        <w:t>9</w:t>
      </w:r>
      <w:r>
        <w:rPr>
          <w:rFonts w:ascii="宋体" w:hAnsi="宋体" w:eastAsia="宋体" w:cs="宋体"/>
          <w:sz w:val="24"/>
          <w:szCs w:val="24"/>
          <w:highlight w:val="none"/>
          <w:lang w:val="en-US" w:eastAsia="zh-CN" w:bidi="ar-SA"/>
        </w:rPr>
        <w:t>时</w:t>
      </w:r>
      <w:r>
        <w:rPr>
          <w:rFonts w:hint="eastAsia" w:cs="宋体"/>
          <w:sz w:val="24"/>
          <w:szCs w:val="24"/>
          <w:highlight w:val="none"/>
          <w:lang w:val="en-US" w:eastAsia="zh-CN" w:bidi="ar-SA"/>
        </w:rPr>
        <w:t>3</w:t>
      </w:r>
      <w:r>
        <w:rPr>
          <w:rFonts w:ascii="宋体" w:hAnsi="宋体" w:eastAsia="宋体" w:cs="宋体"/>
          <w:sz w:val="24"/>
          <w:szCs w:val="24"/>
          <w:highlight w:val="none"/>
          <w:lang w:val="en-US" w:eastAsia="zh-CN" w:bidi="ar-SA"/>
        </w:rPr>
        <w:t>0分。</w:t>
      </w:r>
    </w:p>
    <w:p w14:paraId="43539B9A">
      <w:pPr>
        <w:tabs>
          <w:tab w:val="left" w:pos="1194"/>
        </w:tabs>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以现场形式递交响应文件，请供应商于</w:t>
      </w:r>
      <w:r>
        <w:rPr>
          <w:rFonts w:ascii="宋体" w:hAnsi="宋体" w:eastAsia="宋体" w:cs="宋体"/>
          <w:sz w:val="24"/>
          <w:szCs w:val="24"/>
          <w:highlight w:val="none"/>
          <w:lang w:val="en-US" w:eastAsia="zh-CN" w:bidi="ar-SA"/>
        </w:rPr>
        <w:t>202</w:t>
      </w:r>
      <w:r>
        <w:rPr>
          <w:rFonts w:hint="eastAsia" w:cs="宋体"/>
          <w:sz w:val="24"/>
          <w:szCs w:val="24"/>
          <w:highlight w:val="none"/>
          <w:lang w:val="en-US" w:eastAsia="zh-CN" w:bidi="ar-SA"/>
        </w:rPr>
        <w:t>5</w:t>
      </w:r>
      <w:r>
        <w:rPr>
          <w:rFonts w:ascii="宋体" w:hAnsi="宋体" w:eastAsia="宋体" w:cs="宋体"/>
          <w:sz w:val="24"/>
          <w:szCs w:val="24"/>
          <w:highlight w:val="none"/>
          <w:lang w:val="en-US" w:eastAsia="zh-CN" w:bidi="ar-SA"/>
        </w:rPr>
        <w:t>年</w:t>
      </w:r>
      <w:r>
        <w:rPr>
          <w:rFonts w:hint="eastAsia" w:cs="宋体"/>
          <w:sz w:val="24"/>
          <w:szCs w:val="24"/>
          <w:highlight w:val="none"/>
          <w:lang w:val="en-US" w:eastAsia="zh-CN" w:bidi="ar-SA"/>
        </w:rPr>
        <w:t>10</w:t>
      </w:r>
      <w:r>
        <w:rPr>
          <w:rFonts w:ascii="宋体" w:hAnsi="宋体" w:eastAsia="宋体" w:cs="宋体"/>
          <w:sz w:val="24"/>
          <w:szCs w:val="24"/>
          <w:highlight w:val="none"/>
          <w:lang w:val="en-US" w:eastAsia="zh-CN" w:bidi="ar-SA"/>
        </w:rPr>
        <w:t>月</w:t>
      </w:r>
      <w:r>
        <w:rPr>
          <w:rFonts w:hint="eastAsia" w:cs="宋体"/>
          <w:sz w:val="24"/>
          <w:szCs w:val="24"/>
          <w:highlight w:val="none"/>
          <w:lang w:val="en-US" w:eastAsia="zh-CN" w:bidi="ar-SA"/>
        </w:rPr>
        <w:t>13</w:t>
      </w:r>
      <w:r>
        <w:rPr>
          <w:rFonts w:ascii="宋体" w:hAnsi="宋体" w:eastAsia="宋体" w:cs="宋体"/>
          <w:sz w:val="24"/>
          <w:szCs w:val="24"/>
          <w:highlight w:val="none"/>
          <w:lang w:val="en-US" w:eastAsia="zh-CN" w:bidi="ar-SA"/>
        </w:rPr>
        <w:t>日</w:t>
      </w:r>
      <w:r>
        <w:rPr>
          <w:rFonts w:hint="eastAsia" w:cs="宋体"/>
          <w:sz w:val="24"/>
          <w:szCs w:val="24"/>
          <w:highlight w:val="none"/>
          <w:lang w:val="en-US" w:eastAsia="zh-CN" w:bidi="ar-SA"/>
        </w:rPr>
        <w:t>9</w:t>
      </w:r>
      <w:r>
        <w:rPr>
          <w:rFonts w:ascii="宋体" w:hAnsi="宋体" w:eastAsia="宋体" w:cs="宋体"/>
          <w:sz w:val="24"/>
          <w:szCs w:val="24"/>
          <w:highlight w:val="none"/>
          <w:lang w:val="en-US" w:eastAsia="zh-CN" w:bidi="ar-SA"/>
        </w:rPr>
        <w:t>时</w:t>
      </w:r>
      <w:r>
        <w:rPr>
          <w:rFonts w:hint="eastAsia" w:cs="宋体"/>
          <w:sz w:val="24"/>
          <w:szCs w:val="24"/>
          <w:highlight w:val="none"/>
          <w:lang w:val="en-US" w:eastAsia="zh-CN" w:bidi="ar-SA"/>
        </w:rPr>
        <w:t>0</w:t>
      </w:r>
      <w:r>
        <w:rPr>
          <w:rFonts w:ascii="宋体" w:hAnsi="宋体" w:eastAsia="宋体" w:cs="宋体"/>
          <w:sz w:val="24"/>
          <w:szCs w:val="24"/>
          <w:highlight w:val="none"/>
          <w:lang w:val="en-US" w:eastAsia="zh-CN" w:bidi="ar-SA"/>
        </w:rPr>
        <w:t>0分至</w:t>
      </w:r>
      <w:r>
        <w:rPr>
          <w:rFonts w:hint="eastAsia" w:cs="宋体"/>
          <w:sz w:val="24"/>
          <w:szCs w:val="24"/>
          <w:highlight w:val="none"/>
          <w:lang w:val="en-US" w:eastAsia="zh-CN" w:bidi="ar-SA"/>
        </w:rPr>
        <w:t>9</w:t>
      </w:r>
      <w:r>
        <w:rPr>
          <w:rFonts w:hint="eastAsia" w:ascii="宋体" w:hAnsi="宋体" w:eastAsia="宋体" w:cs="宋体"/>
          <w:sz w:val="24"/>
          <w:szCs w:val="24"/>
          <w:highlight w:val="none"/>
          <w:lang w:val="en-US" w:eastAsia="zh-CN" w:bidi="ar-SA"/>
        </w:rPr>
        <w:t>时</w:t>
      </w:r>
      <w:r>
        <w:rPr>
          <w:rFonts w:hint="eastAsia" w:cs="宋体"/>
          <w:sz w:val="24"/>
          <w:szCs w:val="24"/>
          <w:highlight w:val="none"/>
          <w:lang w:val="en-US" w:eastAsia="zh-CN" w:bidi="ar-SA"/>
        </w:rPr>
        <w:t>3</w:t>
      </w:r>
      <w:r>
        <w:rPr>
          <w:rFonts w:ascii="宋体" w:hAnsi="宋体" w:eastAsia="宋体" w:cs="宋体"/>
          <w:sz w:val="24"/>
          <w:szCs w:val="24"/>
          <w:highlight w:val="none"/>
          <w:lang w:val="en-US" w:eastAsia="zh-CN" w:bidi="ar-SA"/>
        </w:rPr>
        <w:t>0分由供应商法定代表人（持本人身份证原件）或其授权委托人（持本人身份证原件和授权委托书原件）将响应文件面交采购人。</w:t>
      </w:r>
    </w:p>
    <w:p w14:paraId="5514EAA1">
      <w:pPr>
        <w:pStyle w:val="7"/>
        <w:numPr>
          <w:ilvl w:val="0"/>
          <w:numId w:val="0"/>
        </w:numPr>
        <w:tabs>
          <w:tab w:val="left" w:pos="1194"/>
        </w:tabs>
        <w:spacing w:line="360" w:lineRule="auto"/>
        <w:ind w:left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5.2递交地点：</w:t>
      </w:r>
      <w:r>
        <w:rPr>
          <w:rFonts w:hint="eastAsia" w:ascii="宋体" w:hAnsi="宋体"/>
          <w:sz w:val="24"/>
          <w:highlight w:val="none"/>
        </w:rPr>
        <w:t>江西省南昌市红谷滩区九龙湖风顺东街666号</w:t>
      </w:r>
      <w:r>
        <w:rPr>
          <w:rFonts w:hint="eastAsia"/>
          <w:sz w:val="24"/>
          <w:highlight w:val="none"/>
          <w:lang w:val="en-US" w:eastAsia="zh-CN"/>
        </w:rPr>
        <w:t>6楼会议</w:t>
      </w:r>
      <w:r>
        <w:rPr>
          <w:rFonts w:hint="eastAsia" w:ascii="宋体" w:hAnsi="宋体"/>
          <w:sz w:val="24"/>
          <w:highlight w:val="none"/>
          <w:lang w:val="en-US" w:eastAsia="zh-CN"/>
        </w:rPr>
        <w:t>室</w:t>
      </w:r>
      <w:r>
        <w:rPr>
          <w:rFonts w:hint="eastAsia"/>
          <w:sz w:val="24"/>
          <w:highlight w:val="none"/>
          <w:lang w:val="en-US" w:eastAsia="zh-CN"/>
        </w:rPr>
        <w:t>。</w:t>
      </w:r>
    </w:p>
    <w:p w14:paraId="15FFFAC9">
      <w:pPr>
        <w:pStyle w:val="7"/>
        <w:numPr>
          <w:ilvl w:val="0"/>
          <w:numId w:val="0"/>
        </w:numPr>
        <w:tabs>
          <w:tab w:val="left" w:pos="1194"/>
        </w:tabs>
        <w:spacing w:line="360" w:lineRule="auto"/>
        <w:ind w:leftChars="200"/>
        <w:jc w:val="left"/>
        <w:rPr>
          <w:rFonts w:hint="eastAsia" w:cs="宋体"/>
          <w:sz w:val="24"/>
          <w:szCs w:val="24"/>
          <w:highlight w:val="none"/>
          <w:lang w:val="en-US" w:eastAsia="zh-CN" w:bidi="ar-SA"/>
        </w:rPr>
      </w:pPr>
      <w:r>
        <w:rPr>
          <w:rFonts w:hint="eastAsia" w:ascii="宋体" w:hAnsi="宋体" w:eastAsia="宋体" w:cs="宋体"/>
          <w:sz w:val="24"/>
          <w:szCs w:val="24"/>
          <w:highlight w:val="none"/>
          <w:lang w:val="en-US" w:eastAsia="zh-CN" w:bidi="ar-SA"/>
        </w:rPr>
        <w:t>5.3</w:t>
      </w:r>
      <w:r>
        <w:rPr>
          <w:rFonts w:ascii="宋体" w:hAnsi="宋体" w:eastAsia="宋体" w:cs="宋体"/>
          <w:sz w:val="24"/>
          <w:szCs w:val="24"/>
          <w:highlight w:val="none"/>
          <w:lang w:val="en-US" w:eastAsia="zh-CN" w:bidi="ar-SA"/>
        </w:rPr>
        <w:t>未按采购文件要求包封、逾期送达或者未送达指定地点的响应文件，采购人不予</w:t>
      </w:r>
      <w:r>
        <w:rPr>
          <w:rFonts w:hint="eastAsia" w:cs="宋体"/>
          <w:sz w:val="24"/>
          <w:szCs w:val="24"/>
          <w:highlight w:val="none"/>
          <w:lang w:val="en-US" w:eastAsia="zh-CN" w:bidi="ar-SA"/>
        </w:rPr>
        <w:t>受</w:t>
      </w:r>
    </w:p>
    <w:p w14:paraId="503F23BD">
      <w:pPr>
        <w:pStyle w:val="7"/>
        <w:numPr>
          <w:ilvl w:val="0"/>
          <w:numId w:val="0"/>
        </w:numPr>
        <w:tabs>
          <w:tab w:val="left" w:pos="1194"/>
        </w:tabs>
        <w:spacing w:line="360" w:lineRule="auto"/>
        <w:ind w:left="0" w:leftChars="0" w:firstLine="0"/>
        <w:jc w:val="left"/>
        <w:rPr>
          <w:rFonts w:ascii="宋体" w:hAnsi="宋体" w:eastAsia="宋体" w:cs="宋体"/>
          <w:sz w:val="24"/>
          <w:szCs w:val="24"/>
          <w:highlight w:val="none"/>
          <w:lang w:val="en-US" w:eastAsia="zh-CN" w:bidi="ar-SA"/>
        </w:rPr>
      </w:pPr>
      <w:r>
        <w:rPr>
          <w:rFonts w:ascii="宋体" w:hAnsi="宋体" w:eastAsia="宋体" w:cs="宋体"/>
          <w:sz w:val="24"/>
          <w:szCs w:val="24"/>
          <w:highlight w:val="none"/>
          <w:lang w:val="en-US" w:eastAsia="zh-CN" w:bidi="ar-SA"/>
        </w:rPr>
        <w:t>理。</w:t>
      </w:r>
    </w:p>
    <w:p w14:paraId="664EF79B">
      <w:pPr>
        <w:pStyle w:val="3"/>
        <w:numPr>
          <w:ilvl w:val="0"/>
          <w:numId w:val="1"/>
        </w:numPr>
        <w:tabs>
          <w:tab w:val="left" w:pos="489"/>
        </w:tabs>
        <w:spacing w:line="360" w:lineRule="auto"/>
        <w:rPr>
          <w:highlight w:val="none"/>
        </w:rPr>
      </w:pPr>
      <w:bookmarkStart w:id="5" w:name="6.发布公告的媒介"/>
      <w:bookmarkEnd w:id="5"/>
      <w:r>
        <w:rPr>
          <w:w w:val="95"/>
          <w:highlight w:val="none"/>
        </w:rPr>
        <w:t>发布公告的媒介</w:t>
      </w:r>
    </w:p>
    <w:p w14:paraId="11FCCCDC">
      <w:pPr>
        <w:pStyle w:val="4"/>
        <w:spacing w:line="360" w:lineRule="auto"/>
        <w:ind w:left="286" w:right="314" w:firstLine="516"/>
        <w:jc w:val="both"/>
        <w:rPr>
          <w:highlight w:val="none"/>
          <w:lang w:eastAsia="zh-CN"/>
        </w:rPr>
      </w:pPr>
      <w:r>
        <w:rPr>
          <w:highlight w:val="none"/>
          <w:lang w:eastAsia="zh-CN"/>
        </w:rPr>
        <w:t>本次采购公告在</w:t>
      </w:r>
      <w:r>
        <w:rPr>
          <w:rFonts w:hint="eastAsia" w:hAnsi="宋体" w:cs="宋体"/>
          <w:sz w:val="24"/>
          <w:highlight w:val="none"/>
        </w:rPr>
        <w:t>江西省国有企业采购交易服务平台（https://www.jxgqcg.com/)、江西省交通投资集团有限责任公司（http://www.jxgsgl.com/）</w:t>
      </w:r>
      <w:r>
        <w:rPr>
          <w:spacing w:val="8"/>
          <w:highlight w:val="none"/>
          <w:lang w:eastAsia="zh-CN"/>
        </w:rPr>
        <w:t>上发布。</w:t>
      </w:r>
    </w:p>
    <w:p w14:paraId="406F59DB">
      <w:pPr>
        <w:pStyle w:val="3"/>
        <w:numPr>
          <w:ilvl w:val="0"/>
          <w:numId w:val="1"/>
        </w:numPr>
        <w:tabs>
          <w:tab w:val="left" w:pos="489"/>
        </w:tabs>
        <w:spacing w:line="360" w:lineRule="auto"/>
        <w:rPr>
          <w:rFonts w:ascii="宋体" w:hAnsi="宋体" w:eastAsia="宋体" w:cs="宋体"/>
          <w:w w:val="95"/>
          <w:highlight w:val="none"/>
        </w:rPr>
      </w:pPr>
      <w:bookmarkStart w:id="6" w:name="7.联系方式"/>
      <w:bookmarkEnd w:id="6"/>
      <w:bookmarkStart w:id="7" w:name="附件1：报名资料"/>
      <w:bookmarkEnd w:id="7"/>
      <w:r>
        <w:rPr>
          <w:rFonts w:ascii="宋体" w:hAnsi="宋体" w:eastAsia="宋体" w:cs="宋体"/>
          <w:w w:val="95"/>
          <w:highlight w:val="none"/>
        </w:rPr>
        <w:t>联系方式</w:t>
      </w:r>
    </w:p>
    <w:p w14:paraId="73907314">
      <w:pPr>
        <w:pStyle w:val="4"/>
        <w:spacing w:before="7"/>
        <w:rPr>
          <w:b/>
          <w:sz w:val="23"/>
          <w:highlight w:val="none"/>
        </w:rPr>
      </w:pPr>
    </w:p>
    <w:p w14:paraId="7F21F482">
      <w:pPr>
        <w:pStyle w:val="4"/>
        <w:spacing w:line="374" w:lineRule="auto"/>
        <w:ind w:left="1726" w:leftChars="348" w:right="2437" w:hanging="960" w:hangingChars="400"/>
        <w:rPr>
          <w:rFonts w:hint="eastAsia"/>
          <w:highlight w:val="none"/>
          <w:lang w:eastAsia="zh-CN"/>
        </w:rPr>
      </w:pPr>
      <w:r>
        <w:rPr>
          <w:highlight w:val="none"/>
          <w:lang w:eastAsia="zh-CN"/>
        </w:rPr>
        <w:t>采购人：</w:t>
      </w:r>
      <w:r>
        <w:rPr>
          <w:rFonts w:hint="eastAsia"/>
          <w:highlight w:val="none"/>
          <w:lang w:eastAsia="zh-CN"/>
        </w:rPr>
        <w:t>江西省交通投资集团有限责任公司公路交通基础设施数字化转型升级专项工程建设项目办公室</w:t>
      </w:r>
    </w:p>
    <w:p w14:paraId="7F3B2CE0">
      <w:pPr>
        <w:pStyle w:val="4"/>
        <w:spacing w:line="374" w:lineRule="auto"/>
        <w:ind w:left="766" w:right="2437"/>
        <w:rPr>
          <w:highlight w:val="none"/>
          <w:lang w:eastAsia="zh-CN"/>
        </w:rPr>
      </w:pPr>
      <w:r>
        <w:rPr>
          <w:highlight w:val="none"/>
          <w:lang w:eastAsia="zh-CN"/>
        </w:rPr>
        <w:t>地</w:t>
      </w:r>
      <w:r>
        <w:rPr>
          <w:rFonts w:hint="eastAsia"/>
          <w:highlight w:val="none"/>
          <w:lang w:eastAsia="zh-CN"/>
        </w:rPr>
        <w:t xml:space="preserve"> </w:t>
      </w:r>
      <w:r>
        <w:rPr>
          <w:highlight w:val="none"/>
          <w:lang w:eastAsia="zh-CN"/>
        </w:rPr>
        <w:t xml:space="preserve"> 址：</w:t>
      </w:r>
      <w:r>
        <w:rPr>
          <w:rFonts w:hint="eastAsia" w:ascii="宋体" w:hAnsi="宋体"/>
          <w:sz w:val="24"/>
          <w:highlight w:val="none"/>
        </w:rPr>
        <w:t>江西省南昌市红谷滩区九龙湖风顺东街666号</w:t>
      </w:r>
    </w:p>
    <w:p w14:paraId="7B09BC01">
      <w:pPr>
        <w:pStyle w:val="4"/>
        <w:spacing w:before="1"/>
        <w:ind w:left="766"/>
        <w:rPr>
          <w:highlight w:val="none"/>
          <w:lang w:eastAsia="zh-CN"/>
        </w:rPr>
      </w:pPr>
      <w:r>
        <w:rPr>
          <w:highlight w:val="none"/>
          <w:lang w:eastAsia="zh-CN"/>
        </w:rPr>
        <w:t>联 系 人：</w:t>
      </w:r>
      <w:r>
        <w:rPr>
          <w:rFonts w:hint="eastAsia"/>
          <w:highlight w:val="none"/>
          <w:lang w:val="en-US" w:eastAsia="zh-CN"/>
        </w:rPr>
        <w:t>邹芸</w:t>
      </w:r>
    </w:p>
    <w:p w14:paraId="3713B134">
      <w:pPr>
        <w:pStyle w:val="4"/>
        <w:spacing w:before="172"/>
        <w:ind w:left="766"/>
        <w:rPr>
          <w:rFonts w:hint="default" w:ascii="Calibri" w:eastAsia="Calibri"/>
          <w:highlight w:val="none"/>
          <w:lang w:val="en-US" w:eastAsia="zh-CN"/>
        </w:rPr>
      </w:pPr>
      <w:r>
        <w:rPr>
          <w:spacing w:val="-1"/>
          <w:highlight w:val="none"/>
          <w:lang w:eastAsia="zh-CN"/>
        </w:rPr>
        <w:t>联系方式：</w:t>
      </w:r>
      <w:r>
        <w:rPr>
          <w:rFonts w:hint="eastAsia" w:ascii="Calibri" w:eastAsia="Calibri"/>
          <w:spacing w:val="-1"/>
          <w:highlight w:val="none"/>
          <w:lang w:val="en-US" w:eastAsia="zh-CN"/>
        </w:rPr>
        <w:t>18970809880</w:t>
      </w:r>
    </w:p>
    <w:p w14:paraId="262219A3">
      <w:pPr>
        <w:pStyle w:val="4"/>
        <w:rPr>
          <w:rFonts w:ascii="Calibri"/>
          <w:sz w:val="26"/>
          <w:highlight w:val="none"/>
          <w:lang w:eastAsia="zh-CN"/>
        </w:rPr>
      </w:pPr>
    </w:p>
    <w:p w14:paraId="651E68BB">
      <w:pPr>
        <w:pStyle w:val="4"/>
        <w:rPr>
          <w:rFonts w:ascii="Calibri"/>
          <w:sz w:val="26"/>
          <w:highlight w:val="none"/>
          <w:lang w:eastAsia="zh-CN"/>
        </w:rPr>
      </w:pPr>
    </w:p>
    <w:p w14:paraId="1B04CF15">
      <w:pPr>
        <w:pStyle w:val="4"/>
        <w:spacing w:before="146"/>
        <w:ind w:left="5213" w:firstLine="960" w:firstLineChars="400"/>
        <w:rPr>
          <w:highlight w:val="none"/>
          <w:lang w:eastAsia="zh-CN"/>
        </w:rPr>
      </w:pPr>
      <w:r>
        <w:rPr>
          <w:rFonts w:ascii="Calibri" w:eastAsia="Calibri"/>
          <w:highlight w:val="none"/>
          <w:lang w:eastAsia="zh-CN"/>
        </w:rPr>
        <w:t>202</w:t>
      </w:r>
      <w:r>
        <w:rPr>
          <w:rFonts w:hint="eastAsia" w:ascii="Calibri" w:eastAsia="Calibri"/>
          <w:highlight w:val="none"/>
          <w:lang w:val="en-US" w:eastAsia="zh-CN"/>
        </w:rPr>
        <w:t>5</w:t>
      </w:r>
      <w:r>
        <w:rPr>
          <w:highlight w:val="none"/>
          <w:lang w:eastAsia="zh-CN"/>
        </w:rPr>
        <w:t>年</w:t>
      </w:r>
      <w:r>
        <w:rPr>
          <w:rFonts w:hint="eastAsia"/>
          <w:highlight w:val="none"/>
          <w:lang w:val="en-US" w:eastAsia="zh-CN"/>
        </w:rPr>
        <w:t>9</w:t>
      </w:r>
      <w:r>
        <w:rPr>
          <w:highlight w:val="none"/>
          <w:lang w:eastAsia="zh-CN"/>
        </w:rPr>
        <w:t>月</w:t>
      </w:r>
      <w:r>
        <w:rPr>
          <w:rFonts w:hint="eastAsia"/>
          <w:highlight w:val="none"/>
          <w:lang w:val="en-US" w:eastAsia="zh-CN"/>
        </w:rPr>
        <w:t>29</w:t>
      </w:r>
      <w:r>
        <w:rPr>
          <w:highlight w:val="none"/>
          <w:lang w:eastAsia="zh-CN"/>
        </w:rPr>
        <w:t>日</w:t>
      </w:r>
    </w:p>
    <w:p w14:paraId="0B2D7BF8">
      <w:pPr>
        <w:rPr>
          <w:highlight w:val="none"/>
          <w:lang w:eastAsia="zh-CN"/>
        </w:rPr>
        <w:sectPr>
          <w:pgSz w:w="11910" w:h="16840"/>
          <w:pgMar w:top="1360" w:right="1160" w:bottom="1580" w:left="1300" w:header="0" w:footer="1388" w:gutter="0"/>
          <w:pgBorders>
            <w:top w:val="none" w:sz="0" w:space="0"/>
            <w:left w:val="none" w:sz="0" w:space="0"/>
            <w:bottom w:val="none" w:sz="0" w:space="0"/>
            <w:right w:val="none" w:sz="0" w:space="0"/>
          </w:pgBorders>
          <w:cols w:space="720" w:num="1"/>
        </w:sectPr>
      </w:pPr>
    </w:p>
    <w:p w14:paraId="19BE7B2E">
      <w:pPr>
        <w:spacing w:before="44"/>
        <w:ind w:left="286"/>
        <w:rPr>
          <w:rFonts w:ascii="黑体" w:eastAsia="黑体"/>
          <w:b/>
          <w:sz w:val="28"/>
          <w:highlight w:val="none"/>
          <w:lang w:eastAsia="zh-CN"/>
        </w:rPr>
      </w:pPr>
      <w:r>
        <w:rPr>
          <w:rFonts w:hint="eastAsia" w:ascii="黑体" w:eastAsia="黑体"/>
          <w:b/>
          <w:spacing w:val="-8"/>
          <w:w w:val="95"/>
          <w:sz w:val="28"/>
          <w:highlight w:val="none"/>
          <w:lang w:eastAsia="zh-CN"/>
        </w:rPr>
        <w:t xml:space="preserve">附件 </w:t>
      </w:r>
      <w:r>
        <w:rPr>
          <w:rFonts w:hint="eastAsia" w:ascii="黑体" w:eastAsia="黑体"/>
          <w:b/>
          <w:w w:val="95"/>
          <w:sz w:val="28"/>
          <w:highlight w:val="none"/>
          <w:lang w:eastAsia="zh-CN"/>
        </w:rPr>
        <w:t>1：报名资料</w:t>
      </w:r>
    </w:p>
    <w:p w14:paraId="5E8CAAE3">
      <w:pPr>
        <w:pStyle w:val="4"/>
        <w:rPr>
          <w:rFonts w:ascii="黑体"/>
          <w:b/>
          <w:sz w:val="20"/>
          <w:highlight w:val="none"/>
          <w:lang w:eastAsia="zh-CN"/>
        </w:rPr>
      </w:pPr>
    </w:p>
    <w:p w14:paraId="04FFF6CF">
      <w:pPr>
        <w:spacing w:before="222"/>
        <w:ind w:left="170" w:right="197"/>
        <w:jc w:val="center"/>
        <w:rPr>
          <w:rFonts w:ascii="黑体" w:eastAsia="黑体"/>
          <w:b/>
          <w:sz w:val="28"/>
          <w:highlight w:val="none"/>
          <w:lang w:eastAsia="zh-CN"/>
        </w:rPr>
      </w:pPr>
      <w:r>
        <w:rPr>
          <w:rFonts w:hint="eastAsia" w:ascii="黑体" w:eastAsia="黑体"/>
          <w:b/>
          <w:w w:val="95"/>
          <w:sz w:val="28"/>
          <w:highlight w:val="none"/>
          <w:lang w:eastAsia="zh-CN"/>
        </w:rPr>
        <w:t>供应商报名登记表</w:t>
      </w:r>
    </w:p>
    <w:p w14:paraId="5086629F">
      <w:pPr>
        <w:pStyle w:val="4"/>
        <w:spacing w:before="12"/>
        <w:rPr>
          <w:rFonts w:ascii="黑体"/>
          <w:b/>
          <w:sz w:val="18"/>
          <w:highlight w:val="none"/>
          <w:lang w:eastAsia="zh-CN"/>
        </w:rPr>
      </w:pPr>
    </w:p>
    <w:tbl>
      <w:tblPr>
        <w:tblStyle w:val="5"/>
        <w:tblW w:w="0" w:type="auto"/>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2842"/>
        <w:gridCol w:w="1687"/>
        <w:gridCol w:w="2043"/>
      </w:tblGrid>
      <w:tr w14:paraId="552A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131" w:type="dxa"/>
          </w:tcPr>
          <w:p w14:paraId="6017013D">
            <w:pPr>
              <w:pStyle w:val="8"/>
              <w:spacing w:before="11"/>
              <w:rPr>
                <w:rFonts w:ascii="黑体"/>
                <w:b/>
                <w:sz w:val="14"/>
                <w:highlight w:val="none"/>
                <w:lang w:eastAsia="zh-CN"/>
              </w:rPr>
            </w:pPr>
          </w:p>
          <w:p w14:paraId="428226FE">
            <w:pPr>
              <w:pStyle w:val="8"/>
              <w:ind w:left="540"/>
              <w:rPr>
                <w:sz w:val="21"/>
                <w:highlight w:val="none"/>
              </w:rPr>
            </w:pPr>
            <w:r>
              <w:rPr>
                <w:sz w:val="21"/>
                <w:highlight w:val="none"/>
              </w:rPr>
              <w:t>供应商名称</w:t>
            </w:r>
          </w:p>
        </w:tc>
        <w:tc>
          <w:tcPr>
            <w:tcW w:w="2842" w:type="dxa"/>
          </w:tcPr>
          <w:p w14:paraId="56D8ECFC">
            <w:pPr>
              <w:pStyle w:val="8"/>
              <w:spacing w:before="11"/>
              <w:rPr>
                <w:rFonts w:ascii="黑体"/>
                <w:b/>
                <w:sz w:val="14"/>
                <w:highlight w:val="none"/>
                <w:lang w:eastAsia="zh-CN"/>
              </w:rPr>
            </w:pPr>
          </w:p>
          <w:p w14:paraId="09C3B329">
            <w:pPr>
              <w:pStyle w:val="8"/>
              <w:ind w:left="266"/>
              <w:rPr>
                <w:sz w:val="21"/>
                <w:highlight w:val="none"/>
                <w:lang w:eastAsia="zh-CN"/>
              </w:rPr>
            </w:pPr>
            <w:r>
              <w:rPr>
                <w:sz w:val="21"/>
                <w:highlight w:val="none"/>
                <w:lang w:eastAsia="zh-CN"/>
              </w:rPr>
              <w:t>（加盖供应商单位公章）</w:t>
            </w:r>
          </w:p>
        </w:tc>
        <w:tc>
          <w:tcPr>
            <w:tcW w:w="1687" w:type="dxa"/>
          </w:tcPr>
          <w:p w14:paraId="0B6AAB4C">
            <w:pPr>
              <w:pStyle w:val="8"/>
              <w:spacing w:before="11"/>
              <w:rPr>
                <w:rFonts w:ascii="黑体"/>
                <w:b/>
                <w:sz w:val="14"/>
                <w:highlight w:val="none"/>
                <w:lang w:eastAsia="zh-CN"/>
              </w:rPr>
            </w:pPr>
          </w:p>
          <w:p w14:paraId="5EF6929C">
            <w:pPr>
              <w:pStyle w:val="8"/>
              <w:ind w:left="296" w:right="291"/>
              <w:jc w:val="center"/>
              <w:rPr>
                <w:sz w:val="21"/>
                <w:highlight w:val="none"/>
              </w:rPr>
            </w:pPr>
            <w:r>
              <w:rPr>
                <w:sz w:val="21"/>
                <w:highlight w:val="none"/>
              </w:rPr>
              <w:t>所响应标段</w:t>
            </w:r>
          </w:p>
        </w:tc>
        <w:tc>
          <w:tcPr>
            <w:tcW w:w="2043" w:type="dxa"/>
          </w:tcPr>
          <w:p w14:paraId="7FC5BE27">
            <w:pPr>
              <w:pStyle w:val="8"/>
              <w:rPr>
                <w:rFonts w:ascii="Times New Roman"/>
                <w:sz w:val="20"/>
                <w:highlight w:val="none"/>
              </w:rPr>
            </w:pPr>
          </w:p>
        </w:tc>
      </w:tr>
      <w:tr w14:paraId="370D3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131" w:type="dxa"/>
          </w:tcPr>
          <w:p w14:paraId="212E586F">
            <w:pPr>
              <w:pStyle w:val="8"/>
              <w:spacing w:before="94" w:line="364" w:lineRule="auto"/>
              <w:ind w:left="434" w:right="321" w:hanging="106"/>
              <w:rPr>
                <w:sz w:val="21"/>
                <w:highlight w:val="none"/>
                <w:lang w:eastAsia="zh-CN"/>
              </w:rPr>
            </w:pPr>
            <w:r>
              <w:rPr>
                <w:spacing w:val="-1"/>
                <w:sz w:val="21"/>
                <w:highlight w:val="none"/>
                <w:lang w:eastAsia="zh-CN"/>
              </w:rPr>
              <w:t>法定代表人姓名</w:t>
            </w:r>
            <w:r>
              <w:rPr>
                <w:sz w:val="21"/>
                <w:highlight w:val="none"/>
                <w:lang w:eastAsia="zh-CN"/>
              </w:rPr>
              <w:t>及身份证号码</w:t>
            </w:r>
          </w:p>
        </w:tc>
        <w:tc>
          <w:tcPr>
            <w:tcW w:w="2842" w:type="dxa"/>
          </w:tcPr>
          <w:p w14:paraId="4CC37B0D">
            <w:pPr>
              <w:pStyle w:val="8"/>
              <w:rPr>
                <w:rFonts w:ascii="Times New Roman"/>
                <w:sz w:val="20"/>
                <w:highlight w:val="none"/>
                <w:lang w:eastAsia="zh-CN"/>
              </w:rPr>
            </w:pPr>
          </w:p>
        </w:tc>
        <w:tc>
          <w:tcPr>
            <w:tcW w:w="1687" w:type="dxa"/>
          </w:tcPr>
          <w:p w14:paraId="20851979">
            <w:pPr>
              <w:pStyle w:val="8"/>
              <w:spacing w:before="3"/>
              <w:rPr>
                <w:rFonts w:ascii="黑体"/>
                <w:b/>
                <w:sz w:val="23"/>
                <w:highlight w:val="none"/>
                <w:lang w:eastAsia="zh-CN"/>
              </w:rPr>
            </w:pPr>
          </w:p>
          <w:p w14:paraId="60D92315">
            <w:pPr>
              <w:pStyle w:val="8"/>
              <w:ind w:left="296" w:right="289"/>
              <w:jc w:val="center"/>
              <w:rPr>
                <w:sz w:val="21"/>
                <w:highlight w:val="none"/>
              </w:rPr>
            </w:pPr>
            <w:r>
              <w:rPr>
                <w:sz w:val="21"/>
                <w:highlight w:val="none"/>
              </w:rPr>
              <w:t>电话</w:t>
            </w:r>
          </w:p>
        </w:tc>
        <w:tc>
          <w:tcPr>
            <w:tcW w:w="2043" w:type="dxa"/>
          </w:tcPr>
          <w:p w14:paraId="5D06FB3C">
            <w:pPr>
              <w:pStyle w:val="8"/>
              <w:rPr>
                <w:rFonts w:ascii="Times New Roman"/>
                <w:sz w:val="20"/>
                <w:highlight w:val="none"/>
              </w:rPr>
            </w:pPr>
          </w:p>
        </w:tc>
      </w:tr>
      <w:tr w14:paraId="40B50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2131" w:type="dxa"/>
          </w:tcPr>
          <w:p w14:paraId="53677C77">
            <w:pPr>
              <w:pStyle w:val="8"/>
              <w:spacing w:before="34" w:line="364" w:lineRule="auto"/>
              <w:ind w:left="434" w:right="321" w:hanging="106"/>
              <w:rPr>
                <w:sz w:val="21"/>
                <w:highlight w:val="none"/>
                <w:lang w:eastAsia="zh-CN"/>
              </w:rPr>
            </w:pPr>
            <w:r>
              <w:rPr>
                <w:spacing w:val="-1"/>
                <w:sz w:val="21"/>
                <w:highlight w:val="none"/>
                <w:lang w:eastAsia="zh-CN"/>
              </w:rPr>
              <w:t>授权委托人姓名</w:t>
            </w:r>
            <w:r>
              <w:rPr>
                <w:sz w:val="21"/>
                <w:highlight w:val="none"/>
                <w:lang w:eastAsia="zh-CN"/>
              </w:rPr>
              <w:t>及身份证号码</w:t>
            </w:r>
          </w:p>
        </w:tc>
        <w:tc>
          <w:tcPr>
            <w:tcW w:w="2842" w:type="dxa"/>
          </w:tcPr>
          <w:p w14:paraId="403CB978">
            <w:pPr>
              <w:pStyle w:val="8"/>
              <w:rPr>
                <w:rFonts w:ascii="Times New Roman"/>
                <w:sz w:val="20"/>
                <w:highlight w:val="none"/>
                <w:lang w:eastAsia="zh-CN"/>
              </w:rPr>
            </w:pPr>
          </w:p>
        </w:tc>
        <w:tc>
          <w:tcPr>
            <w:tcW w:w="1687" w:type="dxa"/>
          </w:tcPr>
          <w:p w14:paraId="416B5A9F">
            <w:pPr>
              <w:pStyle w:val="8"/>
              <w:spacing w:before="7"/>
              <w:rPr>
                <w:rFonts w:ascii="黑体"/>
                <w:b/>
                <w:sz w:val="18"/>
                <w:highlight w:val="none"/>
                <w:lang w:eastAsia="zh-CN"/>
              </w:rPr>
            </w:pPr>
          </w:p>
          <w:p w14:paraId="4AE37336">
            <w:pPr>
              <w:pStyle w:val="8"/>
              <w:ind w:left="296" w:right="289"/>
              <w:jc w:val="center"/>
              <w:rPr>
                <w:sz w:val="21"/>
                <w:highlight w:val="none"/>
              </w:rPr>
            </w:pPr>
            <w:r>
              <w:rPr>
                <w:sz w:val="21"/>
                <w:highlight w:val="none"/>
              </w:rPr>
              <w:t>电话</w:t>
            </w:r>
          </w:p>
        </w:tc>
        <w:tc>
          <w:tcPr>
            <w:tcW w:w="2043" w:type="dxa"/>
          </w:tcPr>
          <w:p w14:paraId="2393E6A6">
            <w:pPr>
              <w:pStyle w:val="8"/>
              <w:rPr>
                <w:rFonts w:ascii="Times New Roman"/>
                <w:sz w:val="20"/>
                <w:highlight w:val="none"/>
              </w:rPr>
            </w:pPr>
          </w:p>
        </w:tc>
      </w:tr>
      <w:tr w14:paraId="3F14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131" w:type="dxa"/>
          </w:tcPr>
          <w:p w14:paraId="2996D083">
            <w:pPr>
              <w:pStyle w:val="8"/>
              <w:spacing w:before="94" w:line="364" w:lineRule="auto"/>
              <w:ind w:left="434" w:right="321" w:hanging="106"/>
              <w:jc w:val="center"/>
              <w:rPr>
                <w:spacing w:val="-1"/>
                <w:sz w:val="21"/>
                <w:highlight w:val="none"/>
                <w:lang w:eastAsia="zh-CN"/>
              </w:rPr>
            </w:pPr>
            <w:r>
              <w:rPr>
                <w:spacing w:val="-1"/>
                <w:sz w:val="21"/>
                <w:highlight w:val="none"/>
                <w:lang w:eastAsia="zh-CN"/>
              </w:rPr>
              <w:t>接收文件</w:t>
            </w:r>
          </w:p>
          <w:p w14:paraId="57D7E2B2">
            <w:pPr>
              <w:pStyle w:val="8"/>
              <w:spacing w:before="94" w:line="364" w:lineRule="auto"/>
              <w:ind w:left="434" w:right="321" w:hanging="106"/>
              <w:jc w:val="center"/>
              <w:rPr>
                <w:sz w:val="21"/>
                <w:highlight w:val="none"/>
              </w:rPr>
            </w:pPr>
            <w:r>
              <w:rPr>
                <w:spacing w:val="-1"/>
                <w:sz w:val="21"/>
                <w:highlight w:val="none"/>
                <w:lang w:eastAsia="zh-CN"/>
              </w:rPr>
              <w:t>电子邮箱</w:t>
            </w:r>
          </w:p>
        </w:tc>
        <w:tc>
          <w:tcPr>
            <w:tcW w:w="6572" w:type="dxa"/>
            <w:gridSpan w:val="3"/>
          </w:tcPr>
          <w:p w14:paraId="5914AE7E">
            <w:pPr>
              <w:pStyle w:val="8"/>
              <w:rPr>
                <w:rFonts w:ascii="Times New Roman"/>
                <w:sz w:val="20"/>
                <w:highlight w:val="none"/>
              </w:rPr>
            </w:pPr>
          </w:p>
        </w:tc>
      </w:tr>
      <w:tr w14:paraId="47A4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7" w:hRule="atLeast"/>
        </w:trPr>
        <w:tc>
          <w:tcPr>
            <w:tcW w:w="8703" w:type="dxa"/>
            <w:gridSpan w:val="4"/>
          </w:tcPr>
          <w:p w14:paraId="40A2B668">
            <w:pPr>
              <w:pStyle w:val="8"/>
              <w:spacing w:line="268" w:lineRule="exact"/>
              <w:ind w:left="108"/>
              <w:rPr>
                <w:sz w:val="21"/>
                <w:highlight w:val="none"/>
                <w:lang w:eastAsia="zh-CN"/>
              </w:rPr>
            </w:pPr>
            <w:r>
              <w:rPr>
                <w:sz w:val="21"/>
                <w:highlight w:val="none"/>
                <w:lang w:eastAsia="zh-CN"/>
              </w:rPr>
              <w:t>附：经办人（法定代表人或其授权的代理人）身份证扫描件及企业营业执照扫描件</w:t>
            </w:r>
          </w:p>
        </w:tc>
      </w:tr>
    </w:tbl>
    <w:p w14:paraId="776FF474">
      <w:pPr>
        <w:spacing w:line="268" w:lineRule="exact"/>
        <w:rPr>
          <w:sz w:val="21"/>
          <w:highlight w:val="none"/>
          <w:lang w:eastAsia="zh-CN"/>
        </w:rPr>
        <w:sectPr>
          <w:pgSz w:w="11910" w:h="16840"/>
          <w:pgMar w:top="1380" w:right="1160" w:bottom="1580" w:left="1300" w:header="0" w:footer="1388" w:gutter="0"/>
          <w:pgBorders>
            <w:top w:val="none" w:sz="0" w:space="0"/>
            <w:left w:val="none" w:sz="0" w:space="0"/>
            <w:bottom w:val="none" w:sz="0" w:space="0"/>
            <w:right w:val="none" w:sz="0" w:space="0"/>
          </w:pgBorders>
          <w:cols w:space="720" w:num="1"/>
        </w:sectPr>
      </w:pPr>
    </w:p>
    <w:p w14:paraId="53F4929F">
      <w:pPr>
        <w:spacing w:before="44"/>
        <w:ind w:left="11" w:leftChars="0" w:right="-53" w:rightChars="-24" w:hanging="11" w:firstLineChars="0"/>
        <w:jc w:val="center"/>
        <w:rPr>
          <w:rFonts w:ascii="黑体" w:eastAsia="黑体"/>
          <w:b/>
          <w:sz w:val="28"/>
          <w:highlight w:val="none"/>
          <w:lang w:eastAsia="zh-CN"/>
        </w:rPr>
      </w:pPr>
      <w:r>
        <w:rPr>
          <w:rFonts w:hint="eastAsia" w:ascii="黑体" w:eastAsia="黑体"/>
          <w:b/>
          <w:w w:val="95"/>
          <w:sz w:val="28"/>
          <w:highlight w:val="none"/>
          <w:lang w:eastAsia="zh-CN"/>
        </w:rPr>
        <w:t>授权委托书（如有）</w:t>
      </w:r>
    </w:p>
    <w:p w14:paraId="4F5693BE">
      <w:pPr>
        <w:pStyle w:val="4"/>
        <w:spacing w:before="7"/>
        <w:ind w:right="-53" w:rightChars="-24"/>
        <w:rPr>
          <w:rFonts w:ascii="黑体"/>
          <w:b/>
          <w:sz w:val="35"/>
          <w:highlight w:val="none"/>
          <w:lang w:eastAsia="zh-CN"/>
        </w:rPr>
      </w:pPr>
    </w:p>
    <w:p w14:paraId="115F383C">
      <w:pPr>
        <w:pStyle w:val="4"/>
        <w:tabs>
          <w:tab w:val="left" w:pos="2019"/>
          <w:tab w:val="left" w:pos="8652"/>
        </w:tabs>
        <w:spacing w:before="1" w:line="499" w:lineRule="auto"/>
        <w:ind w:left="286" w:right="-53" w:rightChars="-24" w:firstLine="480"/>
        <w:jc w:val="both"/>
        <w:rPr>
          <w:rFonts w:ascii="Times New Roman" w:eastAsia="Times New Roman"/>
          <w:highlight w:val="none"/>
          <w:u w:val="single"/>
          <w:lang w:eastAsia="zh-CN"/>
        </w:rPr>
      </w:pPr>
      <w:r>
        <w:rPr>
          <w:highlight w:val="none"/>
          <w:lang w:eastAsia="zh-CN"/>
        </w:rPr>
        <w:t>本人</w:t>
      </w:r>
      <w:r>
        <w:rPr>
          <w:rFonts w:ascii="Times New Roman" w:eastAsia="Times New Roman"/>
          <w:highlight w:val="none"/>
          <w:u w:val="single"/>
          <w:lang w:eastAsia="zh-CN"/>
        </w:rPr>
        <w:tab/>
      </w:r>
      <w:r>
        <w:rPr>
          <w:highlight w:val="none"/>
          <w:u w:val="single"/>
          <w:lang w:eastAsia="zh-CN"/>
        </w:rPr>
        <w:t>（</w:t>
      </w:r>
      <w:r>
        <w:rPr>
          <w:highlight w:val="none"/>
          <w:lang w:eastAsia="zh-CN"/>
        </w:rPr>
        <w:t>姓名</w:t>
      </w:r>
      <w:r>
        <w:rPr>
          <w:spacing w:val="-68"/>
          <w:highlight w:val="none"/>
          <w:lang w:eastAsia="zh-CN"/>
        </w:rPr>
        <w:t>）</w:t>
      </w:r>
      <w:r>
        <w:rPr>
          <w:highlight w:val="none"/>
          <w:lang w:eastAsia="zh-CN"/>
        </w:rPr>
        <w:t>系</w:t>
      </w:r>
      <w:r>
        <w:rPr>
          <w:highlight w:val="none"/>
          <w:u w:val="single"/>
          <w:lang w:eastAsia="zh-CN"/>
        </w:rPr>
        <w:t xml:space="preserve">    </w:t>
      </w:r>
      <w:r>
        <w:rPr>
          <w:spacing w:val="47"/>
          <w:highlight w:val="none"/>
          <w:u w:val="single"/>
          <w:lang w:eastAsia="zh-CN"/>
        </w:rPr>
        <w:t xml:space="preserve"> </w:t>
      </w:r>
      <w:r>
        <w:rPr>
          <w:highlight w:val="none"/>
          <w:u w:val="single"/>
          <w:lang w:eastAsia="zh-CN"/>
        </w:rPr>
        <w:t>（</w:t>
      </w:r>
      <w:r>
        <w:rPr>
          <w:highlight w:val="none"/>
          <w:lang w:eastAsia="zh-CN"/>
        </w:rPr>
        <w:t>供应商名称</w:t>
      </w:r>
      <w:r>
        <w:rPr>
          <w:spacing w:val="-70"/>
          <w:highlight w:val="none"/>
          <w:lang w:eastAsia="zh-CN"/>
        </w:rPr>
        <w:t>）</w:t>
      </w:r>
      <w:r>
        <w:rPr>
          <w:highlight w:val="none"/>
          <w:lang w:eastAsia="zh-CN"/>
        </w:rPr>
        <w:t>的法定代表人</w:t>
      </w:r>
      <w:r>
        <w:rPr>
          <w:spacing w:val="-70"/>
          <w:highlight w:val="none"/>
          <w:lang w:eastAsia="zh-CN"/>
        </w:rPr>
        <w:t>，</w:t>
      </w:r>
      <w:r>
        <w:rPr>
          <w:highlight w:val="none"/>
          <w:lang w:eastAsia="zh-CN"/>
        </w:rPr>
        <w:t>现委托</w:t>
      </w:r>
      <w:r>
        <w:rPr>
          <w:rFonts w:ascii="Times New Roman" w:eastAsia="Times New Roman"/>
          <w:highlight w:val="none"/>
          <w:u w:val="single"/>
          <w:lang w:eastAsia="zh-CN"/>
        </w:rPr>
        <w:tab/>
      </w:r>
    </w:p>
    <w:p w14:paraId="528B84B5">
      <w:pPr>
        <w:pStyle w:val="4"/>
        <w:tabs>
          <w:tab w:val="left" w:pos="2019"/>
          <w:tab w:val="left" w:pos="8652"/>
        </w:tabs>
        <w:spacing w:before="1" w:line="499" w:lineRule="auto"/>
        <w:ind w:left="0" w:leftChars="0" w:right="-53" w:rightChars="-24" w:firstLine="0" w:firstLineChars="0"/>
        <w:jc w:val="both"/>
        <w:rPr>
          <w:highlight w:val="none"/>
          <w:lang w:eastAsia="zh-CN"/>
        </w:rPr>
      </w:pPr>
      <w:r>
        <w:rPr>
          <w:highlight w:val="none"/>
          <w:u w:val="single"/>
          <w:lang w:eastAsia="zh-CN"/>
        </w:rPr>
        <w:t>（</w:t>
      </w:r>
      <w:r>
        <w:rPr>
          <w:highlight w:val="none"/>
          <w:lang w:eastAsia="zh-CN"/>
        </w:rPr>
        <w:t>姓</w:t>
      </w:r>
      <w:r>
        <w:rPr>
          <w:spacing w:val="-1"/>
          <w:highlight w:val="none"/>
          <w:lang w:eastAsia="zh-CN"/>
        </w:rPr>
        <w:t>名）</w:t>
      </w:r>
      <w:r>
        <w:rPr>
          <w:highlight w:val="none"/>
          <w:lang w:eastAsia="zh-CN"/>
        </w:rPr>
        <w:t>为我方代理人。代理人根据授权，以我方名义签署、澄清、说明、补正、递交、</w:t>
      </w:r>
      <w:r>
        <w:rPr>
          <w:spacing w:val="-1"/>
          <w:highlight w:val="none"/>
          <w:lang w:eastAsia="zh-CN"/>
        </w:rPr>
        <w:t>撤回、修改</w:t>
      </w:r>
      <w:r>
        <w:rPr>
          <w:rFonts w:hint="eastAsia"/>
          <w:spacing w:val="-1"/>
          <w:highlight w:val="none"/>
          <w:u w:val="single"/>
          <w:lang w:eastAsia="zh-CN"/>
        </w:rPr>
        <w:t>江西省交投集团公路交通基础设施数字化转型升级专项工程建设项目</w:t>
      </w:r>
      <w:r>
        <w:rPr>
          <w:highlight w:val="none"/>
          <w:u w:val="single"/>
          <w:lang w:eastAsia="zh-CN"/>
        </w:rPr>
        <w:t>招标代理</w:t>
      </w:r>
      <w:r>
        <w:rPr>
          <w:spacing w:val="-3"/>
          <w:highlight w:val="none"/>
          <w:u w:val="single"/>
          <w:lang w:eastAsia="zh-CN"/>
        </w:rPr>
        <w:t>服务</w:t>
      </w:r>
      <w:r>
        <w:rPr>
          <w:rFonts w:hint="eastAsia" w:ascii="Times New Roman" w:eastAsia="Times New Roman"/>
          <w:spacing w:val="-3"/>
          <w:highlight w:val="none"/>
          <w:u w:val="single"/>
          <w:lang w:eastAsia="zh-CN"/>
        </w:rPr>
        <w:t>ZBDL</w:t>
      </w:r>
      <w:r>
        <w:rPr>
          <w:rFonts w:ascii="Times New Roman" w:eastAsia="Times New Roman"/>
          <w:spacing w:val="-9"/>
          <w:highlight w:val="none"/>
          <w:lang w:eastAsia="zh-CN"/>
        </w:rPr>
        <w:t xml:space="preserve"> </w:t>
      </w:r>
      <w:r>
        <w:rPr>
          <w:spacing w:val="-2"/>
          <w:highlight w:val="none"/>
          <w:lang w:eastAsia="zh-CN"/>
        </w:rPr>
        <w:t>标段采购响应文件、签订合同和处理有关事宜，其法律</w:t>
      </w:r>
      <w:r>
        <w:rPr>
          <w:highlight w:val="none"/>
          <w:lang w:eastAsia="zh-CN"/>
        </w:rPr>
        <w:t>后果由我方承担。</w:t>
      </w:r>
    </w:p>
    <w:p w14:paraId="4EB16046">
      <w:pPr>
        <w:pStyle w:val="4"/>
        <w:spacing w:line="499" w:lineRule="auto"/>
        <w:ind w:left="766" w:right="-53" w:rightChars="-24"/>
        <w:rPr>
          <w:highlight w:val="none"/>
          <w:lang w:eastAsia="zh-CN"/>
        </w:rPr>
      </w:pPr>
      <w:r>
        <w:rPr>
          <w:spacing w:val="-1"/>
          <w:highlight w:val="none"/>
          <w:lang w:eastAsia="zh-CN"/>
        </w:rPr>
        <w:t>委托期限：</w:t>
      </w:r>
      <w:r>
        <w:rPr>
          <w:highlight w:val="none"/>
          <w:u w:val="single"/>
          <w:lang w:eastAsia="zh-CN"/>
        </w:rPr>
        <w:t>自本委托书签署之日起至响应有效期满</w:t>
      </w:r>
      <w:r>
        <w:rPr>
          <w:highlight w:val="none"/>
          <w:lang w:eastAsia="zh-CN"/>
        </w:rPr>
        <w:t>。代理人无转委托权。</w:t>
      </w:r>
    </w:p>
    <w:p w14:paraId="3FCA0A38">
      <w:pPr>
        <w:pStyle w:val="4"/>
        <w:ind w:right="-53" w:rightChars="-24"/>
        <w:rPr>
          <w:highlight w:val="none"/>
          <w:lang w:eastAsia="zh-CN"/>
        </w:rPr>
      </w:pPr>
    </w:p>
    <w:p w14:paraId="150AA71F">
      <w:pPr>
        <w:pStyle w:val="4"/>
        <w:spacing w:before="175"/>
        <w:ind w:left="766" w:right="-53" w:rightChars="-24"/>
        <w:rPr>
          <w:highlight w:val="none"/>
          <w:lang w:eastAsia="zh-CN"/>
        </w:rPr>
      </w:pPr>
      <w:r>
        <w:rPr>
          <w:highlight w:val="none"/>
          <w:lang w:eastAsia="zh-CN"/>
        </w:rPr>
        <w:t>附：法定代表人和委托代理人身份证复印件。</w:t>
      </w:r>
    </w:p>
    <w:p w14:paraId="55C24219">
      <w:pPr>
        <w:pStyle w:val="4"/>
        <w:ind w:right="-53" w:rightChars="-24"/>
        <w:rPr>
          <w:highlight w:val="none"/>
          <w:lang w:eastAsia="zh-CN"/>
        </w:rPr>
      </w:pPr>
    </w:p>
    <w:p w14:paraId="53A0E5F5">
      <w:pPr>
        <w:pStyle w:val="4"/>
        <w:ind w:right="-53" w:rightChars="-24"/>
        <w:rPr>
          <w:highlight w:val="none"/>
          <w:lang w:eastAsia="zh-CN"/>
        </w:rPr>
      </w:pPr>
    </w:p>
    <w:p w14:paraId="4E0A7802">
      <w:pPr>
        <w:pStyle w:val="4"/>
        <w:spacing w:before="2"/>
        <w:ind w:right="-53" w:rightChars="-24"/>
        <w:rPr>
          <w:sz w:val="22"/>
          <w:highlight w:val="none"/>
          <w:lang w:eastAsia="zh-CN"/>
        </w:rPr>
      </w:pPr>
    </w:p>
    <w:p w14:paraId="159E39A6">
      <w:pPr>
        <w:pStyle w:val="4"/>
        <w:tabs>
          <w:tab w:val="left" w:pos="7176"/>
          <w:tab w:val="left" w:pos="7265"/>
        </w:tabs>
        <w:spacing w:line="487" w:lineRule="auto"/>
        <w:ind w:left="3545" w:right="-53" w:rightChars="-24" w:firstLine="31"/>
        <w:rPr>
          <w:highlight w:val="none"/>
          <w:lang w:eastAsia="zh-CN"/>
        </w:rPr>
      </w:pPr>
      <w:r>
        <w:rPr>
          <w:highlight w:val="none"/>
          <w:lang w:eastAsia="zh-CN"/>
        </w:rPr>
        <w:t>供应商名称：</w:t>
      </w:r>
      <w:r>
        <w:rPr>
          <w:rFonts w:ascii="Times New Roman" w:eastAsia="Times New Roman"/>
          <w:highlight w:val="none"/>
          <w:u w:val="single"/>
          <w:lang w:eastAsia="zh-CN"/>
        </w:rPr>
        <w:tab/>
      </w:r>
      <w:r>
        <w:rPr>
          <w:spacing w:val="-1"/>
          <w:highlight w:val="none"/>
          <w:lang w:eastAsia="zh-CN"/>
        </w:rPr>
        <w:t>（盖</w:t>
      </w:r>
      <w:r>
        <w:rPr>
          <w:highlight w:val="none"/>
          <w:lang w:eastAsia="zh-CN"/>
        </w:rPr>
        <w:t>单位公章）</w:t>
      </w:r>
      <w:r>
        <w:rPr>
          <w:spacing w:val="-117"/>
          <w:highlight w:val="none"/>
          <w:lang w:eastAsia="zh-CN"/>
        </w:rPr>
        <w:t xml:space="preserve"> </w:t>
      </w:r>
      <w:r>
        <w:rPr>
          <w:highlight w:val="none"/>
          <w:lang w:eastAsia="zh-CN"/>
        </w:rPr>
        <w:t>法定代表人：</w:t>
      </w:r>
      <w:r>
        <w:rPr>
          <w:rFonts w:ascii="Times New Roman" w:eastAsia="Times New Roman"/>
          <w:highlight w:val="none"/>
          <w:u w:val="single"/>
          <w:lang w:eastAsia="zh-CN"/>
        </w:rPr>
        <w:tab/>
      </w:r>
      <w:r>
        <w:rPr>
          <w:rFonts w:ascii="Times New Roman" w:eastAsia="Times New Roman"/>
          <w:highlight w:val="none"/>
          <w:u w:val="single"/>
          <w:lang w:eastAsia="zh-CN"/>
        </w:rPr>
        <w:tab/>
      </w:r>
      <w:r>
        <w:rPr>
          <w:highlight w:val="none"/>
          <w:lang w:eastAsia="zh-CN"/>
        </w:rPr>
        <w:t>（签字）</w:t>
      </w:r>
    </w:p>
    <w:p w14:paraId="13EE55BB">
      <w:pPr>
        <w:pStyle w:val="4"/>
        <w:tabs>
          <w:tab w:val="left" w:pos="7355"/>
        </w:tabs>
        <w:spacing w:line="305" w:lineRule="exact"/>
        <w:ind w:left="3576" w:right="-53" w:rightChars="-24"/>
        <w:rPr>
          <w:rFonts w:ascii="Times New Roman" w:eastAsia="Times New Roman"/>
          <w:highlight w:val="none"/>
          <w:lang w:eastAsia="zh-CN"/>
        </w:rPr>
      </w:pPr>
      <w:r>
        <w:rPr>
          <w:spacing w:val="-1"/>
          <w:highlight w:val="none"/>
          <w:lang w:eastAsia="zh-CN"/>
        </w:rPr>
        <w:t>身</w:t>
      </w:r>
      <w:r>
        <w:rPr>
          <w:highlight w:val="none"/>
          <w:lang w:eastAsia="zh-CN"/>
        </w:rPr>
        <w:t>份证号码：</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p>
    <w:p w14:paraId="3ADC8FEB">
      <w:pPr>
        <w:pStyle w:val="4"/>
        <w:spacing w:before="1"/>
        <w:ind w:right="-53" w:rightChars="-24"/>
        <w:rPr>
          <w:rFonts w:ascii="Times New Roman"/>
          <w:sz w:val="21"/>
          <w:highlight w:val="none"/>
          <w:lang w:eastAsia="zh-CN"/>
        </w:rPr>
      </w:pPr>
    </w:p>
    <w:p w14:paraId="3513F2F8">
      <w:pPr>
        <w:pStyle w:val="4"/>
        <w:tabs>
          <w:tab w:val="left" w:pos="7296"/>
          <w:tab w:val="left" w:pos="7355"/>
        </w:tabs>
        <w:spacing w:before="74" w:line="484" w:lineRule="auto"/>
        <w:ind w:left="3576" w:right="-53" w:rightChars="-24"/>
        <w:rPr>
          <w:rFonts w:ascii="Times New Roman" w:eastAsia="Times New Roman"/>
          <w:highlight w:val="none"/>
          <w:lang w:eastAsia="zh-CN"/>
        </w:rPr>
      </w:pPr>
      <w:r>
        <w:rPr>
          <w:highlight w:val="none"/>
          <w:lang w:eastAsia="zh-CN"/>
        </w:rPr>
        <w:t>委托代理人：</w:t>
      </w:r>
      <w:r>
        <w:rPr>
          <w:rFonts w:ascii="Times New Roman" w:eastAsia="Times New Roman"/>
          <w:highlight w:val="none"/>
          <w:u w:val="single"/>
          <w:lang w:eastAsia="zh-CN"/>
        </w:rPr>
        <w:tab/>
      </w:r>
      <w:r>
        <w:rPr>
          <w:spacing w:val="-1"/>
          <w:highlight w:val="none"/>
          <w:lang w:eastAsia="zh-CN"/>
        </w:rPr>
        <w:t>（签</w:t>
      </w:r>
      <w:r>
        <w:rPr>
          <w:highlight w:val="none"/>
          <w:lang w:eastAsia="zh-CN"/>
        </w:rPr>
        <w:t>字）</w:t>
      </w:r>
      <w:r>
        <w:rPr>
          <w:spacing w:val="-117"/>
          <w:highlight w:val="none"/>
          <w:lang w:eastAsia="zh-CN"/>
        </w:rPr>
        <w:t xml:space="preserve"> </w:t>
      </w:r>
      <w:r>
        <w:rPr>
          <w:spacing w:val="-1"/>
          <w:highlight w:val="none"/>
          <w:lang w:eastAsia="zh-CN"/>
        </w:rPr>
        <w:t>身</w:t>
      </w:r>
      <w:r>
        <w:rPr>
          <w:highlight w:val="none"/>
          <w:lang w:eastAsia="zh-CN"/>
        </w:rPr>
        <w:t>份证号码：</w:t>
      </w: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r>
        <w:rPr>
          <w:rFonts w:ascii="Times New Roman" w:eastAsia="Times New Roman"/>
          <w:highlight w:val="none"/>
          <w:u w:val="single"/>
          <w:lang w:eastAsia="zh-CN"/>
        </w:rPr>
        <w:tab/>
      </w:r>
    </w:p>
    <w:p w14:paraId="355E2602">
      <w:pPr>
        <w:pStyle w:val="4"/>
        <w:tabs>
          <w:tab w:val="left" w:pos="5083"/>
          <w:tab w:val="left" w:pos="5923"/>
          <w:tab w:val="left" w:pos="6583"/>
        </w:tabs>
        <w:spacing w:before="1"/>
        <w:ind w:left="4484" w:right="-53" w:rightChars="-24"/>
        <w:rPr>
          <w:highlight w:val="none"/>
          <w:lang w:eastAsia="zh-CN"/>
        </w:rPr>
      </w:pPr>
      <w:r>
        <w:rPr>
          <w:rFonts w:ascii="Times New Roman" w:eastAsia="Times New Roman"/>
          <w:highlight w:val="none"/>
          <w:u w:val="single"/>
          <w:lang w:eastAsia="zh-CN"/>
        </w:rPr>
        <w:t xml:space="preserve"> </w:t>
      </w:r>
      <w:r>
        <w:rPr>
          <w:rFonts w:ascii="Times New Roman" w:eastAsia="Times New Roman"/>
          <w:highlight w:val="none"/>
          <w:u w:val="single"/>
          <w:lang w:eastAsia="zh-CN"/>
        </w:rPr>
        <w:tab/>
      </w:r>
      <w:r>
        <w:rPr>
          <w:highlight w:val="none"/>
          <w:lang w:eastAsia="zh-CN"/>
        </w:rPr>
        <w:t>年</w:t>
      </w:r>
      <w:r>
        <w:rPr>
          <w:rFonts w:ascii="Times New Roman" w:eastAsia="Times New Roman"/>
          <w:highlight w:val="none"/>
          <w:u w:val="single"/>
          <w:lang w:eastAsia="zh-CN"/>
        </w:rPr>
        <w:tab/>
      </w:r>
      <w:r>
        <w:rPr>
          <w:highlight w:val="none"/>
          <w:lang w:eastAsia="zh-CN"/>
        </w:rPr>
        <w:t>月</w:t>
      </w:r>
      <w:r>
        <w:rPr>
          <w:rFonts w:ascii="Times New Roman" w:eastAsia="Times New Roman"/>
          <w:highlight w:val="none"/>
          <w:u w:val="single"/>
          <w:lang w:eastAsia="zh-CN"/>
        </w:rPr>
        <w:tab/>
      </w:r>
      <w:r>
        <w:rPr>
          <w:highlight w:val="none"/>
          <w:lang w:eastAsia="zh-CN"/>
        </w:rPr>
        <w:t>日</w:t>
      </w:r>
    </w:p>
    <w:p w14:paraId="318AE95B">
      <w:pPr>
        <w:pStyle w:val="4"/>
        <w:ind w:right="-53" w:rightChars="-24"/>
        <w:rPr>
          <w:sz w:val="26"/>
          <w:highlight w:val="none"/>
          <w:lang w:eastAsia="zh-CN"/>
        </w:rPr>
      </w:pPr>
    </w:p>
    <w:p w14:paraId="1C31585B">
      <w:pPr>
        <w:pStyle w:val="4"/>
        <w:ind w:right="-53" w:rightChars="-24"/>
        <w:rPr>
          <w:sz w:val="26"/>
          <w:highlight w:val="none"/>
          <w:lang w:eastAsia="zh-CN"/>
        </w:rPr>
      </w:pPr>
    </w:p>
    <w:p w14:paraId="3E879E7D">
      <w:pPr>
        <w:spacing w:before="216"/>
        <w:ind w:left="740" w:right="-53" w:rightChars="-24"/>
      </w:pPr>
      <w:r>
        <w:rPr>
          <w:sz w:val="21"/>
          <w:highlight w:val="none"/>
          <w:lang w:eastAsia="zh-CN"/>
        </w:rPr>
        <w:t>注：如果由供应商的法定代表人亲自办理，则不需提交授权委托书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3350"/>
    <w:multiLevelType w:val="multilevel"/>
    <w:tmpl w:val="B53F3350"/>
    <w:lvl w:ilvl="0" w:tentative="0">
      <w:start w:val="1"/>
      <w:numFmt w:val="decimal"/>
      <w:lvlText w:val="%1."/>
      <w:lvlJc w:val="left"/>
      <w:pPr>
        <w:ind w:left="488" w:hanging="203"/>
      </w:pPr>
      <w:rPr>
        <w:rFonts w:hint="default" w:ascii="Arial" w:hAnsi="Arial" w:eastAsia="Arial" w:cs="Arial"/>
        <w:b/>
        <w:bCs/>
        <w:i w:val="0"/>
        <w:iCs w:val="0"/>
        <w:w w:val="100"/>
        <w:sz w:val="22"/>
        <w:szCs w:val="22"/>
      </w:rPr>
    </w:lvl>
    <w:lvl w:ilvl="1" w:tentative="0">
      <w:start w:val="1"/>
      <w:numFmt w:val="decimal"/>
      <w:lvlText w:val="%1.%2"/>
      <w:lvlJc w:val="left"/>
      <w:pPr>
        <w:ind w:left="1128" w:hanging="363"/>
      </w:pPr>
      <w:rPr>
        <w:rFonts w:hint="default" w:ascii="Calibri" w:hAnsi="Calibri" w:eastAsia="Calibri" w:cs="Calibri"/>
        <w:b w:val="0"/>
        <w:bCs w:val="0"/>
        <w:i w:val="0"/>
        <w:iCs w:val="0"/>
        <w:spacing w:val="-1"/>
        <w:w w:val="100"/>
        <w:sz w:val="24"/>
        <w:szCs w:val="24"/>
      </w:rPr>
    </w:lvl>
    <w:lvl w:ilvl="2" w:tentative="0">
      <w:start w:val="1"/>
      <w:numFmt w:val="decimal"/>
      <w:lvlText w:val="%1.%2.%3"/>
      <w:lvlJc w:val="left"/>
      <w:pPr>
        <w:ind w:left="1313" w:hanging="548"/>
      </w:pPr>
      <w:rPr>
        <w:rFonts w:hint="default"/>
        <w:spacing w:val="-1"/>
        <w:w w:val="100"/>
      </w:rPr>
    </w:lvl>
    <w:lvl w:ilvl="3" w:tentative="0">
      <w:start w:val="1"/>
      <w:numFmt w:val="decimal"/>
      <w:lvlText w:val="%1.%2.%3.%4"/>
      <w:lvlJc w:val="left"/>
      <w:pPr>
        <w:ind w:left="286" w:hanging="735"/>
      </w:pPr>
      <w:rPr>
        <w:rFonts w:hint="default" w:ascii="Calibri" w:hAnsi="Calibri" w:eastAsia="Calibri" w:cs="Calibri"/>
        <w:b w:val="0"/>
        <w:bCs w:val="0"/>
        <w:i w:val="0"/>
        <w:iCs w:val="0"/>
        <w:spacing w:val="-1"/>
        <w:w w:val="100"/>
        <w:sz w:val="24"/>
        <w:szCs w:val="24"/>
      </w:rPr>
    </w:lvl>
    <w:lvl w:ilvl="4" w:tentative="0">
      <w:start w:val="0"/>
      <w:numFmt w:val="bullet"/>
      <w:lvlText w:val="•"/>
      <w:lvlJc w:val="left"/>
      <w:pPr>
        <w:ind w:left="2480" w:hanging="735"/>
      </w:pPr>
      <w:rPr>
        <w:rFonts w:hint="default"/>
      </w:rPr>
    </w:lvl>
    <w:lvl w:ilvl="5" w:tentative="0">
      <w:start w:val="0"/>
      <w:numFmt w:val="bullet"/>
      <w:lvlText w:val="•"/>
      <w:lvlJc w:val="left"/>
      <w:pPr>
        <w:ind w:left="3641" w:hanging="735"/>
      </w:pPr>
      <w:rPr>
        <w:rFonts w:hint="default"/>
      </w:rPr>
    </w:lvl>
    <w:lvl w:ilvl="6" w:tentative="0">
      <w:start w:val="0"/>
      <w:numFmt w:val="bullet"/>
      <w:lvlText w:val="•"/>
      <w:lvlJc w:val="left"/>
      <w:pPr>
        <w:ind w:left="4802" w:hanging="735"/>
      </w:pPr>
      <w:rPr>
        <w:rFonts w:hint="default"/>
      </w:rPr>
    </w:lvl>
    <w:lvl w:ilvl="7" w:tentative="0">
      <w:start w:val="0"/>
      <w:numFmt w:val="bullet"/>
      <w:lvlText w:val="•"/>
      <w:lvlJc w:val="left"/>
      <w:pPr>
        <w:ind w:left="5963" w:hanging="735"/>
      </w:pPr>
      <w:rPr>
        <w:rFonts w:hint="default"/>
      </w:rPr>
    </w:lvl>
    <w:lvl w:ilvl="8" w:tentative="0">
      <w:start w:val="0"/>
      <w:numFmt w:val="bullet"/>
      <w:lvlText w:val="•"/>
      <w:lvlJc w:val="left"/>
      <w:pPr>
        <w:ind w:left="7124" w:hanging="7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E322C"/>
    <w:rsid w:val="1EF15053"/>
    <w:rsid w:val="201E322C"/>
    <w:rsid w:val="50545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qFormat/>
    <w:uiPriority w:val="1"/>
    <w:pPr>
      <w:spacing w:before="44"/>
      <w:ind w:right="708"/>
      <w:jc w:val="center"/>
      <w:outlineLvl w:val="1"/>
    </w:pPr>
    <w:rPr>
      <w:rFonts w:ascii="黑体" w:hAnsi="黑体" w:eastAsia="黑体" w:cs="黑体"/>
      <w:b/>
      <w:bCs/>
      <w:sz w:val="28"/>
      <w:szCs w:val="28"/>
    </w:rPr>
  </w:style>
  <w:style w:type="paragraph" w:styleId="3">
    <w:name w:val="heading 4"/>
    <w:basedOn w:val="1"/>
    <w:next w:val="1"/>
    <w:qFormat/>
    <w:uiPriority w:val="1"/>
    <w:pPr>
      <w:ind w:left="488"/>
      <w:outlineLvl w:val="3"/>
    </w:pPr>
    <w:rPr>
      <w:b/>
      <w:bCs/>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7">
    <w:name w:val="List Paragraph"/>
    <w:basedOn w:val="1"/>
    <w:qFormat/>
    <w:uiPriority w:val="1"/>
    <w:pPr>
      <w:ind w:left="226" w:firstLine="480"/>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2645</Words>
  <Characters>2920</Characters>
  <Lines>0</Lines>
  <Paragraphs>0</Paragraphs>
  <TotalTime>19</TotalTime>
  <ScaleCrop>false</ScaleCrop>
  <LinksUpToDate>false</LinksUpToDate>
  <CharactersWithSpaces>2963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2025-09-28T09:45:00Z</dcterms:created>
  <dc:creator>JJYY</dc:creator>
  <cp:lastModifiedBy>JJYY</cp:lastModifiedBy>
  <cp:lastPrinted>2025-09-29T01:43:58Z</cp:lastPrinted>
  <dcterms:modified xsi:type="dcterms:W3CDTF">2025-09-29T02:10:02Z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6B14A720F70B43709B587FCCB82C1D2B_11</vt:lpwstr>
  </property>
  <property fmtid="{D5CDD505-2E9C-101B-9397-08002B2CF9AE}" pid="4" name="KSOTemplateDocerSaveRecord">
    <vt:lpwstr>eyJoZGlkIjoiNTU1MTdkNDI5NWIyYjI4YzczNDk2NDU2MTgyZTI5MDMiLCJ1c2VySWQiOiI0MDQyMjc1NDYifQ==</vt:lpwstr>
  </property>
</Properties>
</file>