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C4DEB">
      <w:pPr>
        <w:jc w:val="left"/>
        <w:rPr>
          <w:b w:val="0"/>
          <w:bCs/>
          <w:sz w:val="30"/>
          <w:szCs w:val="30"/>
        </w:rPr>
      </w:pPr>
      <w:r>
        <w:rPr>
          <w:rFonts w:ascii="微软雅黑" w:hAnsi="微软雅黑" w:eastAsia="微软雅黑" w:cs="微软雅黑"/>
          <w:b w:val="0"/>
          <w:bCs/>
          <w:sz w:val="30"/>
          <w:szCs w:val="30"/>
          <w:u w:color="auto"/>
        </w:rPr>
        <w:t>高流量呼吸湿化治疗仪</w:t>
      </w:r>
      <w:r>
        <w:rPr>
          <w:rFonts w:hint="eastAsia" w:ascii="微软雅黑" w:hAnsi="微软雅黑" w:eastAsia="微软雅黑" w:cs="微软雅黑"/>
          <w:b w:val="0"/>
          <w:bCs/>
          <w:sz w:val="30"/>
          <w:szCs w:val="30"/>
          <w:u w:color="auto"/>
          <w:lang w:val="en-US" w:eastAsia="zh-CN"/>
        </w:rPr>
        <w:t>需求</w:t>
      </w:r>
      <w:r>
        <w:rPr>
          <w:rFonts w:ascii="微软雅黑" w:hAnsi="微软雅黑" w:eastAsia="微软雅黑" w:cs="微软雅黑"/>
          <w:b w:val="0"/>
          <w:bCs/>
          <w:sz w:val="30"/>
          <w:szCs w:val="30"/>
          <w:u w:color="auto"/>
        </w:rPr>
        <w:t>参数</w:t>
      </w:r>
    </w:p>
    <w:p w14:paraId="17DB0763">
      <w:pPr>
        <w:jc w:val="left"/>
        <w:rPr>
          <w:rFonts w:hint="eastAsia" w:ascii="微软雅黑" w:hAnsi="微软雅黑" w:eastAsia="微软雅黑" w:cs="微软雅黑"/>
          <w:sz w:val="28"/>
          <w:u w:color="auto"/>
          <w:lang w:val="en-US" w:eastAsia="zh-CN"/>
        </w:rPr>
      </w:pPr>
      <w:r>
        <w:rPr>
          <w:u w:color="auto"/>
        </w:rPr>
        <w:t>﻿</w:t>
      </w:r>
      <w:r>
        <w:rPr>
          <w:u w:color="auto"/>
        </w:rPr>
        <w:cr/>
      </w:r>
      <w:r>
        <w:rPr>
          <w:rFonts w:hint="eastAsia" w:ascii="宋体" w:hAnsi="宋体" w:eastAsia="宋体" w:cs="宋体"/>
          <w:u w:color="auto"/>
        </w:rPr>
        <w:t>▲</w:t>
      </w:r>
      <w:r>
        <w:rPr>
          <w:rFonts w:hint="eastAsia" w:ascii="微软雅黑" w:hAnsi="微软雅黑" w:eastAsia="微软雅黑" w:cs="微软雅黑"/>
          <w:sz w:val="28"/>
          <w:u w:color="auto"/>
          <w:lang w:val="en-US" w:eastAsia="zh-CN"/>
        </w:rPr>
        <w:t>1、</w:t>
      </w:r>
      <w:r>
        <w:rPr>
          <w:rFonts w:ascii="微软雅黑" w:hAnsi="微软雅黑" w:eastAsia="微软雅黑" w:cs="微软雅黑"/>
          <w:sz w:val="28"/>
          <w:u w:color="auto"/>
        </w:rPr>
        <w:t>适用于各类患有轻、中度呼吸窘迫综合征或伴低氧血症患者</w:t>
      </w:r>
      <w:r>
        <w:rPr>
          <w:rFonts w:hint="eastAsia" w:ascii="微软雅黑" w:hAnsi="微软雅黑" w:eastAsia="微软雅黑" w:cs="微软雅黑"/>
          <w:sz w:val="28"/>
          <w:u w:color="auto"/>
          <w:lang w:eastAsia="zh-CN"/>
        </w:rPr>
        <w:t>、</w:t>
      </w:r>
      <w:r>
        <w:rPr>
          <w:rFonts w:ascii="微软雅黑" w:hAnsi="微软雅黑" w:eastAsia="微软雅黑" w:cs="微软雅黑"/>
          <w:sz w:val="28"/>
          <w:u w:color="auto"/>
        </w:rPr>
        <w:t>慢性阻塞性肺气肿、肺炎、支气管炎、气管插管</w:t>
      </w:r>
      <w:r>
        <w:rPr>
          <w:rFonts w:hint="eastAsia" w:ascii="微软雅黑" w:hAnsi="微软雅黑" w:eastAsia="微软雅黑" w:cs="微软雅黑"/>
          <w:sz w:val="28"/>
          <w:u w:color="auto"/>
          <w:lang w:val="en-US" w:eastAsia="zh-CN"/>
        </w:rPr>
        <w:t>及</w:t>
      </w:r>
      <w:r>
        <w:rPr>
          <w:rFonts w:ascii="微软雅黑" w:hAnsi="微软雅黑" w:eastAsia="微软雅黑" w:cs="微软雅黑"/>
          <w:sz w:val="28"/>
          <w:u w:color="auto"/>
        </w:rPr>
        <w:t>切开患者</w:t>
      </w:r>
      <w:r>
        <w:rPr>
          <w:rFonts w:hint="eastAsia" w:ascii="微软雅黑" w:hAnsi="微软雅黑" w:eastAsia="微软雅黑" w:cs="微软雅黑"/>
          <w:sz w:val="28"/>
          <w:u w:color="auto"/>
          <w:lang w:val="en-US" w:eastAsia="zh-CN"/>
        </w:rPr>
        <w:t>治疗</w:t>
      </w:r>
      <w:r>
        <w:rPr>
          <w:rFonts w:ascii="微软雅黑" w:hAnsi="微软雅黑" w:eastAsia="微软雅黑" w:cs="微软雅黑"/>
          <w:sz w:val="28"/>
          <w:u w:color="auto"/>
        </w:rPr>
        <w:t>。</w:t>
      </w:r>
      <w:r>
        <w:rPr>
          <w:u w:color="auto"/>
        </w:rPr>
        <w:cr/>
      </w:r>
      <w:r>
        <w:rPr>
          <w:rFonts w:ascii="微软雅黑" w:hAnsi="微软雅黑" w:eastAsia="微软雅黑" w:cs="微软雅黑"/>
          <w:sz w:val="28"/>
          <w:u w:color="auto"/>
        </w:rPr>
        <w:t>2、具备</w:t>
      </w:r>
      <w:r>
        <w:rPr>
          <w:rFonts w:hint="eastAsia" w:ascii="微软雅黑" w:hAnsi="微软雅黑" w:eastAsia="微软雅黑" w:cs="微软雅黑"/>
          <w:sz w:val="28"/>
          <w:u w:color="auto"/>
          <w:lang w:val="en-US" w:eastAsia="zh-CN"/>
        </w:rPr>
        <w:t>至少两</w:t>
      </w:r>
      <w:r>
        <w:rPr>
          <w:rFonts w:ascii="微软雅黑" w:hAnsi="微软雅黑" w:eastAsia="微软雅黑" w:cs="微软雅黑"/>
          <w:sz w:val="28"/>
          <w:u w:color="auto"/>
        </w:rPr>
        <w:t>种无创及有创功能</w:t>
      </w:r>
      <w:r>
        <w:rPr>
          <w:rFonts w:hint="eastAsia" w:ascii="微软雅黑" w:hAnsi="微软雅黑" w:eastAsia="微软雅黑" w:cs="微软雅黑"/>
          <w:sz w:val="28"/>
          <w:u w:color="auto"/>
          <w:lang w:eastAsia="zh-CN"/>
        </w:rPr>
        <w:t>。</w:t>
      </w:r>
      <w:r>
        <w:rPr>
          <w:u w:color="auto"/>
        </w:rPr>
        <w:t>﻿</w:t>
      </w:r>
      <w:r>
        <w:rPr>
          <w:u w:color="auto"/>
        </w:rPr>
        <w:cr/>
      </w:r>
      <w:r>
        <w:rPr>
          <w:rFonts w:hint="eastAsia" w:ascii="宋体" w:hAnsi="宋体" w:eastAsia="宋体" w:cs="宋体"/>
          <w:u w:color="auto"/>
        </w:rPr>
        <w:t>▲</w:t>
      </w:r>
      <w:r>
        <w:rPr>
          <w:rFonts w:ascii="微软雅黑" w:hAnsi="微软雅黑" w:eastAsia="微软雅黑" w:cs="微软雅黑"/>
          <w:sz w:val="28"/>
          <w:u w:color="auto"/>
        </w:rPr>
        <w:t>3、湿度输出范围：95–100%，准确度 1%；</w:t>
      </w:r>
      <w:r>
        <w:rPr>
          <w:u w:color="auto"/>
        </w:rPr>
        <w:t>﻿</w:t>
      </w:r>
      <w:r>
        <w:rPr>
          <w:u w:color="auto"/>
        </w:rPr>
        <w:cr/>
      </w:r>
      <w:r>
        <w:rPr>
          <w:rFonts w:hint="eastAsia" w:ascii="微软雅黑" w:hAnsi="微软雅黑" w:eastAsia="微软雅黑" w:cs="微软雅黑"/>
          <w:sz w:val="28"/>
          <w:u w:color="auto"/>
        </w:rPr>
        <w:t>▲</w:t>
      </w:r>
      <w:r>
        <w:rPr>
          <w:rFonts w:ascii="微软雅黑" w:hAnsi="微软雅黑" w:eastAsia="微软雅黑" w:cs="微软雅黑"/>
          <w:sz w:val="28"/>
          <w:u w:color="auto"/>
        </w:rPr>
        <w:t>4、流量调节范围</w:t>
      </w:r>
      <w:r>
        <w:rPr>
          <w:rFonts w:hint="eastAsia" w:ascii="微软雅黑" w:hAnsi="微软雅黑" w:eastAsia="微软雅黑" w:cs="微软雅黑"/>
          <w:sz w:val="28"/>
          <w:u w:color="auto"/>
          <w:lang w:val="en-US" w:eastAsia="zh-CN"/>
        </w:rPr>
        <w:t>至少</w:t>
      </w:r>
      <w:r>
        <w:rPr>
          <w:rFonts w:ascii="微软雅黑" w:hAnsi="微软雅黑" w:eastAsia="微软雅黑" w:cs="微软雅黑"/>
          <w:sz w:val="28"/>
          <w:u w:color="auto"/>
        </w:rPr>
        <w:t>：2–60 L/min</w:t>
      </w:r>
      <w:r>
        <w:rPr>
          <w:rFonts w:hint="eastAsia" w:ascii="微软雅黑" w:hAnsi="微软雅黑" w:eastAsia="微软雅黑" w:cs="微软雅黑"/>
          <w:sz w:val="28"/>
          <w:u w:color="auto"/>
          <w:lang w:eastAsia="zh-CN"/>
        </w:rPr>
        <w:t>，</w:t>
      </w:r>
      <w:r>
        <w:rPr>
          <w:rFonts w:ascii="微软雅黑" w:hAnsi="微软雅黑" w:eastAsia="微软雅黑" w:cs="微软雅黑"/>
          <w:sz w:val="28"/>
          <w:u w:color="auto"/>
        </w:rPr>
        <w:t>2-80L/min，可选</w:t>
      </w:r>
      <w:r>
        <w:rPr>
          <w:rFonts w:hint="eastAsia" w:ascii="微软雅黑" w:hAnsi="微软雅黑" w:eastAsia="微软雅黑" w:cs="微软雅黑"/>
          <w:sz w:val="28"/>
          <w:u w:color="auto"/>
          <w:lang w:eastAsia="zh-CN"/>
        </w:rPr>
        <w:t>。</w:t>
      </w:r>
    </w:p>
    <w:p w14:paraId="1CC2B6B2">
      <w:pPr>
        <w:jc w:val="left"/>
        <w:rPr>
          <w:rFonts w:ascii="微软雅黑" w:hAnsi="微软雅黑" w:eastAsia="微软雅黑" w:cs="微软雅黑"/>
          <w:sz w:val="28"/>
          <w:u w:color="auto"/>
        </w:rPr>
      </w:pPr>
      <w:r>
        <w:rPr>
          <w:rFonts w:hint="eastAsia" w:ascii="微软雅黑" w:hAnsi="微软雅黑" w:eastAsia="微软雅黑" w:cs="微软雅黑"/>
          <w:sz w:val="28"/>
          <w:u w:color="auto"/>
          <w:lang w:val="en-US" w:eastAsia="zh-CN"/>
        </w:rPr>
        <w:t>5、具备</w:t>
      </w:r>
      <w:r>
        <w:rPr>
          <w:rFonts w:ascii="微软雅黑" w:hAnsi="微软雅黑" w:eastAsia="微软雅黑" w:cs="微软雅黑"/>
          <w:sz w:val="28"/>
          <w:u w:color="auto"/>
        </w:rPr>
        <w:t>流量补偿和压力补偿模式</w:t>
      </w:r>
      <w:r>
        <w:rPr>
          <w:rFonts w:hint="eastAsia" w:ascii="微软雅黑" w:hAnsi="微软雅黑" w:eastAsia="微软雅黑" w:cs="微软雅黑"/>
          <w:sz w:val="28"/>
          <w:u w:color="auto"/>
          <w:lang w:eastAsia="zh-CN"/>
        </w:rPr>
        <w:t>。</w:t>
      </w:r>
      <w:r>
        <w:rPr>
          <w:rFonts w:ascii="微软雅黑" w:hAnsi="微软雅黑" w:eastAsia="微软雅黑" w:cs="微软雅黑"/>
          <w:sz w:val="28"/>
          <w:u w:color="auto"/>
        </w:rPr>
        <w:t>﻿</w:t>
      </w:r>
      <w:r>
        <w:rPr>
          <w:rFonts w:ascii="微软雅黑" w:hAnsi="微软雅黑" w:eastAsia="微软雅黑" w:cs="微软雅黑"/>
          <w:sz w:val="28"/>
          <w:u w:color="auto"/>
        </w:rPr>
        <w:cr/>
      </w:r>
      <w:r>
        <w:rPr>
          <w:rFonts w:hint="eastAsia" w:ascii="微软雅黑" w:hAnsi="微软雅黑" w:eastAsia="微软雅黑" w:cs="微软雅黑"/>
          <w:sz w:val="28"/>
          <w:u w:color="auto"/>
        </w:rPr>
        <w:t>▲</w:t>
      </w:r>
      <w:r>
        <w:rPr>
          <w:rFonts w:hint="eastAsia" w:ascii="微软雅黑" w:hAnsi="微软雅黑" w:eastAsia="微软雅黑" w:cs="微软雅黑"/>
          <w:sz w:val="28"/>
          <w:u w:color="auto"/>
          <w:lang w:val="en-US" w:eastAsia="zh-CN"/>
        </w:rPr>
        <w:t>6</w:t>
      </w:r>
      <w:r>
        <w:rPr>
          <w:rFonts w:ascii="微软雅黑" w:hAnsi="微软雅黑" w:eastAsia="微软雅黑" w:cs="微软雅黑"/>
          <w:sz w:val="28"/>
          <w:u w:color="auto"/>
        </w:rPr>
        <w:t>、温度控制范围：31℃—37℃任意可调,误差 0.5℃</w:t>
      </w:r>
      <w:r>
        <w:rPr>
          <w:rFonts w:hint="eastAsia" w:ascii="微软雅黑" w:hAnsi="微软雅黑" w:eastAsia="微软雅黑" w:cs="微软雅黑"/>
          <w:sz w:val="28"/>
          <w:u w:color="auto"/>
          <w:lang w:eastAsia="zh-CN"/>
        </w:rPr>
        <w:t>。</w:t>
      </w:r>
      <w:r>
        <w:rPr>
          <w:rFonts w:ascii="微软雅黑" w:hAnsi="微软雅黑" w:eastAsia="微软雅黑" w:cs="微软雅黑"/>
          <w:sz w:val="28"/>
          <w:u w:color="auto"/>
        </w:rPr>
        <w:t>﻿﻿</w:t>
      </w:r>
      <w:r>
        <w:rPr>
          <w:rFonts w:ascii="微软雅黑" w:hAnsi="微软雅黑" w:eastAsia="微软雅黑" w:cs="微软雅黑"/>
          <w:sz w:val="28"/>
          <w:u w:color="auto"/>
        </w:rPr>
        <w:cr/>
      </w:r>
      <w:r>
        <w:rPr>
          <w:rFonts w:hint="eastAsia" w:ascii="微软雅黑" w:hAnsi="微软雅黑" w:eastAsia="微软雅黑" w:cs="微软雅黑"/>
          <w:sz w:val="28"/>
          <w:u w:color="auto"/>
        </w:rPr>
        <w:t>▲</w:t>
      </w:r>
      <w:r>
        <w:rPr>
          <w:rFonts w:ascii="微软雅黑" w:hAnsi="微软雅黑" w:eastAsia="微软雅黑" w:cs="微软雅黑"/>
          <w:sz w:val="28"/>
          <w:u w:color="auto"/>
        </w:rPr>
        <w:t>7、氧浓度调节范围：21%-100%</w:t>
      </w:r>
      <w:r>
        <w:rPr>
          <w:rFonts w:hint="eastAsia" w:ascii="微软雅黑" w:hAnsi="微软雅黑" w:eastAsia="微软雅黑" w:cs="微软雅黑"/>
          <w:sz w:val="28"/>
          <w:u w:color="auto"/>
          <w:lang w:eastAsia="zh-CN"/>
        </w:rPr>
        <w:t>。</w:t>
      </w:r>
      <w:r>
        <w:rPr>
          <w:u w:color="auto"/>
        </w:rPr>
        <w:t>﻿</w:t>
      </w:r>
      <w:r>
        <w:rPr>
          <w:u w:color="auto"/>
        </w:rPr>
        <w:cr/>
      </w:r>
      <w:r>
        <w:rPr>
          <w:rFonts w:ascii="微软雅黑" w:hAnsi="微软雅黑" w:eastAsia="微软雅黑" w:cs="微软雅黑"/>
          <w:sz w:val="28"/>
          <w:u w:color="auto"/>
        </w:rPr>
        <w:t>8、具备</w:t>
      </w:r>
      <w:r>
        <w:rPr>
          <w:rFonts w:hint="eastAsia" w:ascii="微软雅黑" w:hAnsi="微软雅黑" w:eastAsia="微软雅黑" w:cs="微软雅黑"/>
          <w:sz w:val="28"/>
          <w:u w:color="auto"/>
          <w:lang w:val="en-US" w:eastAsia="zh-CN"/>
        </w:rPr>
        <w:t>至少</w:t>
      </w:r>
      <w:r>
        <w:rPr>
          <w:rFonts w:ascii="微软雅黑" w:hAnsi="微软雅黑" w:eastAsia="微软雅黑" w:cs="微软雅黑"/>
          <w:sz w:val="28"/>
          <w:u w:color="auto"/>
        </w:rPr>
        <w:t>自动和手动液体加注功能</w:t>
      </w:r>
      <w:r>
        <w:rPr>
          <w:rFonts w:hint="eastAsia" w:ascii="微软雅黑" w:hAnsi="微软雅黑" w:eastAsia="微软雅黑" w:cs="微软雅黑"/>
          <w:sz w:val="28"/>
          <w:u w:color="auto"/>
          <w:lang w:eastAsia="zh-CN"/>
        </w:rPr>
        <w:t>。</w:t>
      </w:r>
      <w:r>
        <w:rPr>
          <w:u w:color="auto"/>
        </w:rPr>
        <w:t>﻿</w:t>
      </w:r>
      <w:r>
        <w:rPr>
          <w:u w:color="auto"/>
        </w:rPr>
        <w:cr/>
      </w:r>
      <w:r>
        <w:rPr>
          <w:rFonts w:ascii="微软雅黑" w:hAnsi="微软雅黑" w:eastAsia="微软雅黑" w:cs="微软雅黑"/>
          <w:sz w:val="28"/>
          <w:u w:color="auto"/>
        </w:rPr>
        <w:t>9、最大工作压力≥80cm 水柱</w:t>
      </w:r>
      <w:r>
        <w:rPr>
          <w:rFonts w:hint="eastAsia" w:ascii="微软雅黑" w:hAnsi="微软雅黑" w:eastAsia="微软雅黑" w:cs="微软雅黑"/>
          <w:sz w:val="28"/>
          <w:u w:color="auto"/>
          <w:lang w:eastAsia="zh-CN"/>
        </w:rPr>
        <w:t>，</w:t>
      </w:r>
      <w:r>
        <w:rPr>
          <w:rFonts w:ascii="微软雅黑" w:hAnsi="微软雅黑" w:eastAsia="微软雅黑" w:cs="微软雅黑"/>
          <w:sz w:val="28"/>
          <w:u w:color="auto"/>
        </w:rPr>
        <w:t>最大峰流量≥280L/min</w:t>
      </w:r>
      <w:r>
        <w:rPr>
          <w:rFonts w:hint="eastAsia" w:ascii="微软雅黑" w:hAnsi="微软雅黑" w:eastAsia="微软雅黑" w:cs="微软雅黑"/>
          <w:sz w:val="28"/>
          <w:u w:color="auto"/>
          <w:lang w:eastAsia="zh-CN"/>
        </w:rPr>
        <w:t>。</w:t>
      </w:r>
      <w:r>
        <w:rPr>
          <w:u w:color="auto"/>
        </w:rPr>
        <w:t>﻿</w:t>
      </w:r>
      <w:r>
        <w:rPr>
          <w:u w:color="auto"/>
        </w:rPr>
        <w:cr/>
      </w:r>
      <w:r>
        <w:rPr>
          <w:rFonts w:hint="eastAsia" w:ascii="宋体" w:hAnsi="宋体" w:eastAsia="宋体" w:cs="宋体"/>
          <w:u w:color="auto"/>
        </w:rPr>
        <w:t>▲</w:t>
      </w:r>
      <w:r>
        <w:rPr>
          <w:rFonts w:ascii="微软雅黑" w:hAnsi="微软雅黑" w:eastAsia="微软雅黑" w:cs="微软雅黑"/>
          <w:sz w:val="28"/>
          <w:u w:color="auto"/>
        </w:rPr>
        <w:t>10、</w:t>
      </w:r>
      <w:r>
        <w:rPr>
          <w:rFonts w:hint="eastAsia" w:ascii="微软雅黑" w:hAnsi="微软雅黑" w:eastAsia="微软雅黑" w:cs="微软雅黑"/>
          <w:sz w:val="28"/>
          <w:u w:color="auto"/>
          <w:lang w:val="en-US" w:eastAsia="zh-CN"/>
        </w:rPr>
        <w:t>具备</w:t>
      </w:r>
      <w:r>
        <w:rPr>
          <w:rFonts w:ascii="微软雅黑" w:hAnsi="微软雅黑" w:eastAsia="微软雅黑" w:cs="微软雅黑"/>
          <w:sz w:val="28"/>
          <w:u w:color="auto"/>
        </w:rPr>
        <w:t>输出流速自动补偿控制</w:t>
      </w:r>
      <w:r>
        <w:rPr>
          <w:rFonts w:hint="eastAsia" w:ascii="微软雅黑" w:hAnsi="微软雅黑" w:eastAsia="微软雅黑" w:cs="微软雅黑"/>
          <w:sz w:val="28"/>
          <w:u w:color="auto"/>
          <w:lang w:val="en-US" w:eastAsia="zh-CN"/>
        </w:rPr>
        <w:t>功能。</w:t>
      </w:r>
      <w:r>
        <w:rPr>
          <w:u w:color="auto"/>
        </w:rPr>
        <w:t>﻿</w:t>
      </w:r>
      <w:r>
        <w:rPr>
          <w:u w:color="auto"/>
        </w:rPr>
        <w:cr/>
      </w:r>
      <w:r>
        <w:rPr>
          <w:rFonts w:ascii="微软雅黑" w:hAnsi="微软雅黑" w:eastAsia="微软雅黑" w:cs="微软雅黑"/>
          <w:sz w:val="28"/>
          <w:u w:color="auto"/>
        </w:rPr>
        <w:t>11、</w:t>
      </w:r>
      <w:r>
        <w:rPr>
          <w:rFonts w:hint="eastAsia" w:ascii="微软雅黑" w:hAnsi="微软雅黑" w:eastAsia="微软雅黑" w:cs="微软雅黑"/>
          <w:sz w:val="28"/>
          <w:u w:color="auto"/>
          <w:lang w:val="en-US" w:eastAsia="zh-CN"/>
        </w:rPr>
        <w:t>具备</w:t>
      </w:r>
      <w:r>
        <w:rPr>
          <w:rFonts w:ascii="微软雅黑" w:hAnsi="微软雅黑" w:eastAsia="微软雅黑" w:cs="微软雅黑"/>
          <w:sz w:val="28"/>
          <w:u w:color="auto"/>
        </w:rPr>
        <w:t>传感器温控，温度和流量补偿监控</w:t>
      </w:r>
      <w:r>
        <w:rPr>
          <w:rFonts w:hint="eastAsia" w:ascii="微软雅黑" w:hAnsi="微软雅黑" w:eastAsia="微软雅黑" w:cs="微软雅黑"/>
          <w:sz w:val="28"/>
          <w:u w:color="auto"/>
          <w:lang w:val="en-US" w:eastAsia="zh-CN"/>
        </w:rPr>
        <w:t>功能</w:t>
      </w:r>
      <w:r>
        <w:rPr>
          <w:rFonts w:hint="eastAsia" w:ascii="微软雅黑" w:hAnsi="微软雅黑" w:eastAsia="微软雅黑" w:cs="微软雅黑"/>
          <w:sz w:val="28"/>
          <w:u w:color="auto"/>
          <w:lang w:eastAsia="zh-CN"/>
        </w:rPr>
        <w:t>。</w:t>
      </w:r>
      <w:r>
        <w:rPr>
          <w:u w:color="auto"/>
        </w:rPr>
        <w:cr/>
      </w:r>
      <w:r>
        <w:rPr>
          <w:rFonts w:ascii="微软雅黑" w:hAnsi="微软雅黑" w:eastAsia="微软雅黑" w:cs="微软雅黑"/>
          <w:sz w:val="28"/>
          <w:u w:color="auto"/>
        </w:rPr>
        <w:t>1</w:t>
      </w:r>
      <w:r>
        <w:rPr>
          <w:rFonts w:hint="eastAsia" w:ascii="微软雅黑" w:hAnsi="微软雅黑" w:eastAsia="微软雅黑" w:cs="微软雅黑"/>
          <w:sz w:val="28"/>
          <w:u w:color="auto"/>
          <w:lang w:val="en-US" w:eastAsia="zh-CN"/>
        </w:rPr>
        <w:t>2</w:t>
      </w:r>
      <w:r>
        <w:rPr>
          <w:rFonts w:ascii="微软雅黑" w:hAnsi="微软雅黑" w:eastAsia="微软雅黑" w:cs="微软雅黑"/>
          <w:sz w:val="28"/>
          <w:u w:color="auto"/>
        </w:rPr>
        <w:t>、</w:t>
      </w:r>
      <w:r>
        <w:rPr>
          <w:rFonts w:hint="eastAsia" w:ascii="微软雅黑" w:hAnsi="微软雅黑" w:eastAsia="微软雅黑" w:cs="微软雅黑"/>
          <w:sz w:val="28"/>
          <w:u w:color="auto"/>
          <w:lang w:val="en-US" w:eastAsia="zh-CN"/>
        </w:rPr>
        <w:t>具备</w:t>
      </w:r>
      <w:r>
        <w:rPr>
          <w:rFonts w:ascii="微软雅黑" w:hAnsi="微软雅黑" w:eastAsia="微软雅黑" w:cs="微软雅黑"/>
          <w:sz w:val="28"/>
          <w:u w:color="auto"/>
        </w:rPr>
        <w:t>消毒功能，配有专用可消毒管路。</w:t>
      </w:r>
      <w:r>
        <w:rPr>
          <w:u w:color="auto"/>
        </w:rPr>
        <w:t>﻿</w:t>
      </w:r>
      <w:r>
        <w:rPr>
          <w:u w:color="auto"/>
        </w:rPr>
        <w:cr/>
      </w:r>
      <w:r>
        <w:rPr>
          <w:rFonts w:ascii="微软雅黑" w:hAnsi="微软雅黑" w:eastAsia="微软雅黑" w:cs="微软雅黑"/>
          <w:sz w:val="28"/>
          <w:u w:color="auto"/>
        </w:rPr>
        <w:t>1</w:t>
      </w:r>
      <w:r>
        <w:rPr>
          <w:rFonts w:hint="eastAsia" w:ascii="微软雅黑" w:hAnsi="微软雅黑" w:eastAsia="微软雅黑" w:cs="微软雅黑"/>
          <w:sz w:val="28"/>
          <w:u w:color="auto"/>
          <w:lang w:val="en-US" w:eastAsia="zh-CN"/>
        </w:rPr>
        <w:t>3</w:t>
      </w:r>
      <w:r>
        <w:rPr>
          <w:rFonts w:ascii="微软雅黑" w:hAnsi="微软雅黑" w:eastAsia="微软雅黑" w:cs="微软雅黑"/>
          <w:sz w:val="28"/>
          <w:u w:color="auto"/>
        </w:rPr>
        <w:t>、</w:t>
      </w:r>
      <w:r>
        <w:rPr>
          <w:rFonts w:hint="eastAsia" w:ascii="微软雅黑" w:hAnsi="微软雅黑" w:eastAsia="微软雅黑" w:cs="微软雅黑"/>
          <w:sz w:val="28"/>
          <w:u w:color="auto"/>
          <w:lang w:val="en-US" w:eastAsia="zh-CN"/>
        </w:rPr>
        <w:t>具备至少</w:t>
      </w:r>
      <w:r>
        <w:rPr>
          <w:rFonts w:ascii="微软雅黑" w:hAnsi="微软雅黑" w:eastAsia="微软雅黑" w:cs="微软雅黑"/>
          <w:sz w:val="28"/>
          <w:u w:color="auto"/>
        </w:rPr>
        <w:t>7 天</w:t>
      </w:r>
      <w:r>
        <w:rPr>
          <w:rFonts w:hint="eastAsia" w:ascii="微软雅黑" w:hAnsi="微软雅黑" w:eastAsia="微软雅黑" w:cs="微软雅黑"/>
          <w:sz w:val="28"/>
          <w:u w:color="auto"/>
          <w:lang w:val="en-US" w:eastAsia="zh-CN"/>
        </w:rPr>
        <w:t>内的</w:t>
      </w:r>
      <w:r>
        <w:rPr>
          <w:rFonts w:ascii="微软雅黑" w:hAnsi="微软雅黑" w:eastAsia="微软雅黑" w:cs="微软雅黑"/>
          <w:sz w:val="28"/>
          <w:u w:color="auto"/>
        </w:rPr>
        <w:t>使用参数查询和使用趋势回顾功能。</w:t>
      </w:r>
      <w:r>
        <w:rPr>
          <w:u w:color="auto"/>
        </w:rPr>
        <w:t>﻿</w:t>
      </w:r>
      <w:r>
        <w:rPr>
          <w:u w:color="auto"/>
        </w:rPr>
        <w:cr/>
      </w:r>
      <w:r>
        <w:rPr>
          <w:rFonts w:hint="eastAsia" w:ascii="宋体" w:hAnsi="宋体" w:eastAsia="宋体" w:cs="宋体"/>
          <w:u w:color="auto"/>
        </w:rPr>
        <w:t>▲</w:t>
      </w:r>
      <w:r>
        <w:rPr>
          <w:rFonts w:ascii="微软雅黑" w:hAnsi="微软雅黑" w:eastAsia="微软雅黑" w:cs="微软雅黑"/>
          <w:sz w:val="28"/>
          <w:u w:color="auto"/>
        </w:rPr>
        <w:t>1</w:t>
      </w:r>
      <w:r>
        <w:rPr>
          <w:rFonts w:hint="eastAsia" w:ascii="微软雅黑" w:hAnsi="微软雅黑" w:eastAsia="微软雅黑" w:cs="微软雅黑"/>
          <w:sz w:val="28"/>
          <w:u w:color="auto"/>
          <w:lang w:val="en-US" w:eastAsia="zh-CN"/>
        </w:rPr>
        <w:t>4</w:t>
      </w:r>
      <w:r>
        <w:rPr>
          <w:rFonts w:ascii="微软雅黑" w:hAnsi="微软雅黑" w:eastAsia="微软雅黑" w:cs="微软雅黑"/>
          <w:sz w:val="28"/>
          <w:u w:color="auto"/>
        </w:rPr>
        <w:t>、</w:t>
      </w:r>
      <w:r>
        <w:rPr>
          <w:rFonts w:hint="eastAsia" w:ascii="微软雅黑" w:hAnsi="微软雅黑" w:eastAsia="微软雅黑" w:cs="微软雅黑"/>
          <w:sz w:val="28"/>
          <w:u w:color="auto"/>
          <w:lang w:val="en-US" w:eastAsia="zh-CN"/>
        </w:rPr>
        <w:t>具备</w:t>
      </w:r>
      <w:r>
        <w:rPr>
          <w:rFonts w:ascii="微软雅黑" w:hAnsi="微软雅黑" w:eastAsia="微软雅黑" w:cs="微软雅黑"/>
          <w:sz w:val="28"/>
          <w:u w:color="auto"/>
        </w:rPr>
        <w:t>氧浓度过低或过高报警、环境温度报警、管路漏气、粘液堵塞报警、管路连接报警、水罐缺水报警</w:t>
      </w:r>
      <w:r>
        <w:rPr>
          <w:rFonts w:hint="eastAsia" w:ascii="微软雅黑" w:hAnsi="微软雅黑" w:eastAsia="微软雅黑" w:cs="微软雅黑"/>
          <w:sz w:val="28"/>
          <w:u w:color="auto"/>
          <w:lang w:val="en-US" w:eastAsia="zh-CN"/>
        </w:rPr>
        <w:t>功能</w:t>
      </w:r>
      <w:r>
        <w:rPr>
          <w:rFonts w:ascii="微软雅黑" w:hAnsi="微软雅黑" w:eastAsia="微软雅黑" w:cs="微软雅黑"/>
          <w:sz w:val="28"/>
          <w:u w:color="auto"/>
        </w:rPr>
        <w:t>。</w:t>
      </w:r>
      <w:r>
        <w:rPr>
          <w:u w:color="auto"/>
        </w:rPr>
        <w:t>﻿</w:t>
      </w:r>
      <w:r>
        <w:rPr>
          <w:u w:color="auto"/>
        </w:rPr>
        <w:cr/>
      </w:r>
      <w:r>
        <w:rPr>
          <w:rFonts w:ascii="微软雅黑" w:hAnsi="微软雅黑" w:eastAsia="微软雅黑" w:cs="微软雅黑"/>
          <w:sz w:val="28"/>
          <w:u w:color="auto"/>
        </w:rPr>
        <w:t>1</w:t>
      </w:r>
      <w:r>
        <w:rPr>
          <w:rFonts w:hint="eastAsia" w:ascii="微软雅黑" w:hAnsi="微软雅黑" w:eastAsia="微软雅黑" w:cs="微软雅黑"/>
          <w:sz w:val="28"/>
          <w:u w:color="auto"/>
          <w:lang w:val="en-US" w:eastAsia="zh-CN"/>
        </w:rPr>
        <w:t>5</w:t>
      </w:r>
      <w:r>
        <w:rPr>
          <w:rFonts w:ascii="微软雅黑" w:hAnsi="微软雅黑" w:eastAsia="微软雅黑" w:cs="微软雅黑"/>
          <w:sz w:val="28"/>
          <w:u w:color="auto"/>
        </w:rPr>
        <w:t>、在最大输出压力下，最大噪声≤</w:t>
      </w:r>
      <w:r>
        <w:rPr>
          <w:rFonts w:hint="eastAsia" w:ascii="微软雅黑" w:hAnsi="微软雅黑" w:eastAsia="微软雅黑" w:cs="微软雅黑"/>
          <w:sz w:val="28"/>
          <w:u w:color="auto"/>
          <w:lang w:val="en-US" w:eastAsia="zh-CN"/>
        </w:rPr>
        <w:t>5</w:t>
      </w:r>
      <w:r>
        <w:rPr>
          <w:rFonts w:ascii="微软雅黑" w:hAnsi="微软雅黑" w:eastAsia="微软雅黑" w:cs="微软雅黑"/>
          <w:sz w:val="28"/>
          <w:u w:color="auto"/>
        </w:rPr>
        <w:t>0dBA。</w:t>
      </w:r>
      <w:r>
        <w:rPr>
          <w:u w:color="auto"/>
        </w:rPr>
        <w:t>﻿﻿</w:t>
      </w:r>
      <w:r>
        <w:rPr>
          <w:u w:color="auto"/>
        </w:rPr>
        <w:cr/>
      </w:r>
      <w:r>
        <w:rPr>
          <w:rFonts w:hint="eastAsia" w:ascii="微软雅黑" w:hAnsi="微软雅黑" w:eastAsia="微软雅黑" w:cs="微软雅黑"/>
          <w:sz w:val="28"/>
          <w:u w:color="auto"/>
          <w:lang w:val="en-US" w:eastAsia="zh-CN"/>
        </w:rPr>
        <w:t>16</w:t>
      </w:r>
      <w:r>
        <w:rPr>
          <w:rFonts w:ascii="微软雅黑" w:hAnsi="微软雅黑" w:eastAsia="微软雅黑" w:cs="微软雅黑"/>
          <w:sz w:val="28"/>
          <w:u w:color="auto"/>
        </w:rPr>
        <w:t>、可选配新生儿模式、恒湿呼吸湿化模式、转运模式、呼吸机联机控制程序、夜间舒适压力控制模式及报警。﻿</w:t>
      </w:r>
      <w:r>
        <w:rPr>
          <w:rFonts w:ascii="微软雅黑" w:hAnsi="微软雅黑" w:eastAsia="微软雅黑" w:cs="微软雅黑"/>
          <w:sz w:val="28"/>
          <w:u w:color="auto"/>
        </w:rPr>
        <w:cr/>
      </w:r>
      <w:r>
        <w:rPr>
          <w:rFonts w:hint="eastAsia" w:ascii="微软雅黑" w:hAnsi="微软雅黑" w:eastAsia="微软雅黑" w:cs="微软雅黑"/>
          <w:sz w:val="28"/>
          <w:u w:color="auto"/>
          <w:lang w:val="en-US" w:eastAsia="zh-CN"/>
        </w:rPr>
        <w:t>17、</w:t>
      </w:r>
      <w:r>
        <w:rPr>
          <w:rFonts w:ascii="微软雅黑" w:hAnsi="微软雅黑" w:eastAsia="微软雅黑" w:cs="微软雅黑"/>
          <w:sz w:val="28"/>
          <w:u w:color="auto"/>
        </w:rPr>
        <w:t>可选配外加套件与呼吸机联用。﻿</w:t>
      </w:r>
      <w:r>
        <w:rPr>
          <w:rFonts w:ascii="微软雅黑" w:hAnsi="微软雅黑" w:eastAsia="微软雅黑" w:cs="微软雅黑"/>
          <w:sz w:val="28"/>
          <w:u w:color="auto"/>
        </w:rPr>
        <w:cr/>
      </w:r>
      <w:r>
        <w:rPr>
          <w:rFonts w:hint="eastAsia" w:ascii="微软雅黑" w:hAnsi="微软雅黑" w:eastAsia="微软雅黑" w:cs="微软雅黑"/>
          <w:sz w:val="28"/>
          <w:u w:color="auto"/>
          <w:lang w:val="en-US" w:eastAsia="zh-CN"/>
        </w:rPr>
        <w:t>18、</w:t>
      </w:r>
      <w:r>
        <w:rPr>
          <w:rFonts w:ascii="微软雅黑" w:hAnsi="微软雅黑" w:eastAsia="微软雅黑" w:cs="微软雅黑"/>
          <w:sz w:val="28"/>
          <w:u w:color="auto"/>
        </w:rPr>
        <w:t>可选配中心吸氧接入硬管和中心吸氧接入流量计。</w:t>
      </w:r>
    </w:p>
    <w:p w14:paraId="06F5389A">
      <w:pPr>
        <w:jc w:val="left"/>
        <w:rPr>
          <w:rFonts w:hint="eastAsia" w:ascii="微软雅黑" w:hAnsi="微软雅黑" w:eastAsia="微软雅黑" w:cs="微软雅黑"/>
          <w:sz w:val="28"/>
          <w:u w:color="auto"/>
          <w:lang w:val="en-US" w:eastAsia="zh-CN"/>
        </w:rPr>
      </w:pPr>
    </w:p>
    <w:p w14:paraId="4DCB18F5">
      <w:pPr>
        <w:jc w:val="left"/>
        <w:rPr>
          <w:rFonts w:hint="eastAsia" w:ascii="微软雅黑" w:hAnsi="微软雅黑" w:eastAsia="微软雅黑" w:cs="微软雅黑"/>
          <w:sz w:val="28"/>
          <w:u w:color="auto"/>
          <w:lang w:val="en-US" w:eastAsia="zh-CN"/>
        </w:rPr>
      </w:pPr>
      <w:r>
        <w:rPr>
          <w:rFonts w:hint="eastAsia" w:ascii="宋体" w:hAnsi="宋体" w:eastAsia="宋体" w:cs="宋体"/>
          <w:sz w:val="28"/>
          <w:u w:color="auto"/>
          <w:lang w:val="en-US" w:eastAsia="zh-CN"/>
        </w:rPr>
        <w:t>▲</w:t>
      </w:r>
      <w:r>
        <w:rPr>
          <w:rFonts w:hint="eastAsia" w:ascii="微软雅黑" w:hAnsi="微软雅黑" w:eastAsia="微软雅黑" w:cs="微软雅黑"/>
          <w:sz w:val="28"/>
          <w:u w:color="auto"/>
          <w:lang w:val="en-US" w:eastAsia="zh-CN"/>
        </w:rPr>
        <w:t>配置清单：</w:t>
      </w:r>
    </w:p>
    <w:p w14:paraId="77869B3D">
      <w:pPr>
        <w:jc w:val="left"/>
        <w:rPr>
          <w:rFonts w:hint="eastAsia" w:ascii="微软雅黑" w:hAnsi="微软雅黑" w:eastAsia="微软雅黑" w:cs="微软雅黑"/>
          <w:sz w:val="28"/>
          <w:u w:color="auto"/>
          <w:lang w:val="en-US" w:eastAsia="zh-CN"/>
        </w:rPr>
      </w:pPr>
      <w:r>
        <w:rPr>
          <w:rFonts w:hint="eastAsia" w:ascii="微软雅黑" w:hAnsi="微软雅黑" w:eastAsia="微软雅黑" w:cs="微软雅黑"/>
          <w:sz w:val="28"/>
          <w:u w:color="auto"/>
          <w:lang w:val="en-US" w:eastAsia="zh-CN"/>
        </w:rPr>
        <w:t>1、主机1台</w:t>
      </w:r>
    </w:p>
    <w:p w14:paraId="7753D346">
      <w:pPr>
        <w:jc w:val="left"/>
        <w:rPr>
          <w:rFonts w:hint="eastAsia" w:ascii="微软雅黑" w:hAnsi="微软雅黑" w:eastAsia="微软雅黑" w:cs="微软雅黑"/>
          <w:sz w:val="28"/>
          <w:u w:color="auto"/>
          <w:lang w:val="en-US" w:eastAsia="zh-CN"/>
        </w:rPr>
      </w:pPr>
      <w:r>
        <w:rPr>
          <w:rFonts w:hint="eastAsia" w:ascii="微软雅黑" w:hAnsi="微软雅黑" w:eastAsia="微软雅黑" w:cs="微软雅黑"/>
          <w:sz w:val="28"/>
          <w:u w:color="auto"/>
          <w:lang w:val="en-US" w:eastAsia="zh-CN"/>
        </w:rPr>
        <w:t>2、管路1套</w:t>
      </w:r>
    </w:p>
    <w:p w14:paraId="0E9A3759">
      <w:pPr>
        <w:jc w:val="left"/>
        <w:rPr>
          <w:rFonts w:hint="default" w:ascii="微软雅黑" w:hAnsi="微软雅黑" w:eastAsia="微软雅黑" w:cs="微软雅黑"/>
          <w:sz w:val="28"/>
          <w:u w:color="auto"/>
          <w:lang w:val="en-US" w:eastAsia="zh-CN"/>
        </w:rPr>
      </w:pPr>
      <w:r>
        <w:rPr>
          <w:rFonts w:hint="eastAsia" w:ascii="微软雅黑" w:hAnsi="微软雅黑" w:eastAsia="微软雅黑" w:cs="微软雅黑"/>
          <w:sz w:val="28"/>
          <w:u w:color="auto"/>
          <w:lang w:val="en-US" w:eastAsia="zh-CN"/>
        </w:rPr>
        <w:t>3、台车1台</w:t>
      </w:r>
    </w:p>
    <w:p w14:paraId="0D95AEEF">
      <w:pPr>
        <w:jc w:val="left"/>
        <w:rPr>
          <w:u w:color="auto"/>
        </w:rPr>
      </w:pPr>
      <w:r>
        <w:rPr>
          <w:u w:color="auto"/>
        </w:rPr>
        <w:t>﻿</w:t>
      </w:r>
      <w:r>
        <w:rPr>
          <w:u w:color="auto"/>
        </w:rPr>
        <w:cr/>
      </w:r>
    </w:p>
    <w:tbl>
      <w:tblPr>
        <w:tblStyle w:val="8"/>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widowControl w:val="0"/>
              <w:spacing w:before="130" w:line="189" w:lineRule="auto"/>
              <w:ind w:left="139"/>
              <w:jc w:val="both"/>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5"/>
                <w:kern w:val="2"/>
                <w:sz w:val="20"/>
                <w:szCs w:val="20"/>
                <w:lang w:val="en-US" w:eastAsia="en-US" w:bidi="ar-SA"/>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5" w:hRule="atLeast"/>
          <w:jc w:val="center"/>
        </w:trPr>
        <w:tc>
          <w:tcPr>
            <w:tcW w:w="703" w:type="pct"/>
            <w:vAlign w:val="center"/>
          </w:tcPr>
          <w:p w14:paraId="32F7A628">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投标报价</w:t>
            </w:r>
          </w:p>
          <w:p w14:paraId="3B94D779">
            <w:pPr>
              <w:keepNext w:val="0"/>
              <w:keepLines w:val="0"/>
              <w:pageBreakBefore w:val="0"/>
              <w:widowControl/>
              <w:wordWrap/>
              <w:overflowPunct/>
              <w:topLinePunct w:val="0"/>
              <w:bidi w:val="0"/>
              <w:adjustRightInd w:val="0"/>
              <w:snapToGrid w:val="0"/>
              <w:spacing w:before="176" w:line="240" w:lineRule="exact"/>
              <w:ind w:left="125" w:firstLine="424" w:firstLineChars="200"/>
              <w:jc w:val="both"/>
              <w:textAlignment w:val="baseline"/>
              <w:outlineLvl w:val="0"/>
              <w:rPr>
                <w:rFonts w:hint="default" w:ascii="微软雅黑" w:hAnsi="微软雅黑" w:eastAsia="微软雅黑" w:cs="微软雅黑"/>
                <w:color w:val="FF0000"/>
                <w:spacing w:val="4"/>
                <w:kern w:val="2"/>
                <w:sz w:val="20"/>
                <w:szCs w:val="20"/>
                <w:highlight w:val="yellow"/>
                <w:lang w:val="en-US" w:eastAsia="zh-CN" w:bidi="ar-SA"/>
              </w:rPr>
            </w:pPr>
            <w:r>
              <w:rPr>
                <w:rFonts w:hint="eastAsia" w:ascii="微软雅黑" w:hAnsi="微软雅黑" w:eastAsia="微软雅黑" w:cs="微软雅黑"/>
                <w:spacing w:val="6"/>
                <w:kern w:val="2"/>
                <w:sz w:val="20"/>
                <w:szCs w:val="20"/>
                <w:lang w:val="en-US" w:eastAsia="zh-CN" w:bidi="ar-SA"/>
              </w:rPr>
              <w:t>要求</w:t>
            </w:r>
          </w:p>
        </w:tc>
        <w:tc>
          <w:tcPr>
            <w:tcW w:w="4296" w:type="pct"/>
            <w:vAlign w:val="top"/>
          </w:tcPr>
          <w:p w14:paraId="0904353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1、报价必须含以下部分，包括：</w:t>
            </w:r>
          </w:p>
          <w:p w14:paraId="60709EF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（1）货物的价格；</w:t>
            </w:r>
          </w:p>
          <w:p w14:paraId="4876636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（2）必要的保险费用和各项税金；</w:t>
            </w:r>
          </w:p>
          <w:p w14:paraId="1884BF8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和一般风险所有成本费用的总和。</w:t>
            </w:r>
            <w:bookmarkStart w:id="0" w:name="_GoBack"/>
            <w:bookmarkEnd w:id="0"/>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交货时间</w:t>
            </w:r>
          </w:p>
          <w:p w14:paraId="2EFD21C7">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及地点</w:t>
            </w:r>
          </w:p>
        </w:tc>
        <w:tc>
          <w:tcPr>
            <w:tcW w:w="4296" w:type="pct"/>
            <w:vAlign w:val="top"/>
          </w:tcPr>
          <w:p w14:paraId="57EE72F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woUserID w:val="2"/>
              </w:rPr>
            </w:pPr>
            <w:r>
              <w:rPr>
                <w:rFonts w:hint="eastAsia" w:ascii="微软雅黑" w:hAnsi="微软雅黑" w:eastAsia="微软雅黑" w:cs="微软雅黑"/>
                <w:spacing w:val="6"/>
                <w:kern w:val="2"/>
                <w:sz w:val="20"/>
                <w:szCs w:val="20"/>
                <w:lang w:val="en-US" w:eastAsia="zh-CN" w:bidi="ar-SA"/>
                <w:woUserID w:val="2"/>
              </w:rPr>
              <w:t>1.交货期：合同签订后30天内，采购人电话通知中标人送货后，交货安装调试并正常运行。</w:t>
            </w:r>
          </w:p>
          <w:p w14:paraId="6A2AB24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Pr>
              <w:widowControl w:val="0"/>
              <w:jc w:val="both"/>
              <w:rPr>
                <w:rFonts w:ascii="Calibri" w:hAnsi="Calibri" w:eastAsia="宋体" w:cs="Times New Roman"/>
                <w:kern w:val="2"/>
                <w:szCs w:val="24"/>
                <w:lang w:val="en-US" w:eastAsia="zh-CN" w:bidi="ar-SA"/>
              </w:rPr>
            </w:pPr>
          </w:p>
          <w:p w14:paraId="6D33262D">
            <w:pPr>
              <w:widowControl w:val="0"/>
              <w:jc w:val="both"/>
              <w:rPr>
                <w:rFonts w:ascii="Calibri" w:hAnsi="Calibri" w:eastAsia="宋体" w:cs="Times New Roman"/>
                <w:kern w:val="2"/>
                <w:szCs w:val="24"/>
                <w:lang w:val="en-US" w:eastAsia="zh-CN" w:bidi="ar-SA"/>
              </w:rPr>
            </w:pPr>
          </w:p>
          <w:p w14:paraId="14D412E3">
            <w:pPr>
              <w:widowControl w:val="0"/>
              <w:spacing w:before="86" w:line="187" w:lineRule="auto"/>
              <w:jc w:val="both"/>
              <w:rPr>
                <w:rFonts w:ascii="微软雅黑" w:hAnsi="微软雅黑" w:eastAsia="微软雅黑" w:cs="微软雅黑"/>
                <w:spacing w:val="9"/>
                <w:kern w:val="2"/>
                <w:sz w:val="20"/>
                <w:szCs w:val="20"/>
                <w:lang w:val="en-US" w:eastAsia="en-US" w:bidi="ar-SA"/>
              </w:rPr>
            </w:pPr>
          </w:p>
          <w:p w14:paraId="7E7968B4">
            <w:pPr>
              <w:widowControl w:val="0"/>
              <w:spacing w:before="86" w:line="187" w:lineRule="auto"/>
              <w:jc w:val="center"/>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9"/>
                <w:kern w:val="2"/>
                <w:sz w:val="20"/>
                <w:szCs w:val="20"/>
                <w:lang w:val="en-US" w:eastAsia="en-US" w:bidi="ar-SA"/>
              </w:rPr>
              <w:t>质保期</w:t>
            </w:r>
          </w:p>
        </w:tc>
        <w:tc>
          <w:tcPr>
            <w:tcW w:w="4296" w:type="pct"/>
            <w:vAlign w:val="top"/>
          </w:tcPr>
          <w:p w14:paraId="4331210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1.投标人应明确承诺：按国家有关产品“三包”规定执行“三包”，货物验收合格后，自安装验收合格之日起质保期≥3年，质保期内非人为损坏免费更换所有故障零 配件，并免费提供设备的系统软件及硬件的安全性改版升级和技术支持 ，确保设备 正常运行，质保期满后，终身维护。</w:t>
            </w:r>
          </w:p>
          <w:p w14:paraId="57EB2A2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2.要求投标货物是全新的、未经改装的、合格的、满足本项目技术需求及要求的 货物。所有零部件、配件必须是未经使用的全新的并符合国家有关质量安全标准的产 品。</w:t>
            </w:r>
          </w:p>
          <w:p w14:paraId="17415C4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3.质保期所更换的零配件必须是原厂全新的零配件 ，满足设备运行要求。</w:t>
            </w:r>
          </w:p>
          <w:p w14:paraId="78DEA07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4.质量保证期承诺优于国家“三包”规定的 ，或优于招标文件规定的，按投标人实际承诺执行。</w:t>
            </w:r>
          </w:p>
          <w:p w14:paraId="386BA9A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2889C634">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71181ABA">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4B6D23A3">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0E12FF07">
            <w:pPr>
              <w:widowControl w:val="0"/>
              <w:spacing w:before="178" w:line="190" w:lineRule="auto"/>
              <w:ind w:left="125"/>
              <w:jc w:val="center"/>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4"/>
                <w:kern w:val="2"/>
                <w:sz w:val="20"/>
                <w:szCs w:val="20"/>
                <w:lang w:val="en-US" w:eastAsia="zh-CN" w:bidi="ar-SA"/>
              </w:rPr>
              <w:t>售后服务要求</w:t>
            </w:r>
          </w:p>
        </w:tc>
        <w:tc>
          <w:tcPr>
            <w:tcW w:w="4296" w:type="pct"/>
            <w:vAlign w:val="top"/>
          </w:tcPr>
          <w:p w14:paraId="172CF18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提供 7*24 小时售后服务，接到采购人通知后 2 小时内作出实质响应（远程解决或做出预备维护动作），并在 24 小时内恢复设备运行；</w:t>
            </w:r>
          </w:p>
          <w:p w14:paraId="613AD2F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，在无相同型号的同种设备时，则应更换同类设备中较高型号的产品。所产生的的费用，均包含在本次采购报价中，采购人不再承担任何费用。（在大型设备中不适用）</w:t>
            </w:r>
          </w:p>
          <w:p w14:paraId="73C6B28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设备保修期（质保期）内因售后服务（包括但不限于原厂商服务和非原厂商服务，其中硬件的售后服务包括但不限于，硬件维护维修、配件更换、整机更换、硬件升级、提供替代品（大型设备不适用）；应用软件的售后服务包括但不限于应用软件维护升级以及非结构性修改）所产生的的费用 ，均包含在本次采购报价中 ，采购人不再承担任何费用。</w:t>
            </w:r>
          </w:p>
          <w:p w14:paraId="0E5BA4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6.设备保修期内，中标供应商负责对设备进行定期维护保养，每年至少四次（每季度一次），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医疗器械</w:t>
            </w:r>
          </w:p>
          <w:p w14:paraId="73BF498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4"/>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注册证</w:t>
            </w:r>
          </w:p>
        </w:tc>
        <w:tc>
          <w:tcPr>
            <w:tcW w:w="4296" w:type="pct"/>
            <w:vAlign w:val="top"/>
          </w:tcPr>
          <w:p w14:paraId="5D92B06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widowControl w:val="0"/>
              <w:jc w:val="both"/>
              <w:rPr>
                <w:rFonts w:hint="eastAsia" w:ascii="微软雅黑" w:hAnsi="微软雅黑" w:eastAsia="微软雅黑" w:cs="微软雅黑"/>
                <w:spacing w:val="6"/>
                <w:kern w:val="2"/>
                <w:sz w:val="20"/>
                <w:szCs w:val="20"/>
                <w:lang w:val="en-US" w:eastAsia="zh-CN" w:bidi="ar-SA"/>
              </w:rPr>
            </w:pPr>
          </w:p>
          <w:p w14:paraId="697FF60F">
            <w:pPr>
              <w:widowControl w:val="0"/>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履约保证金</w:t>
            </w:r>
          </w:p>
        </w:tc>
        <w:tc>
          <w:tcPr>
            <w:tcW w:w="4296" w:type="pct"/>
            <w:vAlign w:val="top"/>
          </w:tcPr>
          <w:p w14:paraId="6C15FAA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2BE5F30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411841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626995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7A4631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验收标准、验收方法及方案</w:t>
            </w:r>
          </w:p>
        </w:tc>
        <w:tc>
          <w:tcPr>
            <w:tcW w:w="4296" w:type="pct"/>
            <w:shd w:val="clear" w:color="auto" w:fill="auto"/>
            <w:vAlign w:val="top"/>
          </w:tcPr>
          <w:p w14:paraId="038407C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1.中标人提供不符合公告规定的、采购文件、投标文件承诺的或本合同规定的货物，采购人有权拒绝接受。</w:t>
            </w:r>
          </w:p>
          <w:p w14:paraId="5E9D149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2.中标人应将所提供货物的装箱清单、用户手册、原厂保修卡、随机资料、工具和备品、备件、验收单等交付给采购人 ，如有缺失应在采购人要求的期限内及时补齐 ，否则视为 逾期交货。</w:t>
            </w:r>
          </w:p>
          <w:p w14:paraId="7C3F22A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6.中标供应商提供的货物或服务未达到招标文件规定要求，且对采购人造成损失的，由中标供应商承担一切责任，并赔偿所造成的损失。</w:t>
            </w:r>
          </w:p>
          <w:p w14:paraId="570E38C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7.采购人需要制造商对中标供应商交付的产品或服务（包括质量、参数等）进行确认的，制造商应予以配合并出具书面意见，相关配合事项由中标供应商与制造商协调。</w:t>
            </w:r>
          </w:p>
          <w:p w14:paraId="7B4CC72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4A22CA8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1AE6F4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AD5FBA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63F8E3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08D5EB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C62621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E134FA3">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其它要求</w:t>
            </w:r>
          </w:p>
        </w:tc>
        <w:tc>
          <w:tcPr>
            <w:tcW w:w="4296" w:type="pct"/>
            <w:shd w:val="clear" w:color="auto" w:fill="auto"/>
            <w:vAlign w:val="top"/>
          </w:tcPr>
          <w:p w14:paraId="36D8F34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1</w:t>
            </w:r>
            <w:r>
              <w:rPr>
                <w:rFonts w:hint="eastAsia" w:ascii="微软雅黑" w:hAnsi="微软雅黑" w:eastAsia="微软雅黑" w:cs="微软雅黑"/>
                <w:spacing w:val="6"/>
                <w:kern w:val="2"/>
                <w:sz w:val="20"/>
                <w:szCs w:val="20"/>
                <w:lang w:val="en-US" w:eastAsia="zh-CN" w:bidi="ar-SA"/>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2</w:t>
            </w:r>
            <w:r>
              <w:rPr>
                <w:rFonts w:hint="eastAsia" w:ascii="微软雅黑" w:hAnsi="微软雅黑" w:eastAsia="微软雅黑" w:cs="微软雅黑"/>
                <w:spacing w:val="6"/>
                <w:kern w:val="2"/>
                <w:sz w:val="20"/>
                <w:szCs w:val="20"/>
                <w:lang w:val="en-US" w:eastAsia="zh-CN" w:bidi="ar-SA"/>
              </w:rPr>
              <w:t>中标人在供货时必须提供所投标产品生产厂家合法授权的厂家代理商出具的授权书 ，原件备查。</w:t>
            </w:r>
          </w:p>
          <w:p w14:paraId="38512CB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3</w:t>
            </w:r>
            <w:r>
              <w:rPr>
                <w:rFonts w:hint="eastAsia" w:ascii="微软雅黑" w:hAnsi="微软雅黑" w:eastAsia="微软雅黑" w:cs="微软雅黑"/>
                <w:spacing w:val="6"/>
                <w:kern w:val="2"/>
                <w:sz w:val="20"/>
                <w:szCs w:val="20"/>
                <w:lang w:val="en-US" w:eastAsia="zh-CN" w:bidi="ar-SA"/>
              </w:rPr>
              <w:t>.中标人逾期交货的，每天向采购人偿付违约货款额0.5‰违约金，超过15天采购人有权解除合同，中标人应按合同总金额的30%向采购人支付违约金，并承担因此给采购人造成经济损失。</w:t>
            </w:r>
          </w:p>
          <w:p w14:paraId="5D33D03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4</w:t>
            </w:r>
            <w:r>
              <w:rPr>
                <w:rFonts w:hint="eastAsia" w:ascii="微软雅黑" w:hAnsi="微软雅黑" w:eastAsia="微软雅黑" w:cs="微软雅黑"/>
                <w:spacing w:val="6"/>
                <w:kern w:val="2"/>
                <w:sz w:val="20"/>
                <w:szCs w:val="20"/>
                <w:lang w:val="en-US" w:eastAsia="zh-CN" w:bidi="ar-SA"/>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如供应商投标的产品为进口产品的，要求原厂商或区域总代理商出具的针对本项目的授权书，否则投标无效。</w:t>
            </w:r>
          </w:p>
          <w:p w14:paraId="209E76D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5</w:t>
            </w:r>
            <w:r>
              <w:rPr>
                <w:rFonts w:hint="eastAsia" w:ascii="微软雅黑" w:hAnsi="微软雅黑" w:eastAsia="微软雅黑" w:cs="微软雅黑"/>
                <w:spacing w:val="6"/>
                <w:kern w:val="2"/>
                <w:sz w:val="20"/>
                <w:szCs w:val="20"/>
                <w:lang w:val="en-US" w:eastAsia="zh-CN" w:bidi="ar-SA"/>
              </w:rPr>
              <w:t>.在安装期间，未按安全文明作业规范要求进行的，尤其是违犯工完场清和禁烟规定的，限期整改不合格的，视情节严重情况扣除合同款费用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 xml:space="preserve">次。 </w:t>
            </w:r>
          </w:p>
          <w:p w14:paraId="0016EFB5">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6</w:t>
            </w:r>
            <w:r>
              <w:rPr>
                <w:rFonts w:hint="eastAsia" w:ascii="微软雅黑" w:hAnsi="微软雅黑" w:eastAsia="微软雅黑" w:cs="微软雅黑"/>
                <w:spacing w:val="6"/>
                <w:kern w:val="2"/>
                <w:sz w:val="20"/>
                <w:szCs w:val="20"/>
                <w:lang w:val="en-US" w:eastAsia="zh-CN" w:bidi="ar-SA"/>
              </w:rPr>
              <w:t>.发生其他安装和维保不合格情况的，限期整改不合格的，视情节严重情况扣除合同款费用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次。情节特别严重，导致项目无法实施的，采购人免责终止本项目合同。</w:t>
            </w:r>
          </w:p>
          <w:p w14:paraId="4C2126E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tc>
      </w:tr>
    </w:tbl>
    <w:p w14:paraId="37EB2EFB">
      <w:pPr>
        <w:jc w:val="left"/>
        <w:rPr>
          <w:u w:color="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splitPgBreakAndParaMark/>
    <w:compatSetting w:name="compatibilityMode" w:uri="http://schemas.microsoft.com/office/word" w:val="12"/>
  </w:compat>
  <w:rsids>
    <w:rsidRoot w:val="00000000"/>
    <w:rsid w:val="01032807"/>
    <w:rsid w:val="03AA4003"/>
    <w:rsid w:val="11535CDA"/>
    <w:rsid w:val="1A331C30"/>
    <w:rsid w:val="26615CD4"/>
    <w:rsid w:val="28D052AB"/>
    <w:rsid w:val="2C0026DB"/>
    <w:rsid w:val="39D2686C"/>
    <w:rsid w:val="3AA85F85"/>
    <w:rsid w:val="3B205CDA"/>
    <w:rsid w:val="528168C7"/>
    <w:rsid w:val="535B1E41"/>
    <w:rsid w:val="5545799F"/>
    <w:rsid w:val="57B07F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heme="minorHAnsi" w:hAnsiTheme="minorHAnsi" w:eastAsiaTheme="minorEastAsia" w:cstheme="minorBidi"/>
      <w:sz w:val="21"/>
      <w:szCs w:val="22"/>
    </w:rPr>
  </w:style>
  <w:style w:type="paragraph" w:styleId="2">
    <w:name w:val="heading 1"/>
    <w:basedOn w:val="1"/>
    <w:uiPriority w:val="0"/>
    <w:pPr>
      <w:outlineLvl w:val="0"/>
    </w:pPr>
    <w:rPr>
      <w:b/>
      <w:sz w:val="42"/>
    </w:rPr>
  </w:style>
  <w:style w:type="paragraph" w:styleId="3">
    <w:name w:val="heading 2"/>
    <w:basedOn w:val="1"/>
    <w:qFormat/>
    <w:uiPriority w:val="0"/>
    <w:pPr>
      <w:outlineLvl w:val="0"/>
    </w:pPr>
    <w:rPr>
      <w:b/>
      <w:sz w:val="31"/>
    </w:rPr>
  </w:style>
  <w:style w:type="paragraph" w:styleId="4">
    <w:name w:val="heading 3"/>
    <w:basedOn w:val="1"/>
    <w:qFormat/>
    <w:uiPriority w:val="0"/>
    <w:pPr>
      <w:outlineLvl w:val="0"/>
    </w:pPr>
    <w:rPr>
      <w:b/>
      <w:sz w:val="31"/>
    </w:rPr>
  </w:style>
  <w:style w:type="paragraph" w:styleId="5">
    <w:name w:val="heading 4"/>
    <w:basedOn w:val="1"/>
    <w:uiPriority w:val="0"/>
    <w:pPr>
      <w:outlineLvl w:val="0"/>
    </w:pPr>
    <w:rPr>
      <w:b/>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3740</Words>
  <Characters>3863</Characters>
  <TotalTime>3</TotalTime>
  <ScaleCrop>false</ScaleCrop>
  <LinksUpToDate>false</LinksUpToDate>
  <CharactersWithSpaces>3915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2025-07-14T08:07:00Z</dcterms:created>
  <dc:creator>Apache POI</dc:creator>
  <cp:lastModifiedBy>福记</cp:lastModifiedBy>
  <dcterms:modified xsi:type="dcterms:W3CDTF">2025-09-04T08:05:08Z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eyJoZGlkIjoiOGUxNzZkMmQ3N2IyYzdlZDQxMzZlOTA3MjhlYmU3MTIiLCJ1c2VySWQiOiI2ODUyMTk1ODMifQ==</vt:lpwstr>
  </property>
  <property fmtid="{D5CDD505-2E9C-101B-9397-08002B2CF9AE}" pid="3" name="KSOProductBuildVer">
    <vt:lpwstr>2052-12.1.0.22529</vt:lpwstr>
  </property>
  <property fmtid="{D5CDD505-2E9C-101B-9397-08002B2CF9AE}" pid="4" name="ICV">
    <vt:lpwstr>F99B717A0B4C454A9A49EA39A41AEF90_12</vt:lpwstr>
  </property>
</Properties>
</file>