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48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732"/>
        <w:gridCol w:w="6987"/>
      </w:tblGrid>
      <w:tr w14:paraId="4B959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46" w:type="pct"/>
            <w:shd w:val="clear" w:color="auto" w:fill="auto"/>
            <w:vAlign w:val="center"/>
          </w:tcPr>
          <w:p w14:paraId="3ED0F599">
            <w:pPr>
              <w:numPr>
                <w:ilvl w:val="0"/>
                <w:numId w:val="0"/>
              </w:numPr>
              <w:spacing w:line="360" w:lineRule="auto"/>
              <w:ind w:leftChars="0"/>
              <w:jc w:val="both"/>
              <w:rPr>
                <w:rFonts w:hint="eastAsia"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序号</w:t>
            </w:r>
          </w:p>
        </w:tc>
        <w:tc>
          <w:tcPr>
            <w:tcW w:w="441" w:type="pct"/>
            <w:shd w:val="clear" w:color="auto" w:fill="auto"/>
            <w:vAlign w:val="center"/>
          </w:tcPr>
          <w:p w14:paraId="06681C1B">
            <w:pPr>
              <w:spacing w:line="36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功能项</w:t>
            </w:r>
          </w:p>
        </w:tc>
        <w:tc>
          <w:tcPr>
            <w:tcW w:w="4212" w:type="pct"/>
            <w:shd w:val="clear" w:color="auto" w:fill="auto"/>
            <w:vAlign w:val="center"/>
          </w:tcPr>
          <w:p w14:paraId="46972B25">
            <w:pPr>
              <w:spacing w:line="36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功能指标要求</w:t>
            </w:r>
          </w:p>
        </w:tc>
      </w:tr>
      <w:tr w14:paraId="14F28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vAlign w:val="center"/>
          </w:tcPr>
          <w:p w14:paraId="4CC7B350">
            <w:pPr>
              <w:numPr>
                <w:ilvl w:val="0"/>
                <w:numId w:val="1"/>
              </w:numPr>
              <w:spacing w:line="360" w:lineRule="auto"/>
              <w:ind w:left="425" w:leftChars="0" w:hanging="425" w:firstLineChars="0"/>
              <w:jc w:val="center"/>
              <w:rPr>
                <w:rFonts w:ascii="宋体" w:hAnsi="宋体" w:eastAsia="宋体" w:cs="宋体"/>
                <w:bCs/>
                <w:color w:val="auto"/>
                <w:sz w:val="24"/>
                <w:szCs w:val="24"/>
              </w:rPr>
            </w:pPr>
          </w:p>
        </w:tc>
        <w:tc>
          <w:tcPr>
            <w:tcW w:w="441" w:type="pct"/>
            <w:vMerge w:val="restart"/>
            <w:vAlign w:val="center"/>
          </w:tcPr>
          <w:p w14:paraId="1CEE80DA">
            <w:pPr>
              <w:spacing w:line="360" w:lineRule="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密码服务</w:t>
            </w:r>
          </w:p>
        </w:tc>
        <w:tc>
          <w:tcPr>
            <w:tcW w:w="4212" w:type="pct"/>
            <w:vAlign w:val="center"/>
          </w:tcPr>
          <w:p w14:paraId="383EE42B">
            <w:pPr>
              <w:spacing w:line="360" w:lineRule="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采用国家密码管理局批准的硬件芯片实现各类密码算法，保证算法的高安全性</w:t>
            </w:r>
          </w:p>
        </w:tc>
      </w:tr>
      <w:tr w14:paraId="05D5C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vAlign w:val="center"/>
          </w:tcPr>
          <w:p w14:paraId="0EF343CC">
            <w:pPr>
              <w:numPr>
                <w:ilvl w:val="0"/>
                <w:numId w:val="1"/>
              </w:numPr>
              <w:spacing w:line="360" w:lineRule="auto"/>
              <w:ind w:left="425" w:leftChars="0" w:hanging="425" w:firstLineChars="0"/>
              <w:jc w:val="center"/>
              <w:rPr>
                <w:rFonts w:ascii="宋体" w:hAnsi="宋体" w:eastAsia="宋体" w:cs="宋体"/>
                <w:bCs/>
                <w:color w:val="auto"/>
                <w:sz w:val="24"/>
                <w:szCs w:val="24"/>
              </w:rPr>
            </w:pPr>
          </w:p>
        </w:tc>
        <w:tc>
          <w:tcPr>
            <w:tcW w:w="441" w:type="pct"/>
            <w:vMerge w:val="continue"/>
            <w:vAlign w:val="center"/>
          </w:tcPr>
          <w:p w14:paraId="308F0CDA">
            <w:pPr>
              <w:spacing w:line="360" w:lineRule="auto"/>
              <w:rPr>
                <w:rFonts w:hint="eastAsia" w:ascii="宋体" w:hAnsi="宋体" w:eastAsia="宋体" w:cs="Times New Roman"/>
                <w:color w:val="auto"/>
                <w:kern w:val="2"/>
                <w:sz w:val="24"/>
                <w:szCs w:val="24"/>
                <w:lang w:val="en-US" w:eastAsia="zh-CN" w:bidi="ar-SA"/>
              </w:rPr>
            </w:pPr>
          </w:p>
        </w:tc>
        <w:tc>
          <w:tcPr>
            <w:tcW w:w="4212" w:type="pct"/>
            <w:vAlign w:val="center"/>
          </w:tcPr>
          <w:p w14:paraId="3CF46B62">
            <w:pPr>
              <w:spacing w:line="360" w:lineRule="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支持密钥安全产生、安装、存储、使用、销毁以及备份恢复全生命周期的管理</w:t>
            </w:r>
          </w:p>
        </w:tc>
      </w:tr>
      <w:tr w14:paraId="36890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vAlign w:val="center"/>
          </w:tcPr>
          <w:p w14:paraId="5379194B">
            <w:pPr>
              <w:numPr>
                <w:ilvl w:val="0"/>
                <w:numId w:val="1"/>
              </w:numPr>
              <w:spacing w:line="360" w:lineRule="auto"/>
              <w:ind w:left="425" w:leftChars="0" w:hanging="425" w:firstLineChars="0"/>
              <w:jc w:val="center"/>
              <w:rPr>
                <w:rFonts w:ascii="宋体" w:hAnsi="宋体" w:eastAsia="宋体" w:cs="宋体"/>
                <w:bCs/>
                <w:color w:val="auto"/>
                <w:sz w:val="24"/>
                <w:szCs w:val="24"/>
              </w:rPr>
            </w:pPr>
          </w:p>
        </w:tc>
        <w:tc>
          <w:tcPr>
            <w:tcW w:w="441" w:type="pct"/>
            <w:vMerge w:val="continue"/>
            <w:vAlign w:val="center"/>
          </w:tcPr>
          <w:p w14:paraId="575BF8FD">
            <w:pPr>
              <w:spacing w:line="360" w:lineRule="auto"/>
              <w:rPr>
                <w:rFonts w:hint="eastAsia" w:ascii="宋体" w:hAnsi="宋体" w:eastAsia="宋体" w:cs="Times New Roman"/>
                <w:color w:val="auto"/>
                <w:kern w:val="2"/>
                <w:sz w:val="24"/>
                <w:szCs w:val="24"/>
                <w:lang w:val="en-US" w:eastAsia="zh-CN" w:bidi="ar-SA"/>
              </w:rPr>
            </w:pPr>
          </w:p>
        </w:tc>
        <w:tc>
          <w:tcPr>
            <w:tcW w:w="4212" w:type="pct"/>
            <w:vAlign w:val="center"/>
          </w:tcPr>
          <w:p w14:paraId="3A9B5D66">
            <w:pPr>
              <w:spacing w:line="360" w:lineRule="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至少支持三层密钥结构包括：管理密钥、用户密钥/设备密钥/密钥加密密钥、会话 密钥</w:t>
            </w:r>
          </w:p>
        </w:tc>
      </w:tr>
      <w:tr w14:paraId="0188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vAlign w:val="center"/>
          </w:tcPr>
          <w:p w14:paraId="009EA25A">
            <w:pPr>
              <w:numPr>
                <w:ilvl w:val="0"/>
                <w:numId w:val="1"/>
              </w:numPr>
              <w:spacing w:line="360" w:lineRule="auto"/>
              <w:ind w:left="425" w:leftChars="0" w:hanging="425" w:firstLineChars="0"/>
              <w:jc w:val="center"/>
              <w:rPr>
                <w:rFonts w:ascii="宋体" w:hAnsi="宋体" w:eastAsia="宋体" w:cs="宋体"/>
                <w:bCs/>
                <w:color w:val="auto"/>
                <w:sz w:val="24"/>
                <w:szCs w:val="24"/>
              </w:rPr>
            </w:pPr>
          </w:p>
        </w:tc>
        <w:tc>
          <w:tcPr>
            <w:tcW w:w="441" w:type="pct"/>
            <w:vMerge w:val="continue"/>
            <w:vAlign w:val="center"/>
          </w:tcPr>
          <w:p w14:paraId="74BC73D4">
            <w:pPr>
              <w:spacing w:line="360" w:lineRule="auto"/>
              <w:rPr>
                <w:rFonts w:hint="eastAsia" w:ascii="宋体" w:hAnsi="宋体" w:eastAsia="宋体" w:cs="Times New Roman"/>
                <w:color w:val="auto"/>
                <w:kern w:val="2"/>
                <w:sz w:val="24"/>
                <w:szCs w:val="24"/>
                <w:lang w:val="en-US" w:eastAsia="zh-CN" w:bidi="ar-SA"/>
              </w:rPr>
            </w:pPr>
          </w:p>
        </w:tc>
        <w:tc>
          <w:tcPr>
            <w:tcW w:w="4212" w:type="pct"/>
            <w:vAlign w:val="center"/>
          </w:tcPr>
          <w:p w14:paraId="3A9BCEAC">
            <w:pPr>
              <w:spacing w:line="360" w:lineRule="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支持设备初始化配置包括密钥产生安装、生成管理员、按照安全机制对密钥安全存储和备份、系统配置、一键检测等功能，保证设备处于正常工作状态</w:t>
            </w:r>
          </w:p>
        </w:tc>
      </w:tr>
      <w:tr w14:paraId="16896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vAlign w:val="center"/>
          </w:tcPr>
          <w:p w14:paraId="2EE2E0C8">
            <w:pPr>
              <w:numPr>
                <w:ilvl w:val="0"/>
                <w:numId w:val="1"/>
              </w:numPr>
              <w:spacing w:line="360" w:lineRule="auto"/>
              <w:ind w:left="425" w:leftChars="0" w:hanging="425" w:firstLineChars="0"/>
              <w:jc w:val="center"/>
              <w:rPr>
                <w:rFonts w:ascii="宋体" w:hAnsi="宋体" w:eastAsia="宋体" w:cs="宋体"/>
                <w:bCs/>
                <w:color w:val="auto"/>
                <w:sz w:val="24"/>
                <w:szCs w:val="24"/>
              </w:rPr>
            </w:pPr>
          </w:p>
        </w:tc>
        <w:tc>
          <w:tcPr>
            <w:tcW w:w="441" w:type="pct"/>
            <w:vMerge w:val="continue"/>
            <w:vAlign w:val="center"/>
          </w:tcPr>
          <w:p w14:paraId="4B9AF432">
            <w:pPr>
              <w:spacing w:line="360" w:lineRule="auto"/>
              <w:rPr>
                <w:rFonts w:hint="eastAsia" w:ascii="宋体" w:hAnsi="宋体" w:eastAsia="宋体" w:cs="Times New Roman"/>
                <w:color w:val="auto"/>
                <w:kern w:val="2"/>
                <w:sz w:val="24"/>
                <w:szCs w:val="24"/>
                <w:lang w:val="en-US" w:eastAsia="zh-CN" w:bidi="ar-SA"/>
              </w:rPr>
            </w:pPr>
          </w:p>
        </w:tc>
        <w:tc>
          <w:tcPr>
            <w:tcW w:w="4212" w:type="pct"/>
            <w:vAlign w:val="center"/>
          </w:tcPr>
          <w:p w14:paraId="51CE671A">
            <w:pPr>
              <w:spacing w:line="360" w:lineRule="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支持密钥安全存储，保证关键密钥在任何时候不以明文形式出现在设备外，密钥备份文件也受到备份密钥的加密保护</w:t>
            </w:r>
          </w:p>
        </w:tc>
      </w:tr>
      <w:tr w14:paraId="38DD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vAlign w:val="center"/>
          </w:tcPr>
          <w:p w14:paraId="316E4E16">
            <w:pPr>
              <w:numPr>
                <w:ilvl w:val="0"/>
                <w:numId w:val="1"/>
              </w:numPr>
              <w:spacing w:line="360" w:lineRule="auto"/>
              <w:ind w:left="425" w:leftChars="0" w:hanging="425" w:firstLineChars="0"/>
              <w:jc w:val="center"/>
              <w:rPr>
                <w:rFonts w:ascii="宋体" w:hAnsi="宋体" w:eastAsia="宋体" w:cs="宋体"/>
                <w:bCs/>
                <w:color w:val="auto"/>
                <w:sz w:val="24"/>
                <w:szCs w:val="24"/>
              </w:rPr>
            </w:pPr>
          </w:p>
        </w:tc>
        <w:tc>
          <w:tcPr>
            <w:tcW w:w="441" w:type="pct"/>
            <w:vMerge w:val="continue"/>
            <w:vAlign w:val="center"/>
          </w:tcPr>
          <w:p w14:paraId="230C4FD5">
            <w:pPr>
              <w:spacing w:line="360" w:lineRule="auto"/>
              <w:rPr>
                <w:rFonts w:hint="eastAsia" w:ascii="宋体" w:hAnsi="宋体" w:eastAsia="宋体" w:cs="Times New Roman"/>
                <w:color w:val="auto"/>
                <w:kern w:val="2"/>
                <w:sz w:val="24"/>
                <w:szCs w:val="24"/>
                <w:lang w:val="en-US" w:eastAsia="zh-CN" w:bidi="ar-SA"/>
              </w:rPr>
            </w:pPr>
          </w:p>
        </w:tc>
        <w:tc>
          <w:tcPr>
            <w:tcW w:w="4212" w:type="pct"/>
            <w:vAlign w:val="center"/>
          </w:tcPr>
          <w:p w14:paraId="1D4FB2AA">
            <w:pPr>
              <w:spacing w:line="360" w:lineRule="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支持访问控制，可通过管理界面设置管理员权限和密钥产生、安装、备份恢复以及日志查询等操作具备完善的身份鉴别机制，支持基于数字证书的身份认证，同时管理员通过管理界面可进行应用管理、证书管理、系统配置以及日志查询等管理操作</w:t>
            </w:r>
          </w:p>
        </w:tc>
      </w:tr>
      <w:tr w14:paraId="24F0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vAlign w:val="center"/>
          </w:tcPr>
          <w:p w14:paraId="1EF74033">
            <w:pPr>
              <w:numPr>
                <w:ilvl w:val="0"/>
                <w:numId w:val="1"/>
              </w:numPr>
              <w:spacing w:line="360" w:lineRule="auto"/>
              <w:ind w:left="425" w:leftChars="0" w:hanging="425" w:firstLineChars="0"/>
              <w:jc w:val="center"/>
              <w:rPr>
                <w:rFonts w:ascii="宋体" w:hAnsi="宋体" w:eastAsia="宋体" w:cs="宋体"/>
                <w:bCs/>
                <w:color w:val="auto"/>
                <w:sz w:val="24"/>
                <w:szCs w:val="24"/>
              </w:rPr>
            </w:pPr>
          </w:p>
        </w:tc>
        <w:tc>
          <w:tcPr>
            <w:tcW w:w="441" w:type="pct"/>
            <w:vMerge w:val="continue"/>
            <w:vAlign w:val="center"/>
          </w:tcPr>
          <w:p w14:paraId="6AA98F46">
            <w:pPr>
              <w:spacing w:line="360" w:lineRule="auto"/>
              <w:rPr>
                <w:rFonts w:hint="eastAsia" w:ascii="宋体" w:hAnsi="宋体" w:eastAsia="宋体" w:cs="Times New Roman"/>
                <w:color w:val="auto"/>
                <w:kern w:val="2"/>
                <w:sz w:val="24"/>
                <w:szCs w:val="24"/>
                <w:lang w:val="en-US" w:eastAsia="zh-CN" w:bidi="ar-SA"/>
              </w:rPr>
            </w:pPr>
          </w:p>
        </w:tc>
        <w:tc>
          <w:tcPr>
            <w:tcW w:w="4212" w:type="pct"/>
            <w:vAlign w:val="center"/>
          </w:tcPr>
          <w:p w14:paraId="219AEABD">
            <w:pPr>
              <w:spacing w:line="360" w:lineRule="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支持应用实体密钥的产生，证书申请，并通过管理界面导入应用实体的签名证书、加密证书和加密密钥对</w:t>
            </w:r>
          </w:p>
        </w:tc>
      </w:tr>
      <w:tr w14:paraId="24993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vAlign w:val="center"/>
          </w:tcPr>
          <w:p w14:paraId="1B9CAB7C">
            <w:pPr>
              <w:numPr>
                <w:ilvl w:val="0"/>
                <w:numId w:val="1"/>
              </w:numPr>
              <w:spacing w:line="360" w:lineRule="auto"/>
              <w:ind w:left="425" w:leftChars="0" w:hanging="425" w:firstLineChars="0"/>
              <w:jc w:val="center"/>
              <w:rPr>
                <w:rFonts w:ascii="宋体" w:hAnsi="宋体" w:eastAsia="宋体" w:cs="宋体"/>
                <w:bCs/>
                <w:color w:val="auto"/>
                <w:sz w:val="24"/>
                <w:szCs w:val="24"/>
              </w:rPr>
            </w:pPr>
          </w:p>
        </w:tc>
        <w:tc>
          <w:tcPr>
            <w:tcW w:w="441" w:type="pct"/>
            <w:vMerge w:val="continue"/>
            <w:vAlign w:val="center"/>
          </w:tcPr>
          <w:p w14:paraId="7969650F">
            <w:pPr>
              <w:spacing w:line="360" w:lineRule="auto"/>
              <w:rPr>
                <w:rFonts w:hint="eastAsia" w:ascii="宋体" w:hAnsi="宋体" w:eastAsia="宋体" w:cs="Times New Roman"/>
                <w:color w:val="auto"/>
                <w:kern w:val="2"/>
                <w:sz w:val="24"/>
                <w:szCs w:val="24"/>
                <w:lang w:val="en-US" w:eastAsia="zh-CN" w:bidi="ar-SA"/>
              </w:rPr>
            </w:pPr>
          </w:p>
        </w:tc>
        <w:tc>
          <w:tcPr>
            <w:tcW w:w="4212" w:type="pct"/>
            <w:vAlign w:val="center"/>
          </w:tcPr>
          <w:p w14:paraId="2308B2CD">
            <w:pPr>
              <w:pStyle w:val="8"/>
              <w:spacing w:line="360" w:lineRule="auto"/>
              <w:rPr>
                <w:rFonts w:hint="eastAsia" w:ascii="宋体" w:hAnsi="宋体" w:eastAsia="宋体" w:cs="华文细黑"/>
                <w:color w:val="auto"/>
                <w:kern w:val="2"/>
                <w:sz w:val="24"/>
                <w:szCs w:val="24"/>
                <w:lang w:val="en-US" w:eastAsia="zh-CN" w:bidi="ar-SA"/>
              </w:rPr>
            </w:pPr>
            <w:r>
              <w:rPr>
                <w:rFonts w:hint="eastAsia" w:ascii="宋体" w:hAnsi="宋体" w:eastAsia="宋体" w:cs="华文细黑"/>
                <w:color w:val="auto"/>
                <w:kern w:val="2"/>
                <w:sz w:val="24"/>
                <w:szCs w:val="24"/>
                <w:lang w:val="en-US" w:eastAsia="zh-CN" w:bidi="ar-SA"/>
              </w:rPr>
              <w:t>支持国密双证机制（签名证书、加密证书），支持导入多级CA证书及管理</w:t>
            </w:r>
          </w:p>
        </w:tc>
      </w:tr>
      <w:tr w14:paraId="572EC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vAlign w:val="center"/>
          </w:tcPr>
          <w:p w14:paraId="1FEE68B4">
            <w:pPr>
              <w:numPr>
                <w:ilvl w:val="0"/>
                <w:numId w:val="1"/>
              </w:numPr>
              <w:spacing w:line="360" w:lineRule="auto"/>
              <w:ind w:left="425" w:leftChars="0" w:hanging="425" w:firstLineChars="0"/>
              <w:jc w:val="center"/>
              <w:rPr>
                <w:rFonts w:hint="eastAsia" w:ascii="宋体" w:hAnsi="宋体" w:eastAsia="宋体" w:cs="宋体"/>
                <w:bCs/>
                <w:color w:val="auto"/>
                <w:sz w:val="24"/>
                <w:szCs w:val="24"/>
              </w:rPr>
            </w:pPr>
          </w:p>
        </w:tc>
        <w:tc>
          <w:tcPr>
            <w:tcW w:w="441" w:type="pct"/>
            <w:vMerge w:val="continue"/>
            <w:vAlign w:val="center"/>
          </w:tcPr>
          <w:p w14:paraId="6F42B1F8">
            <w:pPr>
              <w:spacing w:line="360" w:lineRule="auto"/>
              <w:rPr>
                <w:rFonts w:hint="eastAsia" w:ascii="宋体" w:hAnsi="宋体" w:eastAsia="宋体" w:cs="Times New Roman"/>
                <w:color w:val="auto"/>
                <w:kern w:val="2"/>
                <w:sz w:val="24"/>
                <w:szCs w:val="24"/>
                <w:lang w:val="en-US" w:eastAsia="zh-CN" w:bidi="ar-SA"/>
              </w:rPr>
            </w:pPr>
          </w:p>
        </w:tc>
        <w:tc>
          <w:tcPr>
            <w:tcW w:w="4212" w:type="pct"/>
            <w:vAlign w:val="center"/>
          </w:tcPr>
          <w:p w14:paraId="66E2D1C7">
            <w:pPr>
              <w:spacing w:line="360" w:lineRule="auto"/>
              <w:rPr>
                <w:rFonts w:hint="eastAsia" w:ascii="宋体" w:hAnsi="宋体" w:eastAsia="宋体" w:cs="华文细黑"/>
                <w:color w:val="auto"/>
                <w:sz w:val="24"/>
                <w:szCs w:val="24"/>
                <w:lang w:val="en-US" w:eastAsia="zh-CN"/>
              </w:rPr>
            </w:pPr>
            <w:r>
              <w:rPr>
                <w:rFonts w:hint="eastAsia" w:ascii="宋体" w:hAnsi="宋体" w:cs="Times New Roman"/>
                <w:b/>
                <w:bCs/>
                <w:color w:val="auto"/>
                <w:kern w:val="2"/>
                <w:sz w:val="24"/>
                <w:szCs w:val="24"/>
                <w:lang w:val="en-US" w:eastAsia="zh-CN" w:bidi="ar-SA"/>
              </w:rPr>
              <w:t>▲</w:t>
            </w:r>
            <w:r>
              <w:rPr>
                <w:rFonts w:hint="eastAsia" w:ascii="宋体" w:hAnsi="宋体" w:eastAsia="宋体" w:cs="华文细黑"/>
                <w:color w:val="auto"/>
                <w:sz w:val="24"/>
                <w:szCs w:val="24"/>
              </w:rPr>
              <w:t>支持基于SM4算法的FPE保留格式加解密功能（提供CNAS资质第三方检测报告证明）</w:t>
            </w:r>
          </w:p>
        </w:tc>
      </w:tr>
      <w:tr w14:paraId="724A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vAlign w:val="center"/>
          </w:tcPr>
          <w:p w14:paraId="435EBDF6">
            <w:pPr>
              <w:numPr>
                <w:ilvl w:val="0"/>
                <w:numId w:val="1"/>
              </w:numPr>
              <w:spacing w:line="360" w:lineRule="auto"/>
              <w:ind w:left="425" w:leftChars="0" w:hanging="425" w:firstLineChars="0"/>
              <w:jc w:val="center"/>
              <w:rPr>
                <w:rFonts w:ascii="宋体" w:hAnsi="宋体" w:eastAsia="宋体" w:cs="宋体"/>
                <w:bCs/>
                <w:color w:val="auto"/>
                <w:sz w:val="24"/>
                <w:szCs w:val="24"/>
              </w:rPr>
            </w:pPr>
          </w:p>
        </w:tc>
        <w:tc>
          <w:tcPr>
            <w:tcW w:w="441" w:type="pct"/>
            <w:vMerge w:val="continue"/>
            <w:vAlign w:val="center"/>
          </w:tcPr>
          <w:p w14:paraId="6D021B16">
            <w:pPr>
              <w:spacing w:line="360" w:lineRule="auto"/>
              <w:rPr>
                <w:rFonts w:hint="eastAsia" w:ascii="宋体" w:hAnsi="宋体" w:eastAsia="宋体" w:cs="Times New Roman"/>
                <w:color w:val="auto"/>
                <w:kern w:val="2"/>
                <w:sz w:val="24"/>
                <w:szCs w:val="24"/>
                <w:lang w:val="en-US" w:eastAsia="zh-CN" w:bidi="ar-SA"/>
              </w:rPr>
            </w:pPr>
          </w:p>
        </w:tc>
        <w:tc>
          <w:tcPr>
            <w:tcW w:w="4212" w:type="pct"/>
            <w:vAlign w:val="center"/>
          </w:tcPr>
          <w:p w14:paraId="34A22914">
            <w:pPr>
              <w:pStyle w:val="8"/>
              <w:numPr>
                <w:ilvl w:val="0"/>
                <w:numId w:val="0"/>
              </w:numPr>
              <w:ind w:leftChars="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支持接口鉴权签名HMAC、MAC</w:t>
            </w:r>
          </w:p>
        </w:tc>
      </w:tr>
      <w:tr w14:paraId="2A32F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vAlign w:val="center"/>
          </w:tcPr>
          <w:p w14:paraId="63F87EC8">
            <w:pPr>
              <w:numPr>
                <w:ilvl w:val="0"/>
                <w:numId w:val="1"/>
              </w:numPr>
              <w:spacing w:line="360" w:lineRule="auto"/>
              <w:ind w:left="425" w:leftChars="0" w:hanging="425" w:firstLineChars="0"/>
              <w:jc w:val="center"/>
              <w:rPr>
                <w:rFonts w:ascii="宋体" w:hAnsi="宋体" w:eastAsia="宋体" w:cs="宋体"/>
                <w:bCs/>
                <w:color w:val="auto"/>
                <w:sz w:val="24"/>
                <w:szCs w:val="24"/>
              </w:rPr>
            </w:pPr>
          </w:p>
        </w:tc>
        <w:tc>
          <w:tcPr>
            <w:tcW w:w="441" w:type="pct"/>
            <w:vMerge w:val="continue"/>
            <w:vAlign w:val="center"/>
          </w:tcPr>
          <w:p w14:paraId="3DE6B21F">
            <w:pPr>
              <w:spacing w:line="360" w:lineRule="auto"/>
              <w:rPr>
                <w:rFonts w:ascii="宋体" w:hAnsi="宋体" w:eastAsia="宋体" w:cs="宋体"/>
                <w:bCs/>
                <w:color w:val="auto"/>
                <w:sz w:val="24"/>
                <w:szCs w:val="24"/>
              </w:rPr>
            </w:pPr>
          </w:p>
        </w:tc>
        <w:tc>
          <w:tcPr>
            <w:tcW w:w="4212" w:type="pct"/>
            <w:vAlign w:val="center"/>
          </w:tcPr>
          <w:p w14:paraId="24E2ECDD">
            <w:pPr>
              <w:pStyle w:val="8"/>
              <w:spacing w:line="360" w:lineRule="auto"/>
              <w:rPr>
                <w:rFonts w:ascii="宋体" w:hAnsi="宋体"/>
                <w:color w:val="auto"/>
                <w:sz w:val="24"/>
                <w:szCs w:val="24"/>
              </w:rPr>
            </w:pPr>
            <w:r>
              <w:rPr>
                <w:rFonts w:hint="eastAsia" w:ascii="宋体" w:hAnsi="宋体"/>
                <w:color w:val="auto"/>
                <w:sz w:val="24"/>
                <w:szCs w:val="24"/>
              </w:rPr>
              <w:t>支持PKCS1/ PKCS7 attach/PKCS7 detach/XML Sign 等多种格式的数字签名和验证，同时支持大文件数字签名和验证</w:t>
            </w:r>
          </w:p>
        </w:tc>
      </w:tr>
      <w:tr w14:paraId="29BF7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vAlign w:val="center"/>
          </w:tcPr>
          <w:p w14:paraId="561E0E6D">
            <w:pPr>
              <w:numPr>
                <w:ilvl w:val="0"/>
                <w:numId w:val="1"/>
              </w:numPr>
              <w:spacing w:line="360" w:lineRule="auto"/>
              <w:ind w:left="425" w:leftChars="0" w:hanging="425" w:firstLineChars="0"/>
              <w:jc w:val="center"/>
              <w:rPr>
                <w:rFonts w:ascii="宋体" w:hAnsi="宋体" w:eastAsia="宋体" w:cs="宋体"/>
                <w:bCs/>
                <w:color w:val="auto"/>
                <w:sz w:val="24"/>
                <w:szCs w:val="24"/>
              </w:rPr>
            </w:pPr>
          </w:p>
        </w:tc>
        <w:tc>
          <w:tcPr>
            <w:tcW w:w="441" w:type="pct"/>
            <w:vMerge w:val="continue"/>
            <w:vAlign w:val="center"/>
          </w:tcPr>
          <w:p w14:paraId="7E0394F4">
            <w:pPr>
              <w:spacing w:line="360" w:lineRule="auto"/>
              <w:rPr>
                <w:rFonts w:ascii="宋体" w:hAnsi="宋体" w:eastAsia="宋体" w:cs="宋体"/>
                <w:bCs/>
                <w:color w:val="auto"/>
                <w:sz w:val="24"/>
                <w:szCs w:val="24"/>
              </w:rPr>
            </w:pPr>
          </w:p>
        </w:tc>
        <w:tc>
          <w:tcPr>
            <w:tcW w:w="4212" w:type="pct"/>
            <w:vAlign w:val="center"/>
          </w:tcPr>
          <w:p w14:paraId="385060D5">
            <w:pPr>
              <w:spacing w:line="360" w:lineRule="auto"/>
              <w:rPr>
                <w:rFonts w:ascii="宋体" w:hAnsi="宋体" w:eastAsia="宋体" w:cs="华文细黑"/>
                <w:color w:val="auto"/>
                <w:sz w:val="24"/>
                <w:szCs w:val="24"/>
              </w:rPr>
            </w:pPr>
            <w:r>
              <w:rPr>
                <w:rFonts w:hint="eastAsia" w:ascii="宋体" w:hAnsi="宋体" w:eastAsia="宋体" w:cs="华文细黑"/>
                <w:color w:val="auto"/>
                <w:sz w:val="24"/>
                <w:szCs w:val="24"/>
              </w:rPr>
              <w:t>支持多证书链配置，支持 CRL/OCSP 等多种方式的证书有效性验证</w:t>
            </w:r>
          </w:p>
        </w:tc>
      </w:tr>
      <w:tr w14:paraId="1DFA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vAlign w:val="center"/>
          </w:tcPr>
          <w:p w14:paraId="7B00FE68">
            <w:pPr>
              <w:numPr>
                <w:ilvl w:val="0"/>
                <w:numId w:val="1"/>
              </w:numPr>
              <w:spacing w:line="360" w:lineRule="auto"/>
              <w:ind w:left="425" w:leftChars="0" w:hanging="425" w:firstLineChars="0"/>
              <w:jc w:val="center"/>
              <w:rPr>
                <w:rFonts w:ascii="宋体" w:hAnsi="宋体" w:eastAsia="宋体" w:cs="宋体"/>
                <w:bCs/>
                <w:color w:val="auto"/>
                <w:sz w:val="24"/>
                <w:szCs w:val="24"/>
              </w:rPr>
            </w:pPr>
          </w:p>
        </w:tc>
        <w:tc>
          <w:tcPr>
            <w:tcW w:w="441" w:type="pct"/>
            <w:vMerge w:val="continue"/>
            <w:vAlign w:val="center"/>
          </w:tcPr>
          <w:p w14:paraId="2AF87381">
            <w:pPr>
              <w:spacing w:line="360" w:lineRule="auto"/>
              <w:rPr>
                <w:rFonts w:ascii="宋体" w:hAnsi="宋体" w:eastAsia="宋体" w:cs="宋体"/>
                <w:bCs/>
                <w:color w:val="auto"/>
                <w:sz w:val="24"/>
                <w:szCs w:val="24"/>
              </w:rPr>
            </w:pPr>
          </w:p>
        </w:tc>
        <w:tc>
          <w:tcPr>
            <w:tcW w:w="4212" w:type="pct"/>
            <w:vAlign w:val="center"/>
          </w:tcPr>
          <w:p w14:paraId="69426D17">
            <w:pPr>
              <w:spacing w:line="360" w:lineRule="auto"/>
              <w:rPr>
                <w:rFonts w:hint="eastAsia" w:ascii="宋体" w:hAnsi="宋体" w:eastAsia="宋体" w:cs="华文细黑"/>
                <w:color w:val="auto"/>
                <w:kern w:val="2"/>
                <w:sz w:val="24"/>
                <w:szCs w:val="24"/>
                <w:lang w:val="en-US" w:eastAsia="zh-CN" w:bidi="ar-SA"/>
              </w:rPr>
            </w:pPr>
            <w:r>
              <w:rPr>
                <w:rFonts w:hint="eastAsia" w:ascii="宋体" w:hAnsi="宋体" w:eastAsia="宋体" w:cs="华文细黑"/>
                <w:color w:val="auto"/>
                <w:kern w:val="2"/>
                <w:sz w:val="24"/>
                <w:szCs w:val="24"/>
                <w:lang w:val="en-US" w:eastAsia="zh-CN" w:bidi="ar-SA"/>
              </w:rPr>
              <w:t>支持数字信封和带签名的数字信封功能</w:t>
            </w:r>
          </w:p>
        </w:tc>
      </w:tr>
      <w:tr w14:paraId="6BB0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vAlign w:val="center"/>
          </w:tcPr>
          <w:p w14:paraId="7AD61848">
            <w:pPr>
              <w:numPr>
                <w:ilvl w:val="0"/>
                <w:numId w:val="1"/>
              </w:numPr>
              <w:spacing w:line="360" w:lineRule="auto"/>
              <w:ind w:left="425" w:leftChars="0" w:hanging="425" w:firstLineChars="0"/>
              <w:jc w:val="center"/>
              <w:rPr>
                <w:rFonts w:hint="eastAsia" w:ascii="宋体" w:hAnsi="宋体" w:eastAsia="宋体" w:cs="宋体"/>
                <w:bCs/>
                <w:color w:val="auto"/>
                <w:sz w:val="24"/>
                <w:szCs w:val="24"/>
              </w:rPr>
            </w:pPr>
          </w:p>
        </w:tc>
        <w:tc>
          <w:tcPr>
            <w:tcW w:w="441" w:type="pct"/>
            <w:vMerge w:val="continue"/>
            <w:vAlign w:val="center"/>
          </w:tcPr>
          <w:p w14:paraId="7F07C0C2">
            <w:pPr>
              <w:spacing w:line="360" w:lineRule="auto"/>
              <w:rPr>
                <w:rFonts w:ascii="宋体" w:hAnsi="宋体" w:eastAsia="宋体" w:cs="宋体"/>
                <w:bCs/>
                <w:color w:val="auto"/>
                <w:sz w:val="24"/>
                <w:szCs w:val="24"/>
              </w:rPr>
            </w:pPr>
          </w:p>
        </w:tc>
        <w:tc>
          <w:tcPr>
            <w:tcW w:w="4212" w:type="pct"/>
            <w:vAlign w:val="center"/>
          </w:tcPr>
          <w:p w14:paraId="0FDCA4F0">
            <w:pPr>
              <w:pStyle w:val="8"/>
              <w:numPr>
                <w:ilvl w:val="0"/>
                <w:numId w:val="0"/>
              </w:numPr>
              <w:ind w:leftChars="0"/>
              <w:rPr>
                <w:rFonts w:hint="eastAsia" w:ascii="宋体" w:hAnsi="宋体" w:eastAsia="宋体" w:cs="华文细黑"/>
                <w:color w:val="auto"/>
                <w:kern w:val="2"/>
                <w:sz w:val="24"/>
                <w:szCs w:val="24"/>
                <w:lang w:val="en-US" w:eastAsia="zh-CN" w:bidi="ar-SA"/>
              </w:rPr>
            </w:pPr>
            <w:r>
              <w:rPr>
                <w:rFonts w:hint="eastAsia" w:ascii="宋体" w:hAnsi="宋体" w:eastAsia="宋体" w:cs="华文细黑"/>
                <w:color w:val="auto"/>
                <w:kern w:val="2"/>
                <w:sz w:val="24"/>
                <w:szCs w:val="24"/>
                <w:lang w:val="en-US" w:eastAsia="zh-CN" w:bidi="ar-SA"/>
              </w:rPr>
              <w:t>系统支持可视化管理，支持SNMP协议、系统监控、设备硬件及软件的运行状态监测功能</w:t>
            </w:r>
          </w:p>
        </w:tc>
      </w:tr>
      <w:tr w14:paraId="7B09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vAlign w:val="center"/>
          </w:tcPr>
          <w:p w14:paraId="2EAD73B6">
            <w:pPr>
              <w:numPr>
                <w:ilvl w:val="0"/>
                <w:numId w:val="1"/>
              </w:numPr>
              <w:spacing w:line="360" w:lineRule="auto"/>
              <w:ind w:left="425" w:leftChars="0" w:hanging="425" w:firstLineChars="0"/>
              <w:jc w:val="center"/>
              <w:rPr>
                <w:rFonts w:hint="eastAsia" w:ascii="宋体" w:hAnsi="宋体" w:eastAsia="宋体" w:cs="宋体"/>
                <w:bCs/>
                <w:color w:val="auto"/>
                <w:sz w:val="24"/>
                <w:szCs w:val="24"/>
              </w:rPr>
            </w:pPr>
          </w:p>
        </w:tc>
        <w:tc>
          <w:tcPr>
            <w:tcW w:w="441" w:type="pct"/>
            <w:vMerge w:val="continue"/>
            <w:vAlign w:val="center"/>
          </w:tcPr>
          <w:p w14:paraId="1B6ECC10">
            <w:pPr>
              <w:spacing w:line="360" w:lineRule="auto"/>
              <w:rPr>
                <w:rFonts w:hint="eastAsia" w:ascii="宋体" w:hAnsi="宋体" w:eastAsia="宋体" w:cs="华文细黑"/>
                <w:color w:val="auto"/>
                <w:sz w:val="24"/>
                <w:szCs w:val="24"/>
              </w:rPr>
            </w:pPr>
          </w:p>
        </w:tc>
        <w:tc>
          <w:tcPr>
            <w:tcW w:w="4212" w:type="pct"/>
            <w:vAlign w:val="center"/>
          </w:tcPr>
          <w:p w14:paraId="6E204EB8">
            <w:pPr>
              <w:spacing w:line="360" w:lineRule="auto"/>
              <w:rPr>
                <w:rFonts w:hint="eastAsia" w:ascii="宋体" w:hAnsi="宋体" w:eastAsia="宋体" w:cs="华文细黑"/>
                <w:color w:val="auto"/>
                <w:sz w:val="24"/>
                <w:szCs w:val="24"/>
              </w:rPr>
            </w:pPr>
            <w:r>
              <w:rPr>
                <w:rFonts w:hint="eastAsia" w:ascii="宋体" w:hAnsi="宋体" w:eastAsia="宋体" w:cs="华文细黑"/>
                <w:color w:val="auto"/>
                <w:sz w:val="24"/>
                <w:szCs w:val="24"/>
              </w:rPr>
              <w:t>支持国密SM2\SM3\SM4算法</w:t>
            </w:r>
          </w:p>
        </w:tc>
      </w:tr>
      <w:tr w14:paraId="01388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vAlign w:val="center"/>
          </w:tcPr>
          <w:p w14:paraId="7732C881">
            <w:pPr>
              <w:numPr>
                <w:ilvl w:val="0"/>
                <w:numId w:val="1"/>
              </w:numPr>
              <w:spacing w:line="360" w:lineRule="auto"/>
              <w:ind w:left="425" w:leftChars="0" w:hanging="425" w:firstLineChars="0"/>
              <w:jc w:val="center"/>
              <w:rPr>
                <w:rFonts w:hint="eastAsia" w:ascii="宋体" w:hAnsi="宋体" w:eastAsia="宋体" w:cs="宋体"/>
                <w:bCs/>
                <w:color w:val="auto"/>
                <w:sz w:val="24"/>
                <w:szCs w:val="24"/>
              </w:rPr>
            </w:pPr>
          </w:p>
        </w:tc>
        <w:tc>
          <w:tcPr>
            <w:tcW w:w="441" w:type="pct"/>
            <w:vMerge w:val="continue"/>
            <w:vAlign w:val="center"/>
          </w:tcPr>
          <w:p w14:paraId="7E2B7381">
            <w:pPr>
              <w:spacing w:line="360" w:lineRule="auto"/>
              <w:rPr>
                <w:rFonts w:hint="eastAsia" w:ascii="宋体" w:hAnsi="宋体" w:eastAsia="宋体" w:cs="华文细黑"/>
                <w:color w:val="auto"/>
                <w:sz w:val="24"/>
                <w:szCs w:val="24"/>
              </w:rPr>
            </w:pPr>
          </w:p>
        </w:tc>
        <w:tc>
          <w:tcPr>
            <w:tcW w:w="4212" w:type="pct"/>
            <w:vAlign w:val="center"/>
          </w:tcPr>
          <w:p w14:paraId="2C792F24">
            <w:pPr>
              <w:spacing w:line="360" w:lineRule="auto"/>
              <w:rPr>
                <w:rFonts w:hint="eastAsia" w:ascii="宋体" w:hAnsi="宋体" w:eastAsia="宋体" w:cs="华文细黑"/>
                <w:color w:val="auto"/>
                <w:sz w:val="24"/>
                <w:szCs w:val="24"/>
              </w:rPr>
            </w:pPr>
            <w:r>
              <w:rPr>
                <w:rFonts w:hint="eastAsia" w:ascii="宋体" w:hAnsi="宋体" w:cs="Times New Roman"/>
                <w:b/>
                <w:bCs/>
                <w:color w:val="auto"/>
                <w:kern w:val="2"/>
                <w:sz w:val="24"/>
                <w:szCs w:val="24"/>
                <w:lang w:val="en-US" w:eastAsia="zh-CN" w:bidi="ar-SA"/>
              </w:rPr>
              <w:t>▲</w:t>
            </w:r>
            <w:r>
              <w:rPr>
                <w:rFonts w:hint="eastAsia" w:ascii="宋体" w:hAnsi="宋体" w:eastAsia="宋体" w:cs="华文细黑"/>
                <w:color w:val="auto"/>
                <w:sz w:val="24"/>
                <w:szCs w:val="24"/>
              </w:rPr>
              <w:t>支持多方协同签名、多方协同解密功能（提供CNAS资质第三方检测报告证明）</w:t>
            </w:r>
          </w:p>
        </w:tc>
      </w:tr>
      <w:tr w14:paraId="3C77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vAlign w:val="center"/>
          </w:tcPr>
          <w:p w14:paraId="4A1A0575">
            <w:pPr>
              <w:numPr>
                <w:ilvl w:val="0"/>
                <w:numId w:val="1"/>
              </w:numPr>
              <w:spacing w:line="360" w:lineRule="auto"/>
              <w:ind w:left="425" w:leftChars="0" w:hanging="425" w:firstLineChars="0"/>
              <w:jc w:val="center"/>
              <w:rPr>
                <w:rFonts w:hint="eastAsia" w:ascii="宋体" w:hAnsi="宋体" w:eastAsia="宋体" w:cs="宋体"/>
                <w:bCs/>
                <w:color w:val="auto"/>
                <w:sz w:val="24"/>
                <w:szCs w:val="24"/>
              </w:rPr>
            </w:pPr>
          </w:p>
        </w:tc>
        <w:tc>
          <w:tcPr>
            <w:tcW w:w="441" w:type="pct"/>
            <w:vMerge w:val="continue"/>
            <w:vAlign w:val="center"/>
          </w:tcPr>
          <w:p w14:paraId="0F6DBEC0">
            <w:pPr>
              <w:spacing w:line="360" w:lineRule="auto"/>
              <w:rPr>
                <w:rFonts w:hint="eastAsia" w:ascii="宋体" w:hAnsi="宋体" w:eastAsia="宋体" w:cs="华文细黑"/>
                <w:color w:val="auto"/>
                <w:sz w:val="24"/>
                <w:szCs w:val="24"/>
              </w:rPr>
            </w:pPr>
          </w:p>
        </w:tc>
        <w:tc>
          <w:tcPr>
            <w:tcW w:w="4212" w:type="pct"/>
            <w:vAlign w:val="center"/>
          </w:tcPr>
          <w:p w14:paraId="65ED6884">
            <w:pPr>
              <w:spacing w:line="360" w:lineRule="auto"/>
              <w:rPr>
                <w:rFonts w:hint="eastAsia" w:ascii="宋体" w:hAnsi="宋体" w:eastAsia="宋体" w:cs="华文细黑"/>
                <w:color w:val="auto"/>
                <w:sz w:val="24"/>
                <w:szCs w:val="24"/>
              </w:rPr>
            </w:pPr>
            <w:r>
              <w:rPr>
                <w:rFonts w:hint="eastAsia" w:ascii="宋体" w:hAnsi="宋体" w:cs="Times New Roman"/>
                <w:b/>
                <w:bCs/>
                <w:color w:val="auto"/>
                <w:kern w:val="2"/>
                <w:sz w:val="24"/>
                <w:szCs w:val="24"/>
                <w:lang w:val="en-US" w:eastAsia="zh-CN" w:bidi="ar-SA"/>
              </w:rPr>
              <w:t>▲</w:t>
            </w:r>
            <w:r>
              <w:rPr>
                <w:rFonts w:hint="eastAsia" w:ascii="宋体" w:hAnsi="宋体" w:eastAsia="宋体" w:cs="华文细黑"/>
                <w:color w:val="auto"/>
                <w:sz w:val="24"/>
                <w:szCs w:val="24"/>
              </w:rPr>
              <w:t>支持密钥分散功能（提供CNAS资质第三方检测报告证明）</w:t>
            </w:r>
          </w:p>
        </w:tc>
      </w:tr>
      <w:tr w14:paraId="4A66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vAlign w:val="center"/>
          </w:tcPr>
          <w:p w14:paraId="225FE236">
            <w:pPr>
              <w:numPr>
                <w:ilvl w:val="0"/>
                <w:numId w:val="1"/>
              </w:numPr>
              <w:spacing w:line="360" w:lineRule="auto"/>
              <w:ind w:left="425" w:leftChars="0" w:hanging="425" w:firstLineChars="0"/>
              <w:jc w:val="center"/>
              <w:rPr>
                <w:rFonts w:hint="eastAsia" w:ascii="宋体" w:hAnsi="宋体" w:eastAsia="宋体" w:cs="宋体"/>
                <w:bCs/>
                <w:color w:val="auto"/>
                <w:sz w:val="24"/>
                <w:szCs w:val="24"/>
              </w:rPr>
            </w:pPr>
          </w:p>
        </w:tc>
        <w:tc>
          <w:tcPr>
            <w:tcW w:w="441" w:type="pct"/>
            <w:vMerge w:val="continue"/>
            <w:vAlign w:val="center"/>
          </w:tcPr>
          <w:p w14:paraId="311631AA">
            <w:pPr>
              <w:spacing w:line="360" w:lineRule="auto"/>
              <w:rPr>
                <w:rFonts w:ascii="宋体" w:hAnsi="宋体" w:eastAsia="宋体" w:cs="宋体"/>
                <w:bCs/>
                <w:color w:val="auto"/>
                <w:sz w:val="24"/>
                <w:szCs w:val="24"/>
              </w:rPr>
            </w:pPr>
          </w:p>
        </w:tc>
        <w:tc>
          <w:tcPr>
            <w:tcW w:w="4212" w:type="pct"/>
            <w:vAlign w:val="center"/>
          </w:tcPr>
          <w:p w14:paraId="44B0FCFF">
            <w:pPr>
              <w:spacing w:line="360" w:lineRule="auto"/>
              <w:rPr>
                <w:rFonts w:hint="eastAsia" w:ascii="宋体" w:hAnsi="宋体" w:eastAsia="宋体" w:cs="华文细黑"/>
                <w:color w:val="auto"/>
                <w:sz w:val="24"/>
                <w:szCs w:val="24"/>
              </w:rPr>
            </w:pPr>
            <w:r>
              <w:rPr>
                <w:rFonts w:hint="eastAsia" w:ascii="宋体" w:hAnsi="宋体" w:eastAsia="宋体" w:cs="华文细黑"/>
                <w:color w:val="auto"/>
                <w:sz w:val="24"/>
                <w:szCs w:val="24"/>
              </w:rPr>
              <w:t>支持用户证书、根证书/证书链的导入、存储和验证、使用以及备份恢复等功能</w:t>
            </w:r>
          </w:p>
        </w:tc>
      </w:tr>
      <w:tr w14:paraId="23F0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vAlign w:val="center"/>
          </w:tcPr>
          <w:p w14:paraId="1A15EE88">
            <w:pPr>
              <w:numPr>
                <w:ilvl w:val="0"/>
                <w:numId w:val="1"/>
              </w:numPr>
              <w:spacing w:line="360" w:lineRule="auto"/>
              <w:ind w:left="425" w:leftChars="0" w:hanging="425" w:firstLineChars="0"/>
              <w:jc w:val="center"/>
              <w:rPr>
                <w:rFonts w:hint="eastAsia" w:ascii="宋体" w:hAnsi="宋体" w:eastAsia="宋体" w:cs="宋体"/>
                <w:bCs/>
                <w:color w:val="auto"/>
                <w:sz w:val="24"/>
                <w:szCs w:val="24"/>
              </w:rPr>
            </w:pPr>
          </w:p>
        </w:tc>
        <w:tc>
          <w:tcPr>
            <w:tcW w:w="441" w:type="pct"/>
            <w:vMerge w:val="continue"/>
            <w:vAlign w:val="center"/>
          </w:tcPr>
          <w:p w14:paraId="5EA13F38">
            <w:pPr>
              <w:spacing w:line="360" w:lineRule="auto"/>
              <w:rPr>
                <w:rFonts w:ascii="宋体" w:hAnsi="宋体" w:eastAsia="宋体" w:cs="宋体"/>
                <w:bCs/>
                <w:color w:val="auto"/>
                <w:sz w:val="24"/>
                <w:szCs w:val="24"/>
              </w:rPr>
            </w:pPr>
          </w:p>
        </w:tc>
        <w:tc>
          <w:tcPr>
            <w:tcW w:w="4212" w:type="pct"/>
            <w:vAlign w:val="center"/>
          </w:tcPr>
          <w:p w14:paraId="5E4A6BED">
            <w:pPr>
              <w:spacing w:line="360" w:lineRule="auto"/>
              <w:rPr>
                <w:rFonts w:hint="eastAsia" w:ascii="宋体" w:hAnsi="宋体" w:eastAsia="宋体" w:cs="华文细黑"/>
                <w:color w:val="auto"/>
                <w:sz w:val="24"/>
                <w:szCs w:val="24"/>
              </w:rPr>
            </w:pPr>
            <w:r>
              <w:rPr>
                <w:rFonts w:hint="eastAsia" w:ascii="宋体" w:hAnsi="宋体" w:eastAsia="宋体" w:cs="华文细黑"/>
                <w:color w:val="auto"/>
                <w:sz w:val="24"/>
                <w:szCs w:val="24"/>
              </w:rPr>
              <w:t>支持系统日志审计、业务日志保存、业务日志查询等功能</w:t>
            </w:r>
          </w:p>
        </w:tc>
      </w:tr>
      <w:tr w14:paraId="1B74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vAlign w:val="center"/>
          </w:tcPr>
          <w:p w14:paraId="01F02EE2">
            <w:pPr>
              <w:numPr>
                <w:ilvl w:val="0"/>
                <w:numId w:val="1"/>
              </w:numPr>
              <w:spacing w:line="360" w:lineRule="auto"/>
              <w:ind w:left="425" w:leftChars="0" w:hanging="425" w:firstLineChars="0"/>
              <w:jc w:val="center"/>
              <w:rPr>
                <w:rFonts w:hint="eastAsia" w:ascii="宋体" w:hAnsi="宋体" w:eastAsia="宋体" w:cs="宋体"/>
                <w:bCs/>
                <w:color w:val="auto"/>
                <w:sz w:val="24"/>
                <w:szCs w:val="24"/>
              </w:rPr>
            </w:pPr>
          </w:p>
        </w:tc>
        <w:tc>
          <w:tcPr>
            <w:tcW w:w="441" w:type="pct"/>
            <w:vMerge w:val="continue"/>
            <w:vAlign w:val="center"/>
          </w:tcPr>
          <w:p w14:paraId="0CAB6256">
            <w:pPr>
              <w:spacing w:line="360" w:lineRule="auto"/>
              <w:rPr>
                <w:rFonts w:ascii="宋体" w:hAnsi="宋体" w:eastAsia="宋体" w:cs="宋体"/>
                <w:bCs/>
                <w:color w:val="auto"/>
                <w:sz w:val="24"/>
                <w:szCs w:val="24"/>
              </w:rPr>
            </w:pPr>
          </w:p>
        </w:tc>
        <w:tc>
          <w:tcPr>
            <w:tcW w:w="4212" w:type="pct"/>
            <w:vAlign w:val="center"/>
          </w:tcPr>
          <w:p w14:paraId="040A1474">
            <w:pPr>
              <w:spacing w:line="360" w:lineRule="auto"/>
              <w:rPr>
                <w:rFonts w:hint="eastAsia" w:ascii="宋体" w:hAnsi="宋体" w:eastAsia="宋体" w:cs="华文细黑"/>
                <w:color w:val="auto"/>
                <w:sz w:val="24"/>
                <w:szCs w:val="24"/>
              </w:rPr>
            </w:pPr>
            <w:r>
              <w:rPr>
                <w:rFonts w:hint="eastAsia" w:ascii="宋体" w:hAnsi="宋体" w:cs="Times New Roman"/>
                <w:b/>
                <w:bCs/>
                <w:color w:val="auto"/>
                <w:kern w:val="2"/>
                <w:sz w:val="24"/>
                <w:szCs w:val="24"/>
                <w:lang w:val="en-US" w:eastAsia="zh-CN" w:bidi="ar-SA"/>
              </w:rPr>
              <w:t>▲</w:t>
            </w:r>
            <w:r>
              <w:rPr>
                <w:rFonts w:hint="eastAsia" w:ascii="宋体" w:hAnsi="宋体" w:eastAsia="宋体" w:cs="华文细黑"/>
                <w:color w:val="auto"/>
                <w:sz w:val="24"/>
                <w:szCs w:val="24"/>
              </w:rPr>
              <w:t>支持设备运行状态监控，支持监控CPU使用率、内存使用率等</w:t>
            </w:r>
          </w:p>
        </w:tc>
      </w:tr>
      <w:tr w14:paraId="3A685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vAlign w:val="center"/>
          </w:tcPr>
          <w:p w14:paraId="31813B41">
            <w:pPr>
              <w:numPr>
                <w:ilvl w:val="0"/>
                <w:numId w:val="1"/>
              </w:numPr>
              <w:spacing w:line="360" w:lineRule="auto"/>
              <w:ind w:left="425" w:leftChars="0" w:hanging="425" w:firstLineChars="0"/>
              <w:jc w:val="center"/>
              <w:rPr>
                <w:rFonts w:hint="eastAsia" w:ascii="宋体" w:hAnsi="宋体" w:eastAsia="宋体" w:cs="宋体"/>
                <w:bCs/>
                <w:color w:val="auto"/>
                <w:sz w:val="24"/>
                <w:szCs w:val="24"/>
              </w:rPr>
            </w:pPr>
          </w:p>
        </w:tc>
        <w:tc>
          <w:tcPr>
            <w:tcW w:w="441" w:type="pct"/>
            <w:vMerge w:val="continue"/>
            <w:vAlign w:val="center"/>
          </w:tcPr>
          <w:p w14:paraId="2A7A553E">
            <w:pPr>
              <w:spacing w:line="360" w:lineRule="auto"/>
              <w:rPr>
                <w:rFonts w:ascii="宋体" w:hAnsi="宋体" w:eastAsia="宋体" w:cs="宋体"/>
                <w:bCs/>
                <w:color w:val="auto"/>
                <w:sz w:val="24"/>
                <w:szCs w:val="24"/>
              </w:rPr>
            </w:pPr>
          </w:p>
        </w:tc>
        <w:tc>
          <w:tcPr>
            <w:tcW w:w="4212" w:type="pct"/>
            <w:vAlign w:val="center"/>
          </w:tcPr>
          <w:p w14:paraId="376C35CF">
            <w:pPr>
              <w:spacing w:line="360" w:lineRule="auto"/>
              <w:rPr>
                <w:rFonts w:hint="eastAsia" w:ascii="宋体" w:hAnsi="宋体" w:eastAsia="宋体" w:cs="华文细黑"/>
                <w:color w:val="auto"/>
                <w:sz w:val="24"/>
                <w:szCs w:val="24"/>
              </w:rPr>
            </w:pPr>
            <w:r>
              <w:rPr>
                <w:rFonts w:hint="eastAsia" w:ascii="宋体" w:hAnsi="宋体" w:cs="Times New Roman"/>
                <w:b/>
                <w:bCs/>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支持通过管理界面进行弱密码算法过滤配置，保障密码算法安全合规</w:t>
            </w:r>
          </w:p>
        </w:tc>
      </w:tr>
      <w:tr w14:paraId="35B80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pct"/>
            <w:vAlign w:val="center"/>
          </w:tcPr>
          <w:p w14:paraId="19C711DE">
            <w:pPr>
              <w:numPr>
                <w:ilvl w:val="0"/>
                <w:numId w:val="1"/>
              </w:numPr>
              <w:spacing w:line="360" w:lineRule="auto"/>
              <w:ind w:left="425" w:leftChars="0" w:hanging="425" w:firstLineChars="0"/>
              <w:jc w:val="center"/>
              <w:rPr>
                <w:rFonts w:hint="eastAsia" w:ascii="宋体" w:hAnsi="宋体" w:eastAsia="宋体" w:cs="宋体"/>
                <w:bCs/>
                <w:color w:val="auto"/>
                <w:sz w:val="24"/>
                <w:szCs w:val="24"/>
              </w:rPr>
            </w:pPr>
          </w:p>
        </w:tc>
        <w:tc>
          <w:tcPr>
            <w:tcW w:w="441" w:type="pct"/>
            <w:vMerge w:val="continue"/>
            <w:vAlign w:val="center"/>
          </w:tcPr>
          <w:p w14:paraId="63E7D2FD">
            <w:pPr>
              <w:spacing w:line="360" w:lineRule="auto"/>
              <w:rPr>
                <w:rFonts w:ascii="宋体" w:hAnsi="宋体" w:eastAsia="宋体" w:cs="宋体"/>
                <w:bCs/>
                <w:color w:val="auto"/>
                <w:sz w:val="24"/>
                <w:szCs w:val="24"/>
              </w:rPr>
            </w:pPr>
          </w:p>
        </w:tc>
        <w:tc>
          <w:tcPr>
            <w:tcW w:w="4212" w:type="pct"/>
            <w:vAlign w:val="center"/>
          </w:tcPr>
          <w:p w14:paraId="0CAE2FC3">
            <w:pPr>
              <w:spacing w:line="360" w:lineRule="auto"/>
              <w:rPr>
                <w:rFonts w:hint="eastAsia" w:ascii="宋体" w:hAnsi="宋体" w:eastAsia="宋体" w:cs="Times New Roman"/>
                <w:color w:val="auto"/>
                <w:kern w:val="2"/>
                <w:sz w:val="24"/>
                <w:szCs w:val="24"/>
                <w:lang w:val="en-US" w:eastAsia="zh-CN" w:bidi="ar-SA"/>
              </w:rPr>
            </w:pPr>
            <w:r>
              <w:rPr>
                <w:rFonts w:hint="eastAsia" w:ascii="宋体" w:hAnsi="宋体" w:cs="Times New Roman"/>
                <w:b/>
                <w:bCs/>
                <w:color w:val="auto"/>
                <w:kern w:val="2"/>
                <w:sz w:val="24"/>
                <w:szCs w:val="24"/>
                <w:lang w:val="en-US" w:eastAsia="zh-CN" w:bidi="ar-SA"/>
              </w:rPr>
              <w:t>▲</w:t>
            </w:r>
            <w:r>
              <w:rPr>
                <w:rFonts w:hint="eastAsia" w:ascii="宋体" w:hAnsi="宋体"/>
                <w:color w:val="auto"/>
                <w:sz w:val="24"/>
                <w:szCs w:val="24"/>
              </w:rPr>
              <w:t>对外可提供高稳定、高性能的服务，支持热备负载功能，</w:t>
            </w:r>
            <w:r>
              <w:rPr>
                <w:rFonts w:hint="eastAsia" w:ascii="宋体" w:hAnsi="宋体" w:cs="微软雅黑"/>
                <w:color w:val="auto"/>
                <w:sz w:val="24"/>
                <w:szCs w:val="24"/>
              </w:rPr>
              <w:t>支持多机并行，提供容错功能，当有密码机出现故障时不影响业务运算</w:t>
            </w:r>
          </w:p>
        </w:tc>
      </w:tr>
      <w:tr w14:paraId="25D6B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46" w:type="pct"/>
            <w:vAlign w:val="center"/>
          </w:tcPr>
          <w:p w14:paraId="0117A20C">
            <w:pPr>
              <w:numPr>
                <w:ilvl w:val="0"/>
                <w:numId w:val="1"/>
              </w:numPr>
              <w:spacing w:line="360" w:lineRule="auto"/>
              <w:ind w:left="425" w:leftChars="0" w:hanging="425" w:firstLineChars="0"/>
              <w:jc w:val="center"/>
              <w:rPr>
                <w:rFonts w:ascii="宋体" w:hAnsi="宋体" w:eastAsia="宋体" w:cs="宋体"/>
                <w:bCs/>
                <w:color w:val="auto"/>
                <w:sz w:val="24"/>
                <w:szCs w:val="24"/>
              </w:rPr>
            </w:pPr>
          </w:p>
        </w:tc>
        <w:tc>
          <w:tcPr>
            <w:tcW w:w="441" w:type="pct"/>
            <w:vMerge w:val="restart"/>
            <w:vAlign w:val="center"/>
          </w:tcPr>
          <w:p w14:paraId="3BEBF1AB">
            <w:pPr>
              <w:spacing w:line="360" w:lineRule="auto"/>
              <w:rPr>
                <w:rFonts w:ascii="宋体" w:hAnsi="宋体" w:eastAsia="宋体" w:cs="宋体"/>
                <w:bCs/>
                <w:color w:val="auto"/>
                <w:sz w:val="24"/>
                <w:szCs w:val="24"/>
              </w:rPr>
            </w:pPr>
            <w:r>
              <w:rPr>
                <w:rFonts w:hint="eastAsia" w:ascii="宋体" w:hAnsi="宋体" w:eastAsia="宋体" w:cs="宋体"/>
                <w:bCs/>
                <w:color w:val="auto"/>
                <w:sz w:val="24"/>
                <w:szCs w:val="24"/>
              </w:rPr>
              <w:t>应用兼容支持</w:t>
            </w:r>
          </w:p>
        </w:tc>
        <w:tc>
          <w:tcPr>
            <w:tcW w:w="4212" w:type="pct"/>
            <w:vAlign w:val="center"/>
          </w:tcPr>
          <w:p w14:paraId="6C3EC9FB">
            <w:pPr>
              <w:wordWrap w:val="0"/>
              <w:spacing w:line="360" w:lineRule="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产品须符合疾控统一接口API《疾控报送服务器密码机接口API》</w:t>
            </w:r>
          </w:p>
        </w:tc>
      </w:tr>
      <w:tr w14:paraId="7505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46" w:type="pct"/>
            <w:vAlign w:val="center"/>
          </w:tcPr>
          <w:p w14:paraId="7237F3DC">
            <w:pPr>
              <w:numPr>
                <w:ilvl w:val="0"/>
                <w:numId w:val="1"/>
              </w:numPr>
              <w:spacing w:line="360" w:lineRule="auto"/>
              <w:ind w:left="425" w:leftChars="0" w:hanging="425" w:firstLineChars="0"/>
              <w:jc w:val="center"/>
              <w:rPr>
                <w:rFonts w:hint="eastAsia" w:ascii="宋体" w:hAnsi="宋体" w:eastAsia="宋体" w:cs="宋体"/>
                <w:bCs/>
                <w:color w:val="auto"/>
                <w:sz w:val="24"/>
                <w:szCs w:val="24"/>
              </w:rPr>
            </w:pPr>
          </w:p>
        </w:tc>
        <w:tc>
          <w:tcPr>
            <w:tcW w:w="441" w:type="pct"/>
            <w:vMerge w:val="continue"/>
            <w:vAlign w:val="center"/>
          </w:tcPr>
          <w:p w14:paraId="3FC21679">
            <w:pPr>
              <w:spacing w:line="360" w:lineRule="auto"/>
              <w:rPr>
                <w:rFonts w:hint="eastAsia" w:ascii="宋体" w:hAnsi="宋体" w:eastAsia="宋体" w:cs="宋体"/>
                <w:bCs/>
                <w:color w:val="auto"/>
                <w:sz w:val="24"/>
                <w:szCs w:val="24"/>
              </w:rPr>
            </w:pPr>
          </w:p>
        </w:tc>
        <w:tc>
          <w:tcPr>
            <w:tcW w:w="4212" w:type="pct"/>
            <w:vAlign w:val="center"/>
          </w:tcPr>
          <w:p w14:paraId="552C8152">
            <w:pPr>
              <w:wordWrap w:val="0"/>
              <w:spacing w:line="360" w:lineRule="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产品支持与全国一体化传染病智能监测平台完成相关业务互通对接测试</w:t>
            </w:r>
          </w:p>
        </w:tc>
      </w:tr>
      <w:tr w14:paraId="627AE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46" w:type="pct"/>
            <w:vAlign w:val="center"/>
          </w:tcPr>
          <w:p w14:paraId="405ED142">
            <w:pPr>
              <w:numPr>
                <w:ilvl w:val="0"/>
                <w:numId w:val="1"/>
              </w:numPr>
              <w:spacing w:line="360" w:lineRule="auto"/>
              <w:ind w:left="425" w:leftChars="0" w:hanging="425" w:firstLineChars="0"/>
              <w:jc w:val="center"/>
              <w:rPr>
                <w:rFonts w:hint="eastAsia" w:ascii="宋体" w:hAnsi="宋体" w:eastAsia="宋体" w:cs="宋体"/>
                <w:bCs/>
                <w:color w:val="auto"/>
                <w:sz w:val="24"/>
                <w:szCs w:val="24"/>
              </w:rPr>
            </w:pPr>
          </w:p>
        </w:tc>
        <w:tc>
          <w:tcPr>
            <w:tcW w:w="441" w:type="pct"/>
            <w:vMerge w:val="continue"/>
            <w:vAlign w:val="center"/>
          </w:tcPr>
          <w:p w14:paraId="4A8EFE06">
            <w:pPr>
              <w:spacing w:line="360" w:lineRule="auto"/>
              <w:rPr>
                <w:rFonts w:hint="eastAsia" w:ascii="宋体" w:hAnsi="宋体" w:eastAsia="宋体" w:cs="宋体"/>
                <w:bCs/>
                <w:color w:val="auto"/>
                <w:sz w:val="24"/>
                <w:szCs w:val="24"/>
              </w:rPr>
            </w:pPr>
          </w:p>
        </w:tc>
        <w:tc>
          <w:tcPr>
            <w:tcW w:w="4212" w:type="pct"/>
            <w:vAlign w:val="center"/>
          </w:tcPr>
          <w:p w14:paraId="61CB90B4">
            <w:pPr>
              <w:wordWrap w:val="0"/>
              <w:spacing w:line="360" w:lineRule="auto"/>
              <w:rPr>
                <w:rFonts w:hint="eastAsia" w:ascii="宋体" w:hAnsi="宋体" w:cs="宋体"/>
                <w:color w:val="auto"/>
                <w:kern w:val="0"/>
                <w:sz w:val="24"/>
                <w:lang w:val="en-US" w:eastAsia="zh-CN"/>
              </w:rPr>
            </w:pPr>
            <w:r>
              <w:rPr>
                <w:rFonts w:hint="eastAsia" w:ascii="宋体" w:hAnsi="宋体" w:cs="宋体"/>
                <w:color w:val="auto"/>
                <w:sz w:val="24"/>
                <w:szCs w:val="28"/>
              </w:rPr>
              <w:t>遵循</w:t>
            </w:r>
            <w:r>
              <w:rPr>
                <w:rFonts w:ascii="宋体" w:hAnsi="宋体" w:cs="宋体"/>
                <w:color w:val="auto"/>
                <w:sz w:val="24"/>
                <w:szCs w:val="28"/>
              </w:rPr>
              <w:t>GM/T 0018-2012《密码设备应用接口规范》、GM/T 0030-2014《服务器密码机技术规范》、GM-T 0059-2018《服务器密码机检测规范》等密码行业标准，符合GM/T 0028-2014《密码模块安全技术要求》安全等级第二级要求</w:t>
            </w:r>
          </w:p>
        </w:tc>
      </w:tr>
      <w:tr w14:paraId="4C3B0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46" w:type="pct"/>
            <w:vAlign w:val="center"/>
          </w:tcPr>
          <w:p w14:paraId="68BB66CE">
            <w:pPr>
              <w:numPr>
                <w:ilvl w:val="0"/>
                <w:numId w:val="1"/>
              </w:numPr>
              <w:spacing w:line="360" w:lineRule="auto"/>
              <w:ind w:left="425" w:leftChars="0" w:hanging="425" w:firstLineChars="0"/>
              <w:jc w:val="center"/>
              <w:rPr>
                <w:rFonts w:ascii="宋体" w:hAnsi="宋体" w:eastAsia="宋体" w:cs="宋体"/>
                <w:bCs/>
                <w:color w:val="auto"/>
                <w:sz w:val="24"/>
                <w:szCs w:val="24"/>
              </w:rPr>
            </w:pPr>
          </w:p>
        </w:tc>
        <w:tc>
          <w:tcPr>
            <w:tcW w:w="441" w:type="pct"/>
            <w:vMerge w:val="restart"/>
            <w:vAlign w:val="center"/>
          </w:tcPr>
          <w:p w14:paraId="626C3357">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性能指标</w:t>
            </w:r>
          </w:p>
        </w:tc>
        <w:tc>
          <w:tcPr>
            <w:tcW w:w="4212" w:type="pct"/>
            <w:vAlign w:val="center"/>
          </w:tcPr>
          <w:p w14:paraId="57C98682">
            <w:pPr>
              <w:wordWrap w:val="0"/>
              <w:spacing w:line="360" w:lineRule="auto"/>
              <w:rPr>
                <w:rFonts w:hint="eastAsia" w:ascii="宋体" w:hAnsi="宋体" w:eastAsia="宋体" w:cs="宋体"/>
                <w:color w:val="auto"/>
                <w:kern w:val="0"/>
                <w:sz w:val="24"/>
                <w:szCs w:val="24"/>
              </w:rPr>
            </w:pPr>
            <w:r>
              <w:rPr>
                <w:rFonts w:hint="eastAsia" w:ascii="宋体" w:hAnsi="宋体" w:cs="宋体"/>
                <w:color w:val="auto"/>
                <w:sz w:val="24"/>
                <w:szCs w:val="28"/>
              </w:rPr>
              <w:t>设备高度</w:t>
            </w:r>
            <w:r>
              <w:rPr>
                <w:rFonts w:hint="eastAsia" w:ascii="宋体" w:hAnsi="宋体" w:cs="宋体"/>
                <w:color w:val="auto"/>
                <w:sz w:val="24"/>
                <w:szCs w:val="28"/>
                <w:lang w:val="en-US" w:eastAsia="zh-CN"/>
              </w:rPr>
              <w:t>2</w:t>
            </w:r>
            <w:r>
              <w:rPr>
                <w:rFonts w:hint="eastAsia" w:ascii="宋体" w:hAnsi="宋体" w:cs="宋体"/>
                <w:color w:val="auto"/>
                <w:sz w:val="24"/>
                <w:szCs w:val="28"/>
              </w:rPr>
              <w:t>U，CPU核数≥双核，内存≥8G，硬盘≥4T，千兆电口≥</w:t>
            </w:r>
            <w:r>
              <w:rPr>
                <w:rFonts w:hint="eastAsia" w:ascii="宋体" w:hAnsi="宋体" w:cs="宋体"/>
                <w:color w:val="auto"/>
                <w:sz w:val="24"/>
                <w:szCs w:val="28"/>
                <w:lang w:val="en-US" w:eastAsia="zh-CN"/>
              </w:rPr>
              <w:t>2（支持网口扩展）</w:t>
            </w:r>
          </w:p>
        </w:tc>
      </w:tr>
      <w:tr w14:paraId="28FB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346" w:type="pct"/>
            <w:vAlign w:val="center"/>
          </w:tcPr>
          <w:p w14:paraId="3F8CE7A2">
            <w:pPr>
              <w:numPr>
                <w:ilvl w:val="0"/>
                <w:numId w:val="1"/>
              </w:numPr>
              <w:spacing w:line="360" w:lineRule="auto"/>
              <w:ind w:left="425" w:leftChars="0" w:hanging="425" w:firstLineChars="0"/>
              <w:jc w:val="center"/>
              <w:rPr>
                <w:rFonts w:ascii="宋体" w:hAnsi="宋体" w:eastAsia="宋体" w:cs="宋体"/>
                <w:bCs/>
                <w:color w:val="auto"/>
                <w:sz w:val="24"/>
                <w:szCs w:val="24"/>
              </w:rPr>
            </w:pPr>
          </w:p>
        </w:tc>
        <w:tc>
          <w:tcPr>
            <w:tcW w:w="441" w:type="pct"/>
            <w:vMerge w:val="continue"/>
            <w:vAlign w:val="center"/>
          </w:tcPr>
          <w:p w14:paraId="7407D103">
            <w:pPr>
              <w:spacing w:line="360" w:lineRule="auto"/>
              <w:rPr>
                <w:rFonts w:hint="eastAsia" w:ascii="宋体" w:hAnsi="宋体" w:eastAsia="宋体" w:cs="宋体"/>
                <w:color w:val="auto"/>
                <w:kern w:val="0"/>
                <w:sz w:val="24"/>
                <w:szCs w:val="24"/>
              </w:rPr>
            </w:pPr>
          </w:p>
        </w:tc>
        <w:tc>
          <w:tcPr>
            <w:tcW w:w="4212" w:type="pct"/>
            <w:vAlign w:val="center"/>
          </w:tcPr>
          <w:p w14:paraId="6CFCB0E8">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SM2密钥对产生≥13000对/秒</w:t>
            </w:r>
          </w:p>
          <w:p w14:paraId="0C70F708">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SM2签名≥7000次/秒  </w:t>
            </w:r>
          </w:p>
          <w:p w14:paraId="7722C66A">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SM2验证≥2700次/秒</w:t>
            </w:r>
          </w:p>
          <w:p w14:paraId="6AEAB70B">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SM4算法加/解密≥700Mbps</w:t>
            </w:r>
          </w:p>
          <w:p w14:paraId="0C7F12AD">
            <w:pPr>
              <w:spacing w:line="360" w:lineRule="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SM3杂凑算法≥700Mbps</w:t>
            </w:r>
          </w:p>
        </w:tc>
      </w:tr>
      <w:tr w14:paraId="03A9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46" w:type="pct"/>
          </w:tcPr>
          <w:p w14:paraId="721AD42A">
            <w:pPr>
              <w:numPr>
                <w:ilvl w:val="0"/>
                <w:numId w:val="1"/>
              </w:numPr>
              <w:spacing w:line="360" w:lineRule="auto"/>
              <w:ind w:left="425" w:leftChars="0" w:hanging="425" w:firstLineChars="0"/>
              <w:jc w:val="center"/>
              <w:rPr>
                <w:rFonts w:ascii="宋体" w:hAnsi="宋体" w:eastAsia="宋体" w:cs="宋体"/>
                <w:bCs/>
                <w:color w:val="auto"/>
                <w:sz w:val="24"/>
                <w:szCs w:val="24"/>
              </w:rPr>
            </w:pPr>
          </w:p>
        </w:tc>
        <w:tc>
          <w:tcPr>
            <w:tcW w:w="441" w:type="pct"/>
            <w:vMerge w:val="restart"/>
            <w:vAlign w:val="center"/>
          </w:tcPr>
          <w:p w14:paraId="3A5BCEB3">
            <w:pPr>
              <w:spacing w:line="360" w:lineRule="auto"/>
              <w:rPr>
                <w:rFonts w:ascii="宋体" w:hAnsi="宋体" w:eastAsia="宋体" w:cs="宋体"/>
                <w:bCs/>
                <w:color w:val="auto"/>
                <w:sz w:val="24"/>
                <w:szCs w:val="24"/>
              </w:rPr>
            </w:pPr>
            <w:r>
              <w:rPr>
                <w:rFonts w:hint="eastAsia" w:asciiTheme="minorEastAsia" w:hAnsiTheme="minorEastAsia"/>
                <w:color w:val="auto"/>
                <w:sz w:val="24"/>
                <w:szCs w:val="24"/>
              </w:rPr>
              <w:t>产品资质要求</w:t>
            </w:r>
          </w:p>
        </w:tc>
        <w:tc>
          <w:tcPr>
            <w:tcW w:w="4212" w:type="pct"/>
          </w:tcPr>
          <w:p w14:paraId="446117F2">
            <w:pPr>
              <w:spacing w:line="360" w:lineRule="auto"/>
              <w:rPr>
                <w:rFonts w:ascii="宋体" w:hAnsi="宋体" w:eastAsia="宋体" w:cs="宋体"/>
                <w:bCs/>
                <w:color w:val="auto"/>
                <w:kern w:val="0"/>
                <w:sz w:val="24"/>
                <w:szCs w:val="24"/>
              </w:rPr>
            </w:pPr>
            <w:r>
              <w:rPr>
                <w:rFonts w:hint="eastAsia" w:ascii="宋体" w:hAnsi="宋体" w:cs="Times New Roman"/>
                <w:b/>
                <w:bCs/>
                <w:color w:val="auto"/>
                <w:kern w:val="2"/>
                <w:sz w:val="24"/>
                <w:szCs w:val="24"/>
                <w:lang w:val="en-US" w:eastAsia="zh-CN" w:bidi="ar-SA"/>
              </w:rPr>
              <w:t>▲</w:t>
            </w:r>
            <w:r>
              <w:rPr>
                <w:rFonts w:hint="eastAsia" w:ascii="宋体" w:hAnsi="宋体" w:eastAsia="宋体" w:cs="宋体"/>
                <w:color w:val="auto"/>
                <w:kern w:val="0"/>
                <w:sz w:val="24"/>
                <w:szCs w:val="24"/>
              </w:rPr>
              <w:t>产品须具备国家密码管理局颁发的《商用密码产品认证证书》</w:t>
            </w:r>
          </w:p>
        </w:tc>
      </w:tr>
      <w:tr w14:paraId="1356E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46" w:type="pct"/>
          </w:tcPr>
          <w:p w14:paraId="2D8639DF">
            <w:pPr>
              <w:numPr>
                <w:ilvl w:val="0"/>
                <w:numId w:val="1"/>
              </w:numPr>
              <w:spacing w:line="360" w:lineRule="auto"/>
              <w:ind w:left="425" w:leftChars="0" w:hanging="425" w:firstLineChars="0"/>
              <w:jc w:val="center"/>
              <w:rPr>
                <w:rFonts w:ascii="宋体" w:hAnsi="宋体" w:eastAsia="宋体" w:cs="宋体"/>
                <w:bCs/>
                <w:color w:val="auto"/>
                <w:sz w:val="24"/>
                <w:szCs w:val="24"/>
              </w:rPr>
            </w:pPr>
          </w:p>
        </w:tc>
        <w:tc>
          <w:tcPr>
            <w:tcW w:w="441" w:type="pct"/>
            <w:vMerge w:val="continue"/>
            <w:vAlign w:val="center"/>
          </w:tcPr>
          <w:p w14:paraId="5206B8FE">
            <w:pPr>
              <w:spacing w:line="360" w:lineRule="auto"/>
              <w:rPr>
                <w:rFonts w:ascii="宋体" w:hAnsi="宋体" w:eastAsia="宋体" w:cs="宋体"/>
                <w:bCs/>
                <w:color w:val="auto"/>
                <w:kern w:val="0"/>
                <w:sz w:val="24"/>
                <w:szCs w:val="24"/>
              </w:rPr>
            </w:pPr>
          </w:p>
        </w:tc>
        <w:tc>
          <w:tcPr>
            <w:tcW w:w="4212" w:type="pct"/>
          </w:tcPr>
          <w:p w14:paraId="691D32BA">
            <w:pPr>
              <w:spacing w:line="360" w:lineRule="auto"/>
              <w:rPr>
                <w:rFonts w:ascii="宋体" w:hAnsi="宋体" w:eastAsia="宋体" w:cs="宋体"/>
                <w:bCs/>
                <w:color w:val="auto"/>
                <w:kern w:val="0"/>
                <w:sz w:val="24"/>
                <w:szCs w:val="24"/>
              </w:rPr>
            </w:pPr>
            <w:r>
              <w:rPr>
                <w:rFonts w:hint="eastAsia" w:ascii="宋体" w:hAnsi="宋体" w:cs="Times New Roman"/>
                <w:b/>
                <w:bCs/>
                <w:color w:val="auto"/>
                <w:kern w:val="2"/>
                <w:sz w:val="24"/>
                <w:szCs w:val="24"/>
                <w:lang w:val="en-US" w:eastAsia="zh-CN" w:bidi="ar-SA"/>
              </w:rPr>
              <w:t>▲</w:t>
            </w:r>
            <w:r>
              <w:rPr>
                <w:rFonts w:hint="eastAsia" w:ascii="宋体" w:hAnsi="宋体" w:eastAsia="宋体" w:cs="宋体"/>
                <w:color w:val="auto"/>
                <w:kern w:val="0"/>
                <w:sz w:val="24"/>
                <w:szCs w:val="24"/>
              </w:rPr>
              <w:t>产品须具备《计算机信息系统安全专用产品销售许可证》</w:t>
            </w:r>
          </w:p>
        </w:tc>
      </w:tr>
      <w:tr w14:paraId="2720F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46" w:type="pct"/>
          </w:tcPr>
          <w:p w14:paraId="7F341659">
            <w:pPr>
              <w:numPr>
                <w:ilvl w:val="0"/>
                <w:numId w:val="1"/>
              </w:numPr>
              <w:spacing w:line="360" w:lineRule="auto"/>
              <w:ind w:left="425" w:leftChars="0" w:hanging="425" w:firstLineChars="0"/>
              <w:jc w:val="center"/>
              <w:rPr>
                <w:rFonts w:ascii="宋体" w:hAnsi="宋体" w:eastAsia="宋体" w:cs="宋体"/>
                <w:bCs/>
                <w:color w:val="auto"/>
                <w:sz w:val="24"/>
                <w:szCs w:val="24"/>
              </w:rPr>
            </w:pPr>
          </w:p>
        </w:tc>
        <w:tc>
          <w:tcPr>
            <w:tcW w:w="441" w:type="pct"/>
            <w:vMerge w:val="continue"/>
            <w:vAlign w:val="center"/>
          </w:tcPr>
          <w:p w14:paraId="0ADB1A21">
            <w:pPr>
              <w:spacing w:line="360" w:lineRule="auto"/>
              <w:rPr>
                <w:rFonts w:ascii="宋体" w:hAnsi="宋体" w:eastAsia="宋体" w:cs="宋体"/>
                <w:bCs/>
                <w:color w:val="auto"/>
                <w:kern w:val="0"/>
                <w:sz w:val="24"/>
                <w:szCs w:val="24"/>
              </w:rPr>
            </w:pPr>
          </w:p>
        </w:tc>
        <w:tc>
          <w:tcPr>
            <w:tcW w:w="4212" w:type="pct"/>
            <w:vAlign w:val="center"/>
          </w:tcPr>
          <w:p w14:paraId="43DD9E53">
            <w:pPr>
              <w:spacing w:line="360" w:lineRule="auto"/>
              <w:rPr>
                <w:rFonts w:ascii="宋体" w:hAnsi="宋体" w:eastAsia="宋体" w:cs="宋体"/>
                <w:bCs/>
                <w:color w:val="auto"/>
                <w:kern w:val="0"/>
                <w:sz w:val="24"/>
                <w:szCs w:val="24"/>
              </w:rPr>
            </w:pPr>
            <w:r>
              <w:rPr>
                <w:rFonts w:hint="eastAsia" w:ascii="宋体" w:hAnsi="宋体" w:cs="Times New Roman"/>
                <w:b/>
                <w:bCs/>
                <w:color w:val="auto"/>
                <w:kern w:val="2"/>
                <w:sz w:val="24"/>
                <w:szCs w:val="24"/>
                <w:lang w:val="en-US" w:eastAsia="zh-CN" w:bidi="ar-SA"/>
              </w:rPr>
              <w:t>▲</w:t>
            </w:r>
            <w:r>
              <w:rPr>
                <w:rFonts w:hint="eastAsia" w:cs="宋体" w:asciiTheme="minorEastAsia" w:hAnsiTheme="minorEastAsia"/>
                <w:color w:val="auto"/>
                <w:kern w:val="0"/>
                <w:sz w:val="24"/>
                <w:szCs w:val="24"/>
              </w:rPr>
              <w:t>产品制造厂商须具有该产品完全自主知识产权，提供</w:t>
            </w:r>
            <w:r>
              <w:rPr>
                <w:rFonts w:hint="eastAsia" w:asciiTheme="minorEastAsia" w:hAnsiTheme="minorEastAsia"/>
                <w:color w:val="auto"/>
                <w:sz w:val="24"/>
                <w:szCs w:val="24"/>
              </w:rPr>
              <w:t>计算机软件著作权登记证书</w:t>
            </w:r>
          </w:p>
        </w:tc>
      </w:tr>
      <w:tr w14:paraId="6391E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46" w:type="pct"/>
          </w:tcPr>
          <w:p w14:paraId="7069A1C3">
            <w:pPr>
              <w:numPr>
                <w:ilvl w:val="0"/>
                <w:numId w:val="1"/>
              </w:numPr>
              <w:spacing w:line="360" w:lineRule="auto"/>
              <w:ind w:left="425" w:leftChars="0" w:hanging="425" w:firstLineChars="0"/>
              <w:jc w:val="center"/>
              <w:rPr>
                <w:rFonts w:ascii="宋体" w:hAnsi="宋体" w:eastAsia="宋体" w:cs="宋体"/>
                <w:bCs/>
                <w:color w:val="auto"/>
                <w:sz w:val="24"/>
                <w:szCs w:val="24"/>
              </w:rPr>
            </w:pPr>
          </w:p>
        </w:tc>
        <w:tc>
          <w:tcPr>
            <w:tcW w:w="441" w:type="pct"/>
            <w:vMerge w:val="continue"/>
            <w:vAlign w:val="center"/>
          </w:tcPr>
          <w:p w14:paraId="6F3B4C45">
            <w:pPr>
              <w:spacing w:line="360" w:lineRule="auto"/>
              <w:rPr>
                <w:rFonts w:ascii="宋体" w:hAnsi="宋体" w:eastAsia="宋体" w:cs="宋体"/>
                <w:bCs/>
                <w:color w:val="auto"/>
                <w:kern w:val="0"/>
                <w:sz w:val="24"/>
                <w:szCs w:val="24"/>
              </w:rPr>
            </w:pPr>
          </w:p>
        </w:tc>
        <w:tc>
          <w:tcPr>
            <w:tcW w:w="4212" w:type="pct"/>
          </w:tcPr>
          <w:p w14:paraId="69EDB3C4">
            <w:pPr>
              <w:spacing w:line="360" w:lineRule="auto"/>
              <w:rPr>
                <w:rFonts w:ascii="宋体" w:hAnsi="宋体" w:eastAsia="宋体" w:cs="宋体"/>
                <w:bCs/>
                <w:color w:val="auto"/>
                <w:kern w:val="0"/>
                <w:sz w:val="24"/>
                <w:szCs w:val="24"/>
              </w:rPr>
            </w:pPr>
            <w:r>
              <w:rPr>
                <w:rFonts w:hint="eastAsia" w:ascii="宋体" w:hAnsi="宋体" w:cs="Times New Roman"/>
                <w:b/>
                <w:bCs/>
                <w:color w:val="auto"/>
                <w:kern w:val="2"/>
                <w:sz w:val="24"/>
                <w:szCs w:val="24"/>
                <w:lang w:val="en-US" w:eastAsia="zh-CN" w:bidi="ar-SA"/>
              </w:rPr>
              <w:t>▲</w:t>
            </w:r>
            <w:r>
              <w:rPr>
                <w:rFonts w:hint="eastAsia" w:ascii="宋体" w:hAnsi="宋体"/>
                <w:color w:val="auto"/>
                <w:sz w:val="24"/>
                <w:szCs w:val="28"/>
              </w:rPr>
              <w:t>产品须具备《信息技术产品安全测试证书》</w:t>
            </w:r>
          </w:p>
        </w:tc>
      </w:tr>
      <w:tr w14:paraId="7D09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46" w:type="pct"/>
          </w:tcPr>
          <w:p w14:paraId="16C0ACFD">
            <w:pPr>
              <w:numPr>
                <w:ilvl w:val="0"/>
                <w:numId w:val="1"/>
              </w:numPr>
              <w:spacing w:line="360" w:lineRule="auto"/>
              <w:ind w:left="425" w:leftChars="0" w:hanging="425" w:firstLineChars="0"/>
              <w:jc w:val="center"/>
              <w:rPr>
                <w:rFonts w:ascii="宋体" w:hAnsi="宋体" w:eastAsia="宋体" w:cs="宋体"/>
                <w:bCs/>
                <w:color w:val="auto"/>
                <w:sz w:val="24"/>
                <w:szCs w:val="24"/>
              </w:rPr>
            </w:pPr>
          </w:p>
        </w:tc>
        <w:tc>
          <w:tcPr>
            <w:tcW w:w="441" w:type="pct"/>
            <w:vMerge w:val="continue"/>
            <w:vAlign w:val="center"/>
          </w:tcPr>
          <w:p w14:paraId="18A01F41">
            <w:pPr>
              <w:spacing w:line="360" w:lineRule="auto"/>
              <w:rPr>
                <w:rFonts w:ascii="宋体" w:hAnsi="宋体" w:eastAsia="宋体" w:cs="宋体"/>
                <w:bCs/>
                <w:color w:val="auto"/>
                <w:kern w:val="0"/>
                <w:sz w:val="24"/>
                <w:szCs w:val="24"/>
              </w:rPr>
            </w:pPr>
          </w:p>
        </w:tc>
        <w:tc>
          <w:tcPr>
            <w:tcW w:w="4212" w:type="pct"/>
          </w:tcPr>
          <w:p w14:paraId="6203F52E">
            <w:pPr>
              <w:spacing w:line="360" w:lineRule="auto"/>
              <w:rPr>
                <w:rFonts w:hint="eastAsia" w:ascii="宋体" w:hAnsi="宋体" w:cs="宋体"/>
                <w:color w:val="auto"/>
                <w:kern w:val="0"/>
                <w:sz w:val="24"/>
                <w:lang w:val="en-US" w:eastAsia="zh-CN"/>
              </w:rPr>
            </w:pPr>
            <w:r>
              <w:rPr>
                <w:rFonts w:hint="eastAsia" w:ascii="宋体" w:hAnsi="宋体" w:cs="Times New Roman"/>
                <w:b/>
                <w:bCs/>
                <w:color w:val="auto"/>
                <w:kern w:val="2"/>
                <w:sz w:val="24"/>
                <w:szCs w:val="24"/>
                <w:lang w:val="en-US" w:eastAsia="zh-CN" w:bidi="ar-SA"/>
              </w:rPr>
              <w:t>▲</w:t>
            </w:r>
            <w:r>
              <w:rPr>
                <w:rFonts w:hint="eastAsia" w:ascii="宋体" w:hAnsi="宋体" w:cs="宋体"/>
                <w:color w:val="auto"/>
                <w:kern w:val="0"/>
                <w:sz w:val="24"/>
                <w:lang w:val="en-US" w:eastAsia="zh-CN"/>
              </w:rPr>
              <w:t>产品具备CNAS资质的第三方检测机构出具的产品功能性能检测报告；（提供相关检测报告并加盖原厂公章）</w:t>
            </w:r>
          </w:p>
        </w:tc>
      </w:tr>
      <w:tr w14:paraId="2AB50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46" w:type="pct"/>
          </w:tcPr>
          <w:p w14:paraId="2D26B42C">
            <w:pPr>
              <w:numPr>
                <w:ilvl w:val="0"/>
                <w:numId w:val="1"/>
              </w:numPr>
              <w:spacing w:line="360" w:lineRule="auto"/>
              <w:ind w:left="425" w:leftChars="0" w:hanging="425" w:firstLineChars="0"/>
              <w:jc w:val="center"/>
              <w:rPr>
                <w:rFonts w:ascii="宋体" w:hAnsi="宋体" w:eastAsia="宋体" w:cs="宋体"/>
                <w:bCs/>
                <w:color w:val="auto"/>
                <w:sz w:val="24"/>
                <w:szCs w:val="24"/>
              </w:rPr>
            </w:pPr>
          </w:p>
        </w:tc>
        <w:tc>
          <w:tcPr>
            <w:tcW w:w="441" w:type="pct"/>
            <w:vMerge w:val="continue"/>
            <w:vAlign w:val="center"/>
          </w:tcPr>
          <w:p w14:paraId="65C3A41F">
            <w:pPr>
              <w:spacing w:line="360" w:lineRule="auto"/>
              <w:rPr>
                <w:rFonts w:ascii="宋体" w:hAnsi="宋体" w:eastAsia="宋体" w:cs="宋体"/>
                <w:bCs/>
                <w:color w:val="auto"/>
                <w:kern w:val="0"/>
                <w:sz w:val="24"/>
                <w:szCs w:val="24"/>
              </w:rPr>
            </w:pPr>
          </w:p>
        </w:tc>
        <w:tc>
          <w:tcPr>
            <w:tcW w:w="4212" w:type="pct"/>
          </w:tcPr>
          <w:p w14:paraId="356E69B1">
            <w:pPr>
              <w:spacing w:line="360" w:lineRule="auto"/>
              <w:rPr>
                <w:rFonts w:hint="eastAsia" w:ascii="宋体" w:hAnsi="宋体" w:cs="宋体"/>
                <w:color w:val="auto"/>
                <w:kern w:val="0"/>
                <w:sz w:val="24"/>
                <w:lang w:val="en-US" w:eastAsia="zh-CN"/>
              </w:rPr>
            </w:pPr>
            <w:r>
              <w:rPr>
                <w:rFonts w:hint="eastAsia" w:ascii="宋体" w:hAnsi="宋体" w:cs="Times New Roman"/>
                <w:b/>
                <w:bCs/>
                <w:color w:val="auto"/>
                <w:kern w:val="2"/>
                <w:sz w:val="24"/>
                <w:szCs w:val="24"/>
                <w:lang w:val="en-US" w:eastAsia="zh-CN" w:bidi="ar-SA"/>
              </w:rPr>
              <w:t>▲</w:t>
            </w:r>
            <w:r>
              <w:rPr>
                <w:rFonts w:hint="eastAsia" w:ascii="宋体" w:hAnsi="宋体" w:cs="宋体"/>
                <w:color w:val="auto"/>
                <w:kern w:val="0"/>
                <w:sz w:val="24"/>
                <w:lang w:val="en-US" w:eastAsia="zh-CN"/>
              </w:rPr>
              <w:t>产品须采用相同厂商密码卡提供密码运算服务。（提供CNAS资质第三方检测报告证明）</w:t>
            </w:r>
          </w:p>
        </w:tc>
      </w:tr>
      <w:tr w14:paraId="46639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46" w:type="pct"/>
          </w:tcPr>
          <w:p w14:paraId="17AAB375">
            <w:pPr>
              <w:numPr>
                <w:ilvl w:val="0"/>
                <w:numId w:val="1"/>
              </w:numPr>
              <w:spacing w:line="360" w:lineRule="auto"/>
              <w:ind w:left="425" w:leftChars="0" w:hanging="425" w:firstLineChars="0"/>
              <w:jc w:val="center"/>
              <w:rPr>
                <w:rFonts w:hint="eastAsia" w:ascii="宋体" w:hAnsi="宋体" w:eastAsia="宋体" w:cs="宋体"/>
                <w:bCs/>
                <w:color w:val="auto"/>
                <w:sz w:val="24"/>
                <w:szCs w:val="24"/>
                <w:lang w:val="en-US" w:eastAsia="zh-CN"/>
              </w:rPr>
            </w:pPr>
          </w:p>
        </w:tc>
        <w:tc>
          <w:tcPr>
            <w:tcW w:w="441" w:type="pct"/>
            <w:vMerge w:val="continue"/>
            <w:vAlign w:val="center"/>
          </w:tcPr>
          <w:p w14:paraId="57267D9D">
            <w:pPr>
              <w:spacing w:line="360" w:lineRule="auto"/>
              <w:rPr>
                <w:rFonts w:ascii="宋体" w:hAnsi="宋体" w:eastAsia="宋体" w:cs="宋体"/>
                <w:bCs/>
                <w:color w:val="auto"/>
                <w:kern w:val="0"/>
                <w:sz w:val="24"/>
                <w:szCs w:val="24"/>
              </w:rPr>
            </w:pPr>
          </w:p>
        </w:tc>
        <w:tc>
          <w:tcPr>
            <w:tcW w:w="4212" w:type="pct"/>
            <w:vAlign w:val="top"/>
          </w:tcPr>
          <w:p w14:paraId="04DFD087">
            <w:pPr>
              <w:spacing w:line="360" w:lineRule="auto"/>
              <w:rPr>
                <w:rFonts w:hint="default" w:ascii="宋体" w:hAnsi="宋体" w:cs="宋体"/>
                <w:color w:val="auto"/>
                <w:kern w:val="0"/>
                <w:sz w:val="24"/>
                <w:lang w:val="en-US" w:eastAsia="zh-CN"/>
              </w:rPr>
            </w:pPr>
            <w:r>
              <w:rPr>
                <w:rFonts w:hint="eastAsia" w:ascii="宋体" w:hAnsi="宋体" w:cs="Times New Roman"/>
                <w:b/>
                <w:bCs/>
                <w:color w:val="auto"/>
                <w:kern w:val="2"/>
                <w:sz w:val="24"/>
                <w:szCs w:val="24"/>
                <w:lang w:val="en-US" w:eastAsia="zh-CN" w:bidi="ar-SA"/>
              </w:rPr>
              <w:t>▲</w:t>
            </w:r>
            <w:r>
              <w:rPr>
                <w:rFonts w:hint="eastAsia" w:ascii="宋体" w:hAnsi="宋体" w:cs="宋体"/>
                <w:color w:val="auto"/>
                <w:kern w:val="0"/>
                <w:sz w:val="24"/>
                <w:lang w:val="en-US" w:eastAsia="zh-CN"/>
              </w:rPr>
              <w:t>产品支持</w:t>
            </w:r>
          </w:p>
          <w:p w14:paraId="3455B2F1">
            <w:pPr>
              <w:spacing w:line="360" w:lineRule="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RFC8200,8201,2474,4191,4291,4443,4861,4862,6980,7217,8106标准协议，且具有良好的一致性和互通性，并提供证明文件。</w:t>
            </w:r>
          </w:p>
        </w:tc>
      </w:tr>
      <w:tr w14:paraId="2744D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46" w:type="pct"/>
          </w:tcPr>
          <w:p w14:paraId="5B1452EF">
            <w:pPr>
              <w:numPr>
                <w:ilvl w:val="0"/>
                <w:numId w:val="1"/>
              </w:numPr>
              <w:spacing w:line="360" w:lineRule="auto"/>
              <w:ind w:left="425" w:leftChars="0" w:hanging="425" w:firstLineChars="0"/>
              <w:jc w:val="center"/>
              <w:rPr>
                <w:rFonts w:hint="eastAsia" w:ascii="宋体" w:hAnsi="宋体" w:eastAsia="宋体" w:cs="宋体"/>
                <w:bCs/>
                <w:color w:val="auto"/>
                <w:sz w:val="24"/>
                <w:szCs w:val="24"/>
                <w:lang w:val="en-US" w:eastAsia="zh-CN"/>
              </w:rPr>
            </w:pPr>
          </w:p>
        </w:tc>
        <w:tc>
          <w:tcPr>
            <w:tcW w:w="441" w:type="pct"/>
            <w:vAlign w:val="center"/>
          </w:tcPr>
          <w:p w14:paraId="68BC5108">
            <w:pPr>
              <w:spacing w:line="360" w:lineRule="auto"/>
              <w:rPr>
                <w:rFonts w:hint="default" w:ascii="宋体" w:hAnsi="宋体" w:eastAsia="宋体" w:cs="宋体"/>
                <w:bCs/>
                <w:color w:val="auto"/>
                <w:kern w:val="0"/>
                <w:sz w:val="24"/>
                <w:szCs w:val="24"/>
                <w:lang w:val="en-US" w:eastAsia="zh-CN"/>
              </w:rPr>
            </w:pPr>
            <w:r>
              <w:rPr>
                <w:rFonts w:hint="eastAsia" w:ascii="宋体" w:hAnsi="宋体" w:cs="宋体"/>
                <w:bCs/>
                <w:color w:val="auto"/>
                <w:kern w:val="0"/>
                <w:sz w:val="24"/>
                <w:szCs w:val="24"/>
                <w:lang w:val="en-US" w:eastAsia="zh-CN"/>
              </w:rPr>
              <w:t>质保</w:t>
            </w:r>
          </w:p>
        </w:tc>
        <w:tc>
          <w:tcPr>
            <w:tcW w:w="4212" w:type="pct"/>
            <w:vAlign w:val="top"/>
          </w:tcPr>
          <w:p w14:paraId="3035CD48">
            <w:pPr>
              <w:spacing w:line="360" w:lineRule="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不少于3年质保。</w:t>
            </w:r>
            <w:bookmarkStart w:id="0" w:name="_GoBack"/>
            <w:bookmarkEnd w:id="0"/>
          </w:p>
        </w:tc>
      </w:tr>
    </w:tbl>
    <w:p w14:paraId="08A0EF44">
      <w:pPr>
        <w:pStyle w:val="3"/>
        <w:ind w:left="0" w:leftChars="0" w:firstLine="0" w:firstLineChars="0"/>
        <w:rPr>
          <w:rFonts w:hint="eastAsia"/>
        </w:rPr>
      </w:pPr>
    </w:p>
    <w:tbl>
      <w:tblPr>
        <w:tblStyle w:val="4"/>
        <w:tblW w:w="919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6781"/>
      </w:tblGrid>
      <w:tr w14:paraId="3144E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91" w:type="dxa"/>
            <w:gridSpan w:val="2"/>
            <w:tcBorders>
              <w:top w:val="single" w:color="000000" w:sz="4" w:space="0"/>
              <w:left w:val="single" w:color="000000" w:sz="4" w:space="0"/>
              <w:bottom w:val="single" w:color="000000" w:sz="4" w:space="0"/>
              <w:right w:val="single" w:color="000000" w:sz="4" w:space="0"/>
            </w:tcBorders>
          </w:tcPr>
          <w:p w14:paraId="20D8E1D1">
            <w:pPr>
              <w:widowControl/>
              <w:jc w:val="left"/>
              <w:rPr>
                <w:rFonts w:hint="eastAsia" w:ascii="宋体" w:hAnsi="宋体"/>
                <w:szCs w:val="21"/>
              </w:rPr>
            </w:pPr>
            <w:r>
              <w:rPr>
                <w:rFonts w:hint="eastAsia" w:ascii="宋体" w:hAnsi="宋体"/>
                <w:szCs w:val="21"/>
              </w:rPr>
              <w:t xml:space="preserve">▲商务要求 </w:t>
            </w:r>
          </w:p>
        </w:tc>
      </w:tr>
      <w:tr w14:paraId="32DEA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tcPr>
          <w:p w14:paraId="65494C2A">
            <w:pPr>
              <w:spacing w:line="480" w:lineRule="auto"/>
              <w:jc w:val="center"/>
              <w:rPr>
                <w:rFonts w:ascii="宋体" w:hAnsi="宋体" w:cs="宋体"/>
                <w:szCs w:val="21"/>
              </w:rPr>
            </w:pPr>
          </w:p>
          <w:p w14:paraId="6DD59899">
            <w:pPr>
              <w:spacing w:line="480" w:lineRule="auto"/>
              <w:jc w:val="center"/>
              <w:rPr>
                <w:rFonts w:ascii="宋体" w:hAnsi="宋体" w:cs="宋体"/>
                <w:szCs w:val="21"/>
              </w:rPr>
            </w:pPr>
            <w:r>
              <w:rPr>
                <w:rFonts w:ascii="宋体" w:hAnsi="宋体" w:cs="宋体"/>
                <w:szCs w:val="21"/>
              </w:rPr>
              <w:t>报价要求</w:t>
            </w:r>
          </w:p>
          <w:p w14:paraId="17AEFD25">
            <w:pPr>
              <w:spacing w:line="480" w:lineRule="auto"/>
              <w:jc w:val="center"/>
              <w:rPr>
                <w:rFonts w:hint="eastAsia" w:ascii="宋体" w:hAnsi="宋体" w:cs="宋体"/>
                <w:szCs w:val="21"/>
              </w:rPr>
            </w:pPr>
          </w:p>
        </w:tc>
        <w:tc>
          <w:tcPr>
            <w:tcW w:w="6781" w:type="dxa"/>
            <w:tcBorders>
              <w:top w:val="single" w:color="000000" w:sz="4" w:space="0"/>
              <w:left w:val="single" w:color="000000" w:sz="4" w:space="0"/>
              <w:bottom w:val="single" w:color="000000" w:sz="4" w:space="0"/>
              <w:right w:val="single" w:color="000000" w:sz="4" w:space="0"/>
            </w:tcBorders>
          </w:tcPr>
          <w:p w14:paraId="56942B32">
            <w:pPr>
              <w:jc w:val="left"/>
              <w:rPr>
                <w:rFonts w:hint="eastAsia" w:ascii="宋体" w:hAnsi="宋体" w:cs="Arial"/>
                <w:bCs/>
                <w:kern w:val="0"/>
                <w:szCs w:val="21"/>
              </w:rPr>
            </w:pPr>
            <w:r>
              <w:rPr>
                <w:rFonts w:hint="eastAsia" w:ascii="宋体" w:hAnsi="宋体" w:cs="Arial"/>
                <w:bCs/>
                <w:kern w:val="0"/>
                <w:szCs w:val="21"/>
              </w:rPr>
              <w:t>本项目实行总承包报价，报价为采购人指定服务范围内的全部价格，至少包括：</w:t>
            </w:r>
          </w:p>
          <w:p w14:paraId="0D4A0458">
            <w:pPr>
              <w:jc w:val="left"/>
              <w:rPr>
                <w:rFonts w:hint="eastAsia" w:ascii="宋体" w:hAnsi="宋体" w:cs="Arial"/>
                <w:bCs/>
                <w:kern w:val="0"/>
                <w:szCs w:val="21"/>
              </w:rPr>
            </w:pPr>
            <w:r>
              <w:rPr>
                <w:rFonts w:hint="eastAsia" w:ascii="宋体" w:hAnsi="宋体" w:cs="Arial"/>
                <w:bCs/>
                <w:kern w:val="0"/>
                <w:szCs w:val="21"/>
              </w:rPr>
              <w:t>1.产品及服务的价格(包括人工、材料、运输等);</w:t>
            </w:r>
          </w:p>
          <w:p w14:paraId="6B955C03">
            <w:pPr>
              <w:jc w:val="left"/>
              <w:rPr>
                <w:rFonts w:hint="eastAsia" w:ascii="宋体" w:hAnsi="宋体" w:cs="Arial"/>
                <w:bCs/>
                <w:kern w:val="0"/>
                <w:szCs w:val="21"/>
              </w:rPr>
            </w:pPr>
            <w:r>
              <w:rPr>
                <w:rFonts w:hint="eastAsia" w:ascii="宋体" w:hAnsi="宋体" w:cs="Arial"/>
                <w:bCs/>
                <w:kern w:val="0"/>
                <w:szCs w:val="21"/>
              </w:rPr>
              <w:t>2.必要的保险费用和各项税金；</w:t>
            </w:r>
          </w:p>
          <w:p w14:paraId="2F322C6A">
            <w:pPr>
              <w:jc w:val="left"/>
              <w:rPr>
                <w:rFonts w:hint="eastAsia" w:ascii="宋体" w:hAnsi="宋体" w:cs="Arial"/>
                <w:bCs/>
                <w:kern w:val="0"/>
                <w:szCs w:val="21"/>
              </w:rPr>
            </w:pPr>
            <w:r>
              <w:rPr>
                <w:rFonts w:hint="eastAsia" w:ascii="宋体" w:hAnsi="宋体" w:cs="Arial"/>
                <w:bCs/>
                <w:kern w:val="0"/>
                <w:szCs w:val="21"/>
              </w:rPr>
              <w:t>3.与本项目有关的其他一切费用。采购人不再支付成交价格以外的任何费用。</w:t>
            </w:r>
          </w:p>
        </w:tc>
      </w:tr>
      <w:tr w14:paraId="280C2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tcPr>
          <w:p w14:paraId="5F0B7F10">
            <w:pPr>
              <w:spacing w:line="480" w:lineRule="auto"/>
              <w:jc w:val="center"/>
              <w:rPr>
                <w:rFonts w:hint="eastAsia" w:ascii="等线" w:hAnsi="等线" w:eastAsia="等线" w:cs="等线"/>
                <w:szCs w:val="21"/>
              </w:rPr>
            </w:pPr>
            <w:r>
              <w:rPr>
                <w:rFonts w:hint="eastAsia" w:ascii="宋体" w:hAnsi="宋体" w:cs="宋体"/>
                <w:szCs w:val="21"/>
              </w:rPr>
              <w:t>合同签订期</w:t>
            </w:r>
          </w:p>
        </w:tc>
        <w:tc>
          <w:tcPr>
            <w:tcW w:w="6781" w:type="dxa"/>
            <w:tcBorders>
              <w:top w:val="single" w:color="000000" w:sz="4" w:space="0"/>
              <w:left w:val="single" w:color="000000" w:sz="4" w:space="0"/>
              <w:bottom w:val="single" w:color="000000" w:sz="4" w:space="0"/>
              <w:right w:val="single" w:color="000000" w:sz="4" w:space="0"/>
            </w:tcBorders>
          </w:tcPr>
          <w:p w14:paraId="089260D6">
            <w:pPr>
              <w:jc w:val="left"/>
              <w:rPr>
                <w:rFonts w:hint="eastAsia" w:ascii="等线" w:hAnsi="等线" w:eastAsia="等线" w:cs="等线"/>
                <w:szCs w:val="21"/>
              </w:rPr>
            </w:pPr>
            <w:r>
              <w:rPr>
                <w:rFonts w:hint="eastAsia" w:ascii="宋体" w:hAnsi="宋体" w:cs="Arial"/>
                <w:bCs/>
                <w:kern w:val="0"/>
                <w:szCs w:val="21"/>
              </w:rPr>
              <w:t>自成交通知书发出之日起</w:t>
            </w:r>
            <w:r>
              <w:rPr>
                <w:rFonts w:ascii="宋体" w:hAnsi="宋体" w:cs="Arial"/>
                <w:bCs/>
                <w:kern w:val="0"/>
                <w:szCs w:val="21"/>
              </w:rPr>
              <w:t>25</w:t>
            </w:r>
            <w:r>
              <w:rPr>
                <w:rFonts w:hint="eastAsia" w:ascii="宋体" w:hAnsi="宋体" w:cs="Arial"/>
                <w:bCs/>
                <w:kern w:val="0"/>
                <w:szCs w:val="21"/>
              </w:rPr>
              <w:t>日内。</w:t>
            </w:r>
          </w:p>
        </w:tc>
      </w:tr>
      <w:tr w14:paraId="26A43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vAlign w:val="center"/>
          </w:tcPr>
          <w:p w14:paraId="169BC415">
            <w:pPr>
              <w:snapToGrid w:val="0"/>
              <w:spacing w:line="400" w:lineRule="exact"/>
              <w:jc w:val="center"/>
              <w:rPr>
                <w:rFonts w:hint="eastAsia" w:ascii="宋体" w:hAnsi="宋体"/>
                <w:szCs w:val="21"/>
              </w:rPr>
            </w:pPr>
            <w:r>
              <w:rPr>
                <w:rFonts w:hint="eastAsia" w:ascii="宋体" w:hAnsi="宋体"/>
                <w:szCs w:val="21"/>
              </w:rPr>
              <w:t>交付使用时间及地点</w:t>
            </w:r>
          </w:p>
        </w:tc>
        <w:tc>
          <w:tcPr>
            <w:tcW w:w="6781" w:type="dxa"/>
            <w:tcBorders>
              <w:top w:val="single" w:color="000000" w:sz="4" w:space="0"/>
              <w:left w:val="single" w:color="000000" w:sz="4" w:space="0"/>
              <w:bottom w:val="single" w:color="000000" w:sz="4" w:space="0"/>
              <w:right w:val="single" w:color="000000" w:sz="4" w:space="0"/>
            </w:tcBorders>
            <w:vAlign w:val="center"/>
          </w:tcPr>
          <w:p w14:paraId="1BA61AE7">
            <w:pPr>
              <w:spacing w:line="400" w:lineRule="exact"/>
              <w:rPr>
                <w:rFonts w:hint="eastAsia" w:ascii="宋体" w:cs="宋体"/>
                <w:szCs w:val="21"/>
              </w:rPr>
            </w:pPr>
            <w:r>
              <w:rPr>
                <w:rFonts w:hint="eastAsia" w:ascii="宋体" w:cs="宋体"/>
                <w:szCs w:val="21"/>
              </w:rPr>
              <w:t>1.交付使用时间：自签订合同之日起，</w:t>
            </w:r>
            <w:r>
              <w:rPr>
                <w:rFonts w:hint="eastAsia" w:ascii="宋体" w:cs="宋体"/>
                <w:szCs w:val="21"/>
                <w:lang w:val="en-US" w:eastAsia="zh-CN"/>
              </w:rPr>
              <w:t>1</w:t>
            </w:r>
            <w:r>
              <w:rPr>
                <w:rFonts w:hint="eastAsia" w:ascii="宋体" w:cs="宋体"/>
                <w:szCs w:val="21"/>
              </w:rPr>
              <w:t>个月内完成项目实施</w:t>
            </w:r>
            <w:r>
              <w:rPr>
                <w:rFonts w:hint="eastAsia" w:ascii="宋体" w:cs="宋体"/>
                <w:szCs w:val="21"/>
                <w:lang w:eastAsia="zh-CN"/>
              </w:rPr>
              <w:t>、</w:t>
            </w:r>
            <w:r>
              <w:rPr>
                <w:rFonts w:hint="eastAsia" w:ascii="宋体" w:cs="宋体"/>
                <w:szCs w:val="21"/>
              </w:rPr>
              <w:t>通过验收并交付采购人使用。</w:t>
            </w:r>
          </w:p>
          <w:p w14:paraId="1F7FBB7A">
            <w:pPr>
              <w:pStyle w:val="2"/>
            </w:pPr>
            <w:r>
              <w:rPr>
                <w:rFonts w:hint="eastAsia" w:ascii="宋体" w:cs="宋体"/>
                <w:szCs w:val="21"/>
              </w:rPr>
              <w:t>2.交付地点：广西南宁市广西壮族自治区江滨医院(采购人指定地点)。</w:t>
            </w:r>
          </w:p>
        </w:tc>
      </w:tr>
      <w:tr w14:paraId="2AE77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vAlign w:val="center"/>
          </w:tcPr>
          <w:p w14:paraId="573E972F">
            <w:pPr>
              <w:snapToGrid w:val="0"/>
              <w:spacing w:line="400" w:lineRule="exact"/>
              <w:jc w:val="center"/>
              <w:rPr>
                <w:rFonts w:ascii="宋体" w:hAnsi="宋体"/>
                <w:szCs w:val="21"/>
              </w:rPr>
            </w:pPr>
            <w:r>
              <w:rPr>
                <w:rFonts w:ascii="宋体" w:hAnsi="宋体"/>
                <w:szCs w:val="21"/>
              </w:rPr>
              <w:t>售后服务要求</w:t>
            </w:r>
          </w:p>
          <w:p w14:paraId="17BBAFB5">
            <w:pPr>
              <w:snapToGrid w:val="0"/>
              <w:spacing w:line="400" w:lineRule="exact"/>
              <w:rPr>
                <w:rFonts w:hint="eastAsia" w:ascii="宋体" w:hAnsi="宋体"/>
                <w:szCs w:val="21"/>
              </w:rPr>
            </w:pPr>
          </w:p>
        </w:tc>
        <w:tc>
          <w:tcPr>
            <w:tcW w:w="6781" w:type="dxa"/>
            <w:tcBorders>
              <w:top w:val="single" w:color="000000" w:sz="4" w:space="0"/>
              <w:left w:val="single" w:color="000000" w:sz="4" w:space="0"/>
              <w:bottom w:val="single" w:color="000000" w:sz="4" w:space="0"/>
              <w:right w:val="single" w:color="000000" w:sz="4" w:space="0"/>
            </w:tcBorders>
            <w:vAlign w:val="center"/>
          </w:tcPr>
          <w:p w14:paraId="68CDB0A1">
            <w:pPr>
              <w:spacing w:line="400" w:lineRule="exact"/>
              <w:rPr>
                <w:rFonts w:hint="eastAsia" w:ascii="宋体" w:cs="宋体"/>
                <w:szCs w:val="21"/>
              </w:rPr>
            </w:pPr>
            <w:r>
              <w:rPr>
                <w:rFonts w:hint="eastAsia" w:ascii="宋体" w:cs="宋体"/>
                <w:szCs w:val="21"/>
              </w:rPr>
              <w:t>1.提供全新正版货品，禁止提供水货、套货、换货、二手、囤积品或非本区域销售的产品。提供合格证、质保证明、出厂证明，确保货品合规性。</w:t>
            </w:r>
          </w:p>
          <w:p w14:paraId="0120240F">
            <w:pPr>
              <w:spacing w:line="400" w:lineRule="exact"/>
              <w:rPr>
                <w:rFonts w:hint="eastAsia" w:ascii="宋体" w:cs="宋体"/>
                <w:szCs w:val="21"/>
              </w:rPr>
            </w:pPr>
            <w:r>
              <w:rPr>
                <w:rFonts w:hint="eastAsia" w:ascii="宋体" w:cs="宋体"/>
                <w:szCs w:val="21"/>
              </w:rPr>
              <w:t>2.质保期内中标人可上门，提供7*24小时的维保支持，在系统发生故障时接到通知后半小时内做出响应(电话),2小时内派工程师到现场维修。呼叫上门仅需电话确认产品序列号，无需注册维保平台报修，无需软件/APP/公众号注册报修，无需复杂的拍照上传过程，无论故障类型不得收上门费，且建立维修台帐记录。</w:t>
            </w:r>
          </w:p>
          <w:p w14:paraId="4913F5D7">
            <w:pPr>
              <w:spacing w:line="400" w:lineRule="exact"/>
              <w:rPr>
                <w:rFonts w:hint="eastAsia" w:ascii="宋体" w:cs="宋体"/>
                <w:szCs w:val="21"/>
              </w:rPr>
            </w:pPr>
            <w:r>
              <w:rPr>
                <w:rFonts w:hint="eastAsia" w:ascii="宋体" w:cs="宋体"/>
                <w:szCs w:val="21"/>
              </w:rPr>
              <w:t>3.中标人指定专人与采购人对接，该人员负责与采购人和厂家沟通，确保维保服务可达，无需复杂的400处理流程。</w:t>
            </w:r>
          </w:p>
          <w:p w14:paraId="1DCB2142">
            <w:pPr>
              <w:spacing w:line="400" w:lineRule="exact"/>
              <w:rPr>
                <w:rFonts w:hint="eastAsia" w:ascii="宋体" w:cs="宋体"/>
                <w:szCs w:val="21"/>
              </w:rPr>
            </w:pPr>
            <w:r>
              <w:rPr>
                <w:rFonts w:hint="eastAsia" w:ascii="宋体" w:cs="宋体"/>
                <w:szCs w:val="21"/>
              </w:rPr>
              <w:t>4.提供使用培训，对其中涉及的所有硬件配置、带外配置、巡检和故障应急处理都需进行培训。</w:t>
            </w:r>
          </w:p>
          <w:p w14:paraId="14C7B25A">
            <w:pPr>
              <w:spacing w:line="400" w:lineRule="exact"/>
              <w:rPr>
                <w:rFonts w:hint="eastAsia" w:ascii="宋体" w:cs="宋体"/>
                <w:szCs w:val="21"/>
              </w:rPr>
            </w:pPr>
            <w:r>
              <w:rPr>
                <w:rFonts w:hint="eastAsia" w:ascii="宋体" w:cs="宋体"/>
                <w:szCs w:val="21"/>
              </w:rPr>
              <w:t>5.中标人提供原厂售后服务承诺</w:t>
            </w:r>
            <w:r>
              <w:rPr>
                <w:rFonts w:hint="eastAsia" w:ascii="宋体" w:cs="宋体"/>
                <w:color w:val="auto"/>
                <w:szCs w:val="21"/>
              </w:rPr>
              <w:t>书原件加盖中标人公章。</w:t>
            </w:r>
            <w:r>
              <w:rPr>
                <w:rFonts w:hint="eastAsia" w:ascii="宋体" w:cs="宋体"/>
                <w:szCs w:val="21"/>
              </w:rPr>
              <w:t>承诺书写明原厂质保期，质保期和技术参数要求的质保期一致。</w:t>
            </w:r>
          </w:p>
          <w:p w14:paraId="2733A4F1">
            <w:pPr>
              <w:spacing w:line="400" w:lineRule="exact"/>
              <w:rPr>
                <w:rFonts w:hint="eastAsia" w:ascii="宋体" w:cs="宋体"/>
                <w:szCs w:val="21"/>
              </w:rPr>
            </w:pPr>
            <w:r>
              <w:rPr>
                <w:rFonts w:hint="eastAsia" w:ascii="宋体" w:cs="宋体"/>
                <w:szCs w:val="21"/>
              </w:rPr>
              <w:t>6.本项目为单价合同，实际供货量按采购人实际需求供货，结算以实际供货量为准。</w:t>
            </w:r>
          </w:p>
        </w:tc>
      </w:tr>
      <w:tr w14:paraId="17CFC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vAlign w:val="center"/>
          </w:tcPr>
          <w:p w14:paraId="2F520F43">
            <w:pPr>
              <w:spacing w:line="360" w:lineRule="auto"/>
              <w:jc w:val="center"/>
              <w:rPr>
                <w:rFonts w:hint="eastAsia" w:ascii="宋体" w:hAnsi="宋体" w:cs="宋体"/>
                <w:bCs/>
                <w:szCs w:val="21"/>
              </w:rPr>
            </w:pPr>
            <w:r>
              <w:rPr>
                <w:rFonts w:hint="eastAsia" w:ascii="宋体" w:hAnsi="宋体" w:cs="宋体"/>
                <w:bCs/>
                <w:szCs w:val="21"/>
              </w:rPr>
              <w:t>质量要求</w:t>
            </w:r>
          </w:p>
        </w:tc>
        <w:tc>
          <w:tcPr>
            <w:tcW w:w="6781" w:type="dxa"/>
            <w:tcBorders>
              <w:top w:val="single" w:color="000000" w:sz="4" w:space="0"/>
              <w:left w:val="single" w:color="000000" w:sz="4" w:space="0"/>
              <w:bottom w:val="single" w:color="000000" w:sz="4" w:space="0"/>
              <w:right w:val="single" w:color="000000" w:sz="4" w:space="0"/>
            </w:tcBorders>
            <w:vAlign w:val="center"/>
          </w:tcPr>
          <w:p w14:paraId="53C2AD8E">
            <w:pPr>
              <w:widowControl/>
              <w:spacing w:line="360" w:lineRule="auto"/>
              <w:jc w:val="left"/>
              <w:rPr>
                <w:rFonts w:hint="eastAsia" w:ascii="宋体" w:hAnsi="宋体" w:cs="宋体"/>
                <w:szCs w:val="21"/>
              </w:rPr>
            </w:pPr>
            <w:r>
              <w:rPr>
                <w:rFonts w:hint="eastAsia" w:ascii="宋体" w:hAnsi="宋体" w:cs="宋体"/>
                <w:szCs w:val="21"/>
              </w:rPr>
              <w:t>1.质量达到国家验收合格标准。</w:t>
            </w:r>
          </w:p>
          <w:p w14:paraId="4A21FFCD">
            <w:pPr>
              <w:widowControl/>
              <w:spacing w:line="360" w:lineRule="auto"/>
              <w:jc w:val="left"/>
              <w:rPr>
                <w:rFonts w:hint="eastAsia" w:ascii="宋体" w:hAnsi="宋体" w:cs="宋体"/>
                <w:szCs w:val="21"/>
              </w:rPr>
            </w:pPr>
            <w:r>
              <w:rPr>
                <w:rFonts w:hint="eastAsia" w:ascii="宋体" w:hAnsi="宋体" w:cs="宋体"/>
                <w:szCs w:val="21"/>
              </w:rPr>
              <w:t>2.供应商所提供的服务、技术参数等质量必须与响应文件和承诺相一致。</w:t>
            </w:r>
          </w:p>
        </w:tc>
      </w:tr>
      <w:tr w14:paraId="0ACC3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vAlign w:val="center"/>
          </w:tcPr>
          <w:p w14:paraId="7941EED2">
            <w:pPr>
              <w:spacing w:line="360" w:lineRule="auto"/>
              <w:jc w:val="center"/>
              <w:rPr>
                <w:rFonts w:hint="eastAsia" w:ascii="宋体" w:hAnsi="宋体" w:cs="宋体"/>
                <w:bCs/>
                <w:szCs w:val="21"/>
              </w:rPr>
            </w:pPr>
            <w:r>
              <w:rPr>
                <w:rFonts w:hint="eastAsia" w:ascii="宋体" w:hAnsi="宋体" w:cs="宋体"/>
                <w:szCs w:val="21"/>
              </w:rPr>
              <w:t>保密要求</w:t>
            </w:r>
          </w:p>
        </w:tc>
        <w:tc>
          <w:tcPr>
            <w:tcW w:w="6781" w:type="dxa"/>
            <w:tcBorders>
              <w:top w:val="single" w:color="000000" w:sz="4" w:space="0"/>
              <w:left w:val="single" w:color="000000" w:sz="4" w:space="0"/>
              <w:bottom w:val="single" w:color="000000" w:sz="4" w:space="0"/>
              <w:right w:val="single" w:color="000000" w:sz="4" w:space="0"/>
            </w:tcBorders>
            <w:vAlign w:val="center"/>
          </w:tcPr>
          <w:p w14:paraId="54BFD1B5">
            <w:pPr>
              <w:widowControl/>
              <w:spacing w:line="360" w:lineRule="auto"/>
              <w:jc w:val="left"/>
              <w:rPr>
                <w:rFonts w:hint="eastAsia" w:ascii="宋体" w:hAnsi="宋体" w:cs="宋体"/>
                <w:szCs w:val="21"/>
              </w:rPr>
            </w:pPr>
            <w:r>
              <w:rPr>
                <w:rFonts w:hint="eastAsia" w:ascii="宋体" w:hAnsi="宋体" w:cs="宋体"/>
                <w:szCs w:val="21"/>
              </w:rPr>
              <w:t>中标供应商应遵守《国家保密法》,严格执行保密制度，不得向第三方泄露其在提供 服务期间获得采购人的技术、商业机密，否则须承担因此产生的全部责任。</w:t>
            </w:r>
          </w:p>
        </w:tc>
      </w:tr>
    </w:tbl>
    <w:p w14:paraId="12082969">
      <w:pPr>
        <w:pStyle w:val="3"/>
        <w:ind w:left="0" w:leftChars="0" w:firstLine="0" w:firstLineChars="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A4FBCD"/>
    <w:multiLevelType w:val="singleLevel"/>
    <w:tmpl w:val="1BA4FBCD"/>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122869"/>
    <w:rsid w:val="3F026CC8"/>
    <w:rsid w:val="5C122869"/>
    <w:rsid w:val="6BCC1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lang w:val="zh-CN"/>
    </w:rPr>
  </w:style>
  <w:style w:type="paragraph" w:styleId="3">
    <w:name w:val="Body Text First Indent"/>
    <w:basedOn w:val="2"/>
    <w:unhideWhenUsed/>
    <w:qFormat/>
    <w:uiPriority w:val="99"/>
    <w:pPr>
      <w:tabs>
        <w:tab w:val="left" w:pos="567"/>
      </w:tabs>
      <w:ind w:firstLine="420" w:firstLineChars="100"/>
    </w:pPr>
  </w:style>
  <w:style w:type="paragraph" w:customStyle="1" w:styleId="6">
    <w:name w:val="标准正文样式"/>
    <w:basedOn w:val="7"/>
    <w:autoRedefine/>
    <w:qFormat/>
    <w:uiPriority w:val="0"/>
    <w:pPr>
      <w:ind w:firstLine="200"/>
    </w:pPr>
  </w:style>
  <w:style w:type="paragraph" w:customStyle="1" w:styleId="7">
    <w:name w:val="样式 样式 正文首行缩进 2 + 首行缩进:  2 字符 + 首行缩进:  2 字符"/>
    <w:basedOn w:val="1"/>
    <w:autoRedefine/>
    <w:qFormat/>
    <w:uiPriority w:val="0"/>
    <w:pPr>
      <w:suppressAutoHyphens w:val="0"/>
      <w:autoSpaceDN/>
      <w:spacing w:line="360" w:lineRule="auto"/>
      <w:ind w:firstLine="480" w:firstLineChars="200"/>
      <w:textAlignment w:val="auto"/>
    </w:pPr>
    <w:rPr>
      <w:kern w:val="2"/>
      <w:sz w:val="24"/>
      <w:szCs w:val="20"/>
    </w:rPr>
  </w:style>
  <w:style w:type="paragraph" w:customStyle="1" w:styleId="8">
    <w:name w:val="_Style 3"/>
    <w:autoRedefine/>
    <w:qFormat/>
    <w:uiPriority w:val="34"/>
    <w:pPr>
      <w:widowControl w:val="0"/>
      <w:jc w:val="both"/>
    </w:pPr>
    <w:rPr>
      <w:rFonts w:ascii="Times New Roman" w:hAnsi="Times New Roman" w:eastAsia="宋体" w:cs="Times New Roman"/>
      <w:kern w:val="2"/>
      <w:sz w:val="21"/>
      <w:szCs w:val="22"/>
      <w:lang w:val="en-US" w:eastAsia="zh-CN" w:bidi="ar-SA"/>
    </w:rPr>
  </w:style>
  <w:style w:type="paragraph" w:customStyle="1" w:styleId="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2015</Words>
  <Characters>2261</Characters>
  <Lines>0</Lines>
  <Paragraphs>0</Paragraphs>
  <TotalTime>3</TotalTime>
  <ScaleCrop>false</ScaleCrop>
  <LinksUpToDate>false</LinksUpToDate>
  <CharactersWithSpaces>2277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2025-07-17T00:30:00Z</dcterms:created>
  <dc:creator>魔羽魔罗</dc:creator>
  <cp:lastModifiedBy>魔羽魔罗</cp:lastModifiedBy>
  <dcterms:modified xsi:type="dcterms:W3CDTF">2025-07-17T00:53:14Z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54218BF3D76F48AABE2C9D5D260C2F83_11</vt:lpwstr>
  </property>
  <property fmtid="{D5CDD505-2E9C-101B-9397-08002B2CF9AE}" pid="4" name="KSOTemplateDocerSaveRecord">
    <vt:lpwstr>eyJoZGlkIjoiNTMyNTNlZWRmYWI2YzY1ZTEyZmZiODZiYTk2ODZkNWUiLCJ1c2VySWQiOiIzMjY0NzE5In0=</vt:lpwstr>
  </property>
</Properties>
</file>