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29319">
      <w:pPr>
        <w:spacing w:line="360" w:lineRule="auto"/>
        <w:jc w:val="center"/>
        <w:rPr>
          <w:rFonts w:ascii="仿宋" w:hAnsi="仿宋" w:eastAsia="仿宋" w:cs="仿宋"/>
          <w:b/>
          <w:sz w:val="28"/>
          <w:szCs w:val="28"/>
        </w:rPr>
      </w:pPr>
      <w:r>
        <w:rPr>
          <w:rFonts w:hint="eastAsia" w:ascii="仿宋" w:hAnsi="仿宋" w:eastAsia="仿宋" w:cs="仿宋"/>
          <w:b/>
          <w:sz w:val="28"/>
          <w:szCs w:val="28"/>
        </w:rPr>
        <w:t>第二部分　采购项目内容</w:t>
      </w:r>
    </w:p>
    <w:p w14:paraId="2FA5A99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供应商资格</w:t>
      </w:r>
    </w:p>
    <w:p w14:paraId="74C493F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仿宋" w:hAnsi="仿宋" w:eastAsia="仿宋" w:cs="仿宋"/>
          <w:sz w:val="24"/>
          <w:szCs w:val="24"/>
        </w:rPr>
      </w:pPr>
      <w:r>
        <w:rPr>
          <w:rFonts w:hint="eastAsia" w:ascii="仿宋" w:hAnsi="仿宋" w:eastAsia="仿宋" w:cs="仿宋"/>
          <w:sz w:val="24"/>
          <w:szCs w:val="24"/>
        </w:rPr>
        <w:t>1、响应供应商应具有独立承担民事责任的能力，在中国境内注册，在法律上、财务上独立，合法运作并独立于采购人的法人或负责人；</w:t>
      </w:r>
    </w:p>
    <w:p w14:paraId="53D169D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、有依法缴纳税收和社会保障资金的证明；如依法免税或不需要缴纳社会保障资金的</w:t>
      </w:r>
      <w:r>
        <w:rPr>
          <w:rFonts w:hint="eastAsia" w:ascii="仿宋" w:hAnsi="仿宋" w:eastAsia="仿宋" w:cs="仿宋"/>
          <w:sz w:val="24"/>
          <w:szCs w:val="24"/>
        </w:rPr>
        <w:t>,</w:t>
      </w:r>
      <w:r>
        <w:rPr>
          <w:rFonts w:hint="eastAsia" w:ascii="仿宋" w:hAnsi="仿宋" w:eastAsia="仿宋" w:cs="仿宋"/>
          <w:sz w:val="24"/>
          <w:szCs w:val="24"/>
          <w:lang w:val="zh-CN"/>
        </w:rPr>
        <w:t>提供相应证明材料；</w:t>
      </w:r>
    </w:p>
    <w:p w14:paraId="42574E3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仿宋" w:hAnsi="仿宋" w:eastAsia="仿宋" w:cs="仿宋"/>
          <w:sz w:val="24"/>
          <w:szCs w:val="24"/>
          <w:lang w:val="zh-CN"/>
        </w:rPr>
      </w:pPr>
      <w:r>
        <w:rPr>
          <w:rFonts w:hint="eastAsia" w:ascii="仿宋" w:hAnsi="仿宋" w:eastAsia="仿宋" w:cs="仿宋"/>
          <w:sz w:val="24"/>
          <w:szCs w:val="24"/>
        </w:rPr>
        <w:t>3、响应供应商应</w:t>
      </w:r>
      <w:r>
        <w:rPr>
          <w:rFonts w:hint="eastAsia" w:ascii="仿宋" w:hAnsi="仿宋" w:eastAsia="仿宋" w:cs="仿宋"/>
          <w:sz w:val="24"/>
          <w:szCs w:val="24"/>
          <w:lang w:val="zh-CN"/>
        </w:rPr>
        <w:t>依法取得《医疗器械经营企业许可证》</w:t>
      </w:r>
      <w:r>
        <w:rPr>
          <w:rFonts w:hint="eastAsia" w:ascii="仿宋" w:hAnsi="仿宋" w:eastAsia="仿宋" w:cs="仿宋"/>
          <w:sz w:val="24"/>
          <w:szCs w:val="24"/>
        </w:rPr>
        <w:t>或《医疗器械生产企业许可证》（注：</w:t>
      </w:r>
      <w:r>
        <w:rPr>
          <w:rFonts w:hint="eastAsia" w:ascii="仿宋" w:hAnsi="仿宋" w:eastAsia="仿宋" w:cs="仿宋"/>
          <w:sz w:val="24"/>
          <w:szCs w:val="24"/>
          <w:lang w:val="zh-CN"/>
        </w:rPr>
        <w:t>持</w:t>
      </w:r>
      <w:r>
        <w:rPr>
          <w:rFonts w:hint="eastAsia" w:ascii="仿宋" w:hAnsi="仿宋" w:eastAsia="仿宋" w:cs="仿宋"/>
          <w:sz w:val="24"/>
          <w:szCs w:val="24"/>
        </w:rPr>
        <w:t>《医疗器械生产企业许可证》供应商，仅限于投供应商自身生产的产品</w:t>
      </w:r>
      <w:r>
        <w:rPr>
          <w:rFonts w:hint="eastAsia" w:ascii="仿宋" w:hAnsi="仿宋" w:eastAsia="仿宋" w:cs="仿宋"/>
          <w:sz w:val="24"/>
          <w:szCs w:val="24"/>
          <w:lang w:val="zh-CN"/>
        </w:rPr>
        <w:t xml:space="preserve">）； </w:t>
      </w:r>
    </w:p>
    <w:p w14:paraId="51B6D24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    4、</w:t>
      </w:r>
      <w:r>
        <w:rPr>
          <w:rFonts w:hint="eastAsia" w:ascii="仿宋" w:hAnsi="仿宋" w:eastAsia="仿宋" w:cs="仿宋"/>
          <w:sz w:val="24"/>
          <w:szCs w:val="24"/>
          <w:lang w:bidi="ar"/>
        </w:rPr>
        <w:t>响应供应商必须具备招标项目的医疗设备维修资格，</w:t>
      </w:r>
      <w:r>
        <w:rPr>
          <w:rFonts w:hint="eastAsia" w:ascii="仿宋" w:hAnsi="仿宋" w:eastAsia="仿宋" w:cs="仿宋"/>
          <w:kern w:val="0"/>
          <w:sz w:val="24"/>
          <w:szCs w:val="24"/>
          <w:lang w:bidi="ar"/>
        </w:rPr>
        <w:t>应</w:t>
      </w:r>
      <w:r>
        <w:rPr>
          <w:rFonts w:hint="eastAsia" w:ascii="仿宋" w:hAnsi="仿宋" w:eastAsia="仿宋" w:cs="仿宋"/>
          <w:sz w:val="24"/>
          <w:szCs w:val="24"/>
          <w:lang w:val="zh-CN" w:bidi="ar"/>
        </w:rPr>
        <w:t>依法取得相关维修资质，</w:t>
      </w:r>
      <w:r>
        <w:rPr>
          <w:rFonts w:hint="eastAsia" w:ascii="仿宋" w:hAnsi="仿宋" w:eastAsia="仿宋" w:cs="仿宋"/>
          <w:sz w:val="24"/>
          <w:szCs w:val="24"/>
        </w:rPr>
        <w:t>公司的经营范围必须具有医疗设备维修或医疗器械维修业务。</w:t>
      </w:r>
    </w:p>
    <w:p w14:paraId="6953FED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    5、响应供应商必须是5年内没发生过重大维修事故且没有被药监部门处罚过的公司，</w:t>
      </w:r>
      <w:r>
        <w:rPr>
          <w:rFonts w:hint="eastAsia" w:ascii="仿宋" w:hAnsi="仿宋" w:eastAsia="仿宋" w:cs="仿宋"/>
          <w:sz w:val="24"/>
          <w:szCs w:val="24"/>
          <w:lang w:val="hr-HR"/>
        </w:rPr>
        <w:t>没有重大违法违规记录，以国家企业信用信息公示系统/信用中国/中国政府采购网查询结果及我院黑名单记录为准；</w:t>
      </w:r>
    </w:p>
    <w:p w14:paraId="6F59839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hr-HR"/>
        </w:rPr>
        <w:t>本</w:t>
      </w:r>
      <w:r>
        <w:rPr>
          <w:rFonts w:hint="eastAsia" w:ascii="仿宋" w:hAnsi="仿宋" w:eastAsia="仿宋" w:cs="仿宋"/>
          <w:sz w:val="24"/>
          <w:szCs w:val="24"/>
          <w:lang w:val="zh-CN"/>
        </w:rPr>
        <w:t>项目均不接受联合体参加投标，不允许响应供应商对本招标项目进行分包或转包。</w:t>
      </w:r>
    </w:p>
    <w:p w14:paraId="30545B3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
          <w:bCs/>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投标人必须满足以上资格要求并提供对应材料以供审查，如出现对任意一条不满足的，资格性审查将不通过。</w:t>
      </w:r>
    </w:p>
    <w:p w14:paraId="13691B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二、采购方式</w:t>
      </w:r>
    </w:p>
    <w:p w14:paraId="56E950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FF0000"/>
          <w:sz w:val="24"/>
          <w:szCs w:val="24"/>
          <w:lang w:val="en-US" w:eastAsia="zh-CN" w:bidi="ar"/>
        </w:rPr>
      </w:pPr>
      <w:r>
        <w:rPr>
          <w:rFonts w:hint="eastAsia" w:ascii="仿宋" w:hAnsi="仿宋" w:eastAsia="仿宋" w:cs="仿宋"/>
          <w:color w:val="FF0000"/>
          <w:sz w:val="24"/>
          <w:szCs w:val="24"/>
          <w:lang w:val="en-US" w:eastAsia="zh-CN" w:bidi="ar"/>
        </w:rPr>
        <w:t>采用带量采购搬运服务，200元/工日（8小时），数量450个工日，服务期一年。</w:t>
      </w:r>
    </w:p>
    <w:p w14:paraId="358F1F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FF0000"/>
          <w:sz w:val="24"/>
          <w:szCs w:val="24"/>
          <w:lang w:val="en-US" w:eastAsia="zh-CN" w:bidi="ar"/>
        </w:rPr>
      </w:pPr>
      <w:r>
        <w:rPr>
          <w:rFonts w:hint="eastAsia" w:ascii="仿宋" w:hAnsi="仿宋" w:eastAsia="仿宋" w:cs="仿宋"/>
          <w:color w:val="FF0000"/>
          <w:sz w:val="24"/>
          <w:szCs w:val="24"/>
          <w:lang w:val="en-US" w:eastAsia="zh-CN" w:bidi="ar"/>
        </w:rPr>
        <w:t>项目估价总计90,000元。结算金额以搬运工作中实际发生工日*单价结算。</w:t>
      </w:r>
    </w:p>
    <w:p w14:paraId="4861CD51">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三、技术服务需求</w:t>
      </w:r>
    </w:p>
    <w:p w14:paraId="080FFE14"/>
    <w:tbl>
      <w:tblPr>
        <w:tblStyle w:val="7"/>
        <w:tblW w:w="5324" w:type="pct"/>
        <w:tblInd w:w="-1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1"/>
        <w:gridCol w:w="1160"/>
        <w:gridCol w:w="726"/>
        <w:gridCol w:w="6517"/>
      </w:tblGrid>
      <w:tr w14:paraId="4B3C0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25EFC82">
            <w:pPr>
              <w:spacing w:line="360" w:lineRule="exact"/>
              <w:rPr>
                <w:rFonts w:hint="eastAsia" w:ascii="宋体" w:hAnsi="宋体"/>
                <w:b/>
                <w:szCs w:val="21"/>
              </w:rPr>
            </w:pPr>
            <w:r>
              <w:rPr>
                <w:rFonts w:hint="eastAsia" w:ascii="宋体" w:hAnsi="宋体"/>
                <w:b/>
                <w:szCs w:val="21"/>
              </w:rPr>
              <w:t>一、项目要求及技术需求</w:t>
            </w:r>
          </w:p>
        </w:tc>
      </w:tr>
      <w:tr w14:paraId="3DD19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noWrap w:val="0"/>
            <w:vAlign w:val="center"/>
          </w:tcPr>
          <w:p w14:paraId="7E507809">
            <w:pPr>
              <w:spacing w:line="360" w:lineRule="exact"/>
              <w:jc w:val="center"/>
              <w:rPr>
                <w:rFonts w:ascii="宋体" w:hAnsi="宋体"/>
                <w:szCs w:val="21"/>
              </w:rPr>
            </w:pPr>
            <w:r>
              <w:rPr>
                <w:rFonts w:ascii="宋体" w:hAnsi="宋体"/>
                <w:szCs w:val="21"/>
              </w:rPr>
              <w:t>项号</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11820808">
            <w:pPr>
              <w:spacing w:line="360" w:lineRule="exact"/>
              <w:jc w:val="center"/>
              <w:rPr>
                <w:rFonts w:hint="default" w:ascii="宋体" w:hAnsi="宋体" w:eastAsia="宋体"/>
                <w:szCs w:val="21"/>
                <w:lang w:val="en-US" w:eastAsia="zh-CN"/>
              </w:rPr>
            </w:pPr>
            <w:r>
              <w:rPr>
                <w:rFonts w:hint="eastAsia" w:ascii="宋体" w:hAnsi="宋体"/>
                <w:szCs w:val="21"/>
                <w:lang w:val="en-US" w:eastAsia="zh-CN"/>
              </w:rPr>
              <w:t>设备名称</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4E72DC35">
            <w:pPr>
              <w:spacing w:line="360" w:lineRule="exact"/>
              <w:jc w:val="center"/>
              <w:rPr>
                <w:rFonts w:hint="default" w:ascii="宋体" w:hAnsi="宋体" w:eastAsia="宋体"/>
                <w:szCs w:val="21"/>
                <w:lang w:val="en-US" w:eastAsia="zh-CN"/>
              </w:rPr>
            </w:pPr>
            <w:r>
              <w:rPr>
                <w:rFonts w:hint="eastAsia" w:ascii="宋体" w:hAnsi="宋体"/>
                <w:szCs w:val="21"/>
                <w:lang w:val="en-US" w:eastAsia="zh-CN"/>
              </w:rPr>
              <w:t>数量</w:t>
            </w:r>
          </w:p>
        </w:tc>
        <w:tc>
          <w:tcPr>
            <w:tcW w:w="3589" w:type="pct"/>
            <w:tcBorders>
              <w:top w:val="single" w:color="auto" w:sz="4" w:space="0"/>
              <w:left w:val="single" w:color="auto" w:sz="4" w:space="0"/>
              <w:bottom w:val="single" w:color="auto" w:sz="4" w:space="0"/>
              <w:right w:val="single" w:color="auto" w:sz="4" w:space="0"/>
            </w:tcBorders>
            <w:noWrap w:val="0"/>
            <w:vAlign w:val="center"/>
          </w:tcPr>
          <w:p w14:paraId="7FC99FCE">
            <w:pPr>
              <w:spacing w:line="360" w:lineRule="exact"/>
              <w:jc w:val="center"/>
              <w:rPr>
                <w:rFonts w:hint="eastAsia" w:ascii="宋体" w:hAnsi="宋体"/>
                <w:bCs/>
                <w:szCs w:val="21"/>
              </w:rPr>
            </w:pPr>
            <w:r>
              <w:rPr>
                <w:rFonts w:hint="eastAsia" w:ascii="宋体" w:hAnsi="宋体"/>
                <w:b/>
                <w:szCs w:val="21"/>
              </w:rPr>
              <w:t>▲</w:t>
            </w:r>
            <w:r>
              <w:rPr>
                <w:rFonts w:hint="eastAsia" w:ascii="宋体" w:hAnsi="宋体"/>
                <w:szCs w:val="21"/>
              </w:rPr>
              <w:t>服务需求及要求</w:t>
            </w:r>
          </w:p>
        </w:tc>
      </w:tr>
      <w:tr w14:paraId="34478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noWrap w:val="0"/>
            <w:vAlign w:val="center"/>
          </w:tcPr>
          <w:p w14:paraId="382C4B12">
            <w:pPr>
              <w:numPr>
                <w:ilvl w:val="0"/>
                <w:numId w:val="3"/>
              </w:numPr>
              <w:spacing w:line="360" w:lineRule="exact"/>
              <w:jc w:val="center"/>
              <w:rPr>
                <w:rFonts w:ascii="宋体" w:hAnsi="宋体"/>
                <w:szCs w:val="21"/>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40059B3D">
            <w:pPr>
              <w:jc w:val="center"/>
              <w:rPr>
                <w:rFonts w:hint="default" w:ascii="宋体" w:hAnsi="宋体" w:eastAsia="仿宋"/>
                <w:szCs w:val="21"/>
                <w:lang w:val="en-US" w:eastAsia="zh-CN"/>
              </w:rPr>
            </w:pPr>
            <w:r>
              <w:rPr>
                <w:rFonts w:hint="eastAsia" w:ascii="仿宋" w:hAnsi="仿宋" w:eastAsia="仿宋" w:cs="仿宋"/>
                <w:sz w:val="24"/>
                <w:lang w:val="en-US" w:eastAsia="zh-CN"/>
              </w:rPr>
              <w:t>设备搬迁服</w:t>
            </w:r>
            <w:bookmarkStart w:id="0" w:name="_GoBack"/>
            <w:bookmarkEnd w:id="0"/>
            <w:r>
              <w:rPr>
                <w:rFonts w:hint="eastAsia" w:ascii="仿宋" w:hAnsi="仿宋" w:eastAsia="仿宋" w:cs="仿宋"/>
                <w:sz w:val="24"/>
                <w:lang w:val="en-US" w:eastAsia="zh-CN"/>
              </w:rPr>
              <w:t>务</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1F8400CD">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项</w:t>
            </w:r>
          </w:p>
        </w:tc>
        <w:tc>
          <w:tcPr>
            <w:tcW w:w="3589" w:type="pct"/>
            <w:tcBorders>
              <w:top w:val="single" w:color="auto" w:sz="4" w:space="0"/>
              <w:left w:val="single" w:color="auto" w:sz="4" w:space="0"/>
              <w:bottom w:val="single" w:color="auto" w:sz="4" w:space="0"/>
              <w:right w:val="single" w:color="auto" w:sz="4" w:space="0"/>
            </w:tcBorders>
            <w:noWrap w:val="0"/>
            <w:vAlign w:val="center"/>
          </w:tcPr>
          <w:p w14:paraId="723452D0">
            <w:pPr>
              <w:spacing w:line="360" w:lineRule="exact"/>
              <w:rPr>
                <w:rFonts w:hint="eastAsia" w:ascii="宋体" w:hAnsi="宋体"/>
                <w:b/>
                <w:szCs w:val="21"/>
              </w:rPr>
            </w:pPr>
            <w:r>
              <w:rPr>
                <w:rFonts w:hint="eastAsia" w:ascii="宋体" w:hAnsi="宋体"/>
                <w:b/>
                <w:szCs w:val="21"/>
              </w:rPr>
              <w:t>一、服务要求</w:t>
            </w:r>
          </w:p>
          <w:p w14:paraId="71F550C4">
            <w:pPr>
              <w:spacing w:line="360" w:lineRule="exact"/>
            </w:pPr>
            <w:r>
              <w:rPr>
                <w:rFonts w:hint="eastAsia" w:ascii="仿宋" w:hAnsi="仿宋" w:eastAsia="仿宋" w:cs="仿宋"/>
                <w:sz w:val="24"/>
                <w:u w:val="none"/>
                <w:lang w:bidi="ar"/>
              </w:rPr>
              <w:t>1、</w:t>
            </w:r>
            <w:r>
              <w:rPr>
                <w:rFonts w:hint="eastAsia" w:ascii="仿宋" w:hAnsi="仿宋" w:eastAsia="仿宋" w:cs="仿宋"/>
                <w:color w:val="FF0000"/>
                <w:sz w:val="24"/>
                <w:u w:val="none"/>
                <w:lang w:val="en-US" w:eastAsia="zh-CN" w:bidi="ar"/>
              </w:rPr>
              <w:t>负责</w:t>
            </w:r>
            <w:r>
              <w:rPr>
                <w:rFonts w:hint="eastAsia" w:ascii="仿宋" w:hAnsi="仿宋" w:eastAsia="仿宋" w:cs="仿宋"/>
                <w:color w:val="FF0000"/>
                <w:sz w:val="24"/>
                <w:lang w:bidi="ar"/>
              </w:rPr>
              <w:t>在用的</w:t>
            </w:r>
            <w:r>
              <w:rPr>
                <w:rFonts w:hint="eastAsia" w:ascii="仿宋" w:hAnsi="仿宋" w:eastAsia="仿宋" w:cs="仿宋"/>
                <w:color w:val="FF0000"/>
                <w:sz w:val="24"/>
                <w:lang w:val="en-US" w:eastAsia="zh-CN" w:bidi="ar"/>
              </w:rPr>
              <w:t>物品、</w:t>
            </w:r>
            <w:r>
              <w:rPr>
                <w:rFonts w:hint="eastAsia" w:ascii="仿宋" w:hAnsi="仿宋" w:eastAsia="仿宋" w:cs="仿宋"/>
                <w:color w:val="FF0000"/>
                <w:sz w:val="24"/>
                <w:lang w:bidi="ar"/>
              </w:rPr>
              <w:t>设备及其附</w:t>
            </w:r>
            <w:r>
              <w:rPr>
                <w:rFonts w:hint="eastAsia" w:ascii="仿宋" w:hAnsi="仿宋" w:eastAsia="仿宋" w:cs="仿宋"/>
                <w:color w:val="FF0000"/>
                <w:sz w:val="24"/>
              </w:rPr>
              <w:t>属</w:t>
            </w:r>
            <w:r>
              <w:rPr>
                <w:rFonts w:hint="eastAsia" w:ascii="仿宋" w:hAnsi="仿宋" w:eastAsia="仿宋" w:cs="仿宋"/>
                <w:color w:val="FF0000"/>
                <w:sz w:val="24"/>
                <w:lang w:val="en-US" w:eastAsia="zh-CN"/>
              </w:rPr>
              <w:t>品</w:t>
            </w:r>
            <w:r>
              <w:rPr>
                <w:rFonts w:hint="eastAsia" w:ascii="仿宋" w:hAnsi="仿宋" w:eastAsia="仿宋" w:cs="仿宋"/>
                <w:sz w:val="24"/>
              </w:rPr>
              <w:t>的整机</w:t>
            </w:r>
            <w:r>
              <w:rPr>
                <w:rFonts w:hint="eastAsia" w:ascii="仿宋" w:hAnsi="仿宋" w:eastAsia="仿宋" w:cs="仿宋"/>
                <w:sz w:val="24"/>
                <w:lang w:bidi="ar"/>
              </w:rPr>
              <w:t>拆解、分离、搬迁运输、装</w:t>
            </w:r>
            <w:r>
              <w:rPr>
                <w:rFonts w:hint="eastAsia" w:ascii="仿宋" w:hAnsi="仿宋" w:eastAsia="仿宋" w:cs="仿宋"/>
                <w:sz w:val="24"/>
              </w:rPr>
              <w:t>机、调试</w:t>
            </w:r>
            <w:r>
              <w:rPr>
                <w:rFonts w:hint="eastAsia" w:ascii="仿宋" w:hAnsi="仿宋" w:eastAsia="仿宋" w:cs="仿宋"/>
                <w:sz w:val="24"/>
                <w:lang w:bidi="ar"/>
              </w:rPr>
              <w:t>运行、搬迁过程中出现的故障维修及购买保险等业务</w:t>
            </w:r>
            <w:r>
              <w:rPr>
                <w:rFonts w:hint="eastAsia" w:ascii="仿宋" w:hAnsi="仿宋" w:eastAsia="仿宋" w:cs="仿宋"/>
                <w:sz w:val="24"/>
              </w:rPr>
              <w:t>。保证交付时</w:t>
            </w:r>
            <w:r>
              <w:rPr>
                <w:rFonts w:hint="eastAsia" w:ascii="仿宋" w:hAnsi="仿宋" w:eastAsia="仿宋" w:cs="仿宋"/>
                <w:color w:val="FF0000"/>
                <w:sz w:val="24"/>
                <w:lang w:val="en-US" w:eastAsia="zh-CN" w:bidi="ar"/>
              </w:rPr>
              <w:t>物品、</w:t>
            </w:r>
            <w:r>
              <w:rPr>
                <w:rFonts w:hint="eastAsia" w:ascii="仿宋" w:hAnsi="仿宋" w:eastAsia="仿宋" w:cs="仿宋"/>
                <w:color w:val="FF0000"/>
                <w:sz w:val="24"/>
                <w:lang w:bidi="ar"/>
              </w:rPr>
              <w:t>设备</w:t>
            </w:r>
            <w:r>
              <w:rPr>
                <w:rFonts w:hint="eastAsia" w:ascii="仿宋" w:hAnsi="仿宋" w:eastAsia="仿宋" w:cs="仿宋"/>
                <w:sz w:val="24"/>
              </w:rPr>
              <w:t>的质量优于或与</w:t>
            </w:r>
            <w:r>
              <w:rPr>
                <w:rFonts w:hint="eastAsia" w:ascii="仿宋" w:hAnsi="仿宋" w:eastAsia="仿宋" w:cs="仿宋"/>
                <w:sz w:val="24"/>
                <w:lang w:val="en-US" w:eastAsia="zh-CN"/>
              </w:rPr>
              <w:t>拆卸前</w:t>
            </w:r>
            <w:r>
              <w:rPr>
                <w:rFonts w:hint="eastAsia" w:ascii="仿宋" w:hAnsi="仿宋" w:eastAsia="仿宋" w:cs="仿宋"/>
                <w:sz w:val="24"/>
              </w:rPr>
              <w:t>质量一致。</w:t>
            </w:r>
          </w:p>
          <w:p w14:paraId="56CF91A0">
            <w:pPr>
              <w:spacing w:line="360" w:lineRule="auto"/>
              <w:rPr>
                <w:rFonts w:ascii="仿宋" w:hAnsi="仿宋" w:eastAsia="仿宋" w:cs="仿宋"/>
                <w:sz w:val="24"/>
                <w:lang w:bidi="ar"/>
              </w:rPr>
            </w:pPr>
            <w:r>
              <w:rPr>
                <w:rFonts w:hint="eastAsia" w:ascii="仿宋" w:hAnsi="仿宋" w:eastAsia="仿宋" w:cs="仿宋"/>
                <w:sz w:val="24"/>
                <w:lang w:bidi="ar"/>
              </w:rPr>
              <w:t>2.</w:t>
            </w:r>
            <w:r>
              <w:rPr>
                <w:rFonts w:hint="eastAsia" w:ascii="仿宋" w:hAnsi="仿宋" w:eastAsia="仿宋" w:cs="仿宋"/>
                <w:b/>
                <w:bCs/>
                <w:sz w:val="24"/>
                <w:lang w:bidi="ar"/>
              </w:rPr>
              <w:t>功能</w:t>
            </w:r>
            <w:r>
              <w:rPr>
                <w:rFonts w:hint="eastAsia" w:ascii="仿宋" w:hAnsi="仿宋" w:eastAsia="仿宋" w:cs="仿宋"/>
                <w:b/>
                <w:bCs/>
                <w:sz w:val="24"/>
                <w:lang w:val="en-US" w:eastAsia="zh-CN" w:bidi="ar"/>
              </w:rPr>
              <w:t>和</w:t>
            </w:r>
            <w:r>
              <w:rPr>
                <w:rFonts w:hint="eastAsia" w:ascii="仿宋" w:hAnsi="仿宋" w:eastAsia="仿宋" w:cs="仿宋"/>
                <w:b/>
                <w:bCs/>
                <w:sz w:val="24"/>
                <w:lang w:bidi="ar"/>
              </w:rPr>
              <w:t>目标</w:t>
            </w:r>
          </w:p>
          <w:p w14:paraId="51BBD593">
            <w:pPr>
              <w:spacing w:line="360" w:lineRule="auto"/>
              <w:rPr>
                <w:rFonts w:ascii="仿宋" w:hAnsi="仿宋" w:eastAsia="仿宋" w:cs="仿宋"/>
                <w:sz w:val="24"/>
                <w:lang w:bidi="ar"/>
              </w:rPr>
            </w:pPr>
            <w:r>
              <w:rPr>
                <w:rFonts w:hint="eastAsia" w:ascii="仿宋" w:hAnsi="仿宋" w:eastAsia="仿宋" w:cs="仿宋"/>
                <w:sz w:val="24"/>
                <w:lang w:bidi="ar"/>
              </w:rPr>
              <w:t>2.1 供应商提供拆卸、搬迁运输、安装、调试等服务，确保搬迁工作完成后所有</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仪器设备能恢复到原使用状态；</w:t>
            </w:r>
          </w:p>
          <w:p w14:paraId="4FD42F18">
            <w:pPr>
              <w:spacing w:line="360" w:lineRule="auto"/>
              <w:rPr>
                <w:rFonts w:ascii="仿宋" w:hAnsi="仿宋" w:eastAsia="仿宋" w:cs="仿宋"/>
                <w:sz w:val="24"/>
                <w:lang w:bidi="ar"/>
              </w:rPr>
            </w:pPr>
            <w:r>
              <w:rPr>
                <w:rFonts w:hint="eastAsia" w:ascii="仿宋" w:hAnsi="仿宋" w:eastAsia="仿宋" w:cs="仿宋"/>
                <w:sz w:val="24"/>
                <w:lang w:bidi="ar"/>
              </w:rPr>
              <w:t>2.2 搬迁过程中</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设备等物资无遗失、损毁等；</w:t>
            </w:r>
          </w:p>
          <w:p w14:paraId="4EF8F47D">
            <w:pPr>
              <w:spacing w:line="360" w:lineRule="auto"/>
              <w:rPr>
                <w:rFonts w:ascii="仿宋" w:hAnsi="仿宋" w:eastAsia="仿宋" w:cs="仿宋"/>
                <w:sz w:val="24"/>
                <w:lang w:bidi="ar"/>
              </w:rPr>
            </w:pPr>
            <w:r>
              <w:rPr>
                <w:rFonts w:hint="eastAsia" w:ascii="仿宋" w:hAnsi="仿宋" w:eastAsia="仿宋" w:cs="仿宋"/>
                <w:sz w:val="24"/>
                <w:lang w:bidi="ar"/>
              </w:rPr>
              <w:t>2.2 保证各组件的完整性、无组件的遗失和损毁等；</w:t>
            </w:r>
          </w:p>
          <w:p w14:paraId="0C7E3E4B">
            <w:pPr>
              <w:spacing w:line="360" w:lineRule="auto"/>
              <w:rPr>
                <w:rFonts w:ascii="仿宋" w:hAnsi="仿宋" w:eastAsia="仿宋" w:cs="仿宋"/>
                <w:sz w:val="24"/>
                <w:lang w:bidi="ar"/>
              </w:rPr>
            </w:pPr>
            <w:r>
              <w:rPr>
                <w:rFonts w:hint="eastAsia" w:ascii="仿宋" w:hAnsi="仿宋" w:eastAsia="仿宋" w:cs="仿宋"/>
                <w:sz w:val="24"/>
                <w:lang w:bidi="ar"/>
              </w:rPr>
              <w:t>2.3 搬迁</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设备的性能状态前后一致；</w:t>
            </w:r>
          </w:p>
          <w:p w14:paraId="56866322">
            <w:pPr>
              <w:spacing w:line="360" w:lineRule="auto"/>
              <w:rPr>
                <w:rFonts w:ascii="仿宋" w:hAnsi="仿宋" w:eastAsia="仿宋" w:cs="仿宋"/>
                <w:sz w:val="24"/>
                <w:lang w:bidi="ar"/>
              </w:rPr>
            </w:pPr>
            <w:r>
              <w:rPr>
                <w:rFonts w:hint="eastAsia" w:ascii="仿宋" w:hAnsi="仿宋" w:eastAsia="仿宋" w:cs="仿宋"/>
                <w:sz w:val="24"/>
                <w:lang w:bidi="ar"/>
              </w:rPr>
              <w:t>2.4 遵守安全第一的原则，遵守安全生产有关管理规定及相关安全管理制度，严格按安全操作规程进行实施，随时接受行业安全检查人员依法实施的监督检查，采取必要的安全防护措施、消除事故隐患。</w:t>
            </w:r>
          </w:p>
          <w:p w14:paraId="2F313857">
            <w:pPr>
              <w:spacing w:line="360" w:lineRule="auto"/>
              <w:rPr>
                <w:rFonts w:ascii="仿宋" w:hAnsi="仿宋" w:eastAsia="仿宋" w:cs="仿宋"/>
                <w:sz w:val="24"/>
                <w:lang w:bidi="ar"/>
              </w:rPr>
            </w:pPr>
            <w:r>
              <w:rPr>
                <w:rFonts w:hint="eastAsia" w:ascii="仿宋" w:hAnsi="仿宋" w:eastAsia="仿宋" w:cs="仿宋"/>
                <w:sz w:val="24"/>
                <w:lang w:bidi="ar"/>
              </w:rPr>
              <w:t>3.</w:t>
            </w:r>
            <w:r>
              <w:rPr>
                <w:rFonts w:hint="eastAsia" w:ascii="仿宋" w:hAnsi="仿宋" w:eastAsia="仿宋" w:cs="仿宋"/>
                <w:b/>
                <w:bCs/>
                <w:sz w:val="24"/>
                <w:lang w:bidi="ar"/>
              </w:rPr>
              <w:t>服务</w:t>
            </w:r>
            <w:r>
              <w:rPr>
                <w:rFonts w:hint="eastAsia" w:ascii="仿宋" w:hAnsi="仿宋" w:eastAsia="仿宋" w:cs="仿宋"/>
                <w:b/>
                <w:bCs/>
                <w:sz w:val="24"/>
                <w:lang w:val="en-US" w:eastAsia="zh-CN" w:bidi="ar"/>
              </w:rPr>
              <w:t>期限、</w:t>
            </w:r>
            <w:r>
              <w:rPr>
                <w:rFonts w:hint="eastAsia" w:ascii="仿宋" w:hAnsi="仿宋" w:eastAsia="仿宋" w:cs="仿宋"/>
                <w:b/>
                <w:bCs/>
                <w:sz w:val="24"/>
                <w:lang w:bidi="ar"/>
              </w:rPr>
              <w:t>要求</w:t>
            </w:r>
          </w:p>
          <w:p w14:paraId="02BE4685">
            <w:pPr>
              <w:pStyle w:val="10"/>
              <w:spacing w:line="360" w:lineRule="auto"/>
              <w:rPr>
                <w:rFonts w:hint="default" w:ascii="仿宋" w:hAnsi="仿宋" w:eastAsia="仿宋" w:cs="仿宋"/>
                <w:b/>
                <w:bCs/>
                <w:color w:val="FF0000"/>
                <w:sz w:val="24"/>
                <w:szCs w:val="24"/>
                <w:u w:val="none"/>
                <w:lang w:val="en-US" w:eastAsia="zh-CN" w:bidi="ar"/>
              </w:rPr>
            </w:pPr>
            <w:r>
              <w:rPr>
                <w:rFonts w:ascii="仿宋" w:hAnsi="仿宋" w:eastAsia="仿宋" w:cs="仿宋"/>
                <w:color w:val="FF0000"/>
                <w:kern w:val="2"/>
                <w:sz w:val="24"/>
                <w:szCs w:val="24"/>
                <w:lang w:eastAsia="zh-CN" w:bidi="ar"/>
              </w:rPr>
              <w:t>3.1</w:t>
            </w:r>
            <w:r>
              <w:rPr>
                <w:rFonts w:ascii="仿宋" w:hAnsi="仿宋" w:eastAsia="仿宋" w:cs="仿宋"/>
                <w:b/>
                <w:bCs/>
                <w:color w:val="FF0000"/>
                <w:sz w:val="24"/>
                <w:szCs w:val="24"/>
                <w:u w:val="none"/>
                <w:lang w:eastAsia="zh-CN" w:bidi="ar"/>
              </w:rPr>
              <w:t xml:space="preserve"> </w:t>
            </w:r>
            <w:r>
              <w:rPr>
                <w:rFonts w:hint="eastAsia" w:ascii="仿宋" w:hAnsi="仿宋" w:eastAsia="仿宋" w:cs="仿宋"/>
                <w:color w:val="FF0000"/>
                <w:kern w:val="2"/>
                <w:sz w:val="24"/>
                <w:szCs w:val="24"/>
                <w:lang w:val="en-US" w:eastAsia="zh-CN" w:bidi="ar"/>
              </w:rPr>
              <w:t>响应时间为投标人从接到请求到搬运人员抵达现场的时间。常规使用预约制，于前一或若干个工日预约，确保按计划时间完成搬运；紧急情况下</w:t>
            </w:r>
            <w:r>
              <w:rPr>
                <w:rFonts w:ascii="仿宋" w:hAnsi="仿宋" w:eastAsia="仿宋" w:cs="仿宋"/>
                <w:color w:val="FF0000"/>
                <w:kern w:val="2"/>
                <w:sz w:val="24"/>
                <w:szCs w:val="24"/>
                <w:lang w:eastAsia="zh-CN" w:bidi="ar"/>
              </w:rPr>
              <w:t>采购人</w:t>
            </w:r>
            <w:r>
              <w:rPr>
                <w:rFonts w:hint="eastAsia" w:ascii="仿宋" w:hAnsi="仿宋" w:eastAsia="仿宋" w:cs="仿宋"/>
                <w:color w:val="FF0000"/>
                <w:kern w:val="2"/>
                <w:sz w:val="24"/>
                <w:szCs w:val="24"/>
                <w:lang w:val="en-US" w:eastAsia="zh-CN" w:bidi="ar"/>
              </w:rPr>
              <w:t>可在当前工日提出需求，投标人员需在60分钟内到达现场，响应并优先处理。</w:t>
            </w:r>
          </w:p>
          <w:p w14:paraId="1E413B47">
            <w:pPr>
              <w:pStyle w:val="10"/>
              <w:spacing w:line="360" w:lineRule="auto"/>
              <w:rPr>
                <w:rFonts w:ascii="仿宋" w:hAnsi="仿宋" w:eastAsia="仿宋" w:cs="仿宋"/>
                <w:kern w:val="2"/>
                <w:sz w:val="24"/>
                <w:szCs w:val="24"/>
                <w:lang w:eastAsia="zh-CN" w:bidi="ar"/>
              </w:rPr>
            </w:pPr>
            <w:r>
              <w:rPr>
                <w:rFonts w:hint="eastAsia" w:ascii="仿宋" w:hAnsi="仿宋" w:eastAsia="仿宋" w:cs="仿宋"/>
                <w:kern w:val="2"/>
                <w:sz w:val="24"/>
                <w:szCs w:val="24"/>
                <w:lang w:val="en-US" w:eastAsia="zh-CN" w:bidi="ar"/>
              </w:rPr>
              <w:t>3.2</w:t>
            </w:r>
            <w:r>
              <w:rPr>
                <w:rFonts w:ascii="仿宋" w:hAnsi="仿宋" w:eastAsia="仿宋" w:cs="仿宋"/>
                <w:kern w:val="2"/>
                <w:sz w:val="24"/>
                <w:szCs w:val="24"/>
                <w:lang w:eastAsia="zh-CN" w:bidi="ar"/>
              </w:rPr>
              <w:t>每台</w:t>
            </w:r>
            <w:r>
              <w:rPr>
                <w:rFonts w:hint="eastAsia" w:ascii="仿宋" w:hAnsi="仿宋" w:eastAsia="仿宋" w:cs="仿宋"/>
                <w:color w:val="FF0000"/>
                <w:sz w:val="24"/>
                <w:lang w:val="en-US" w:eastAsia="zh-CN" w:bidi="ar"/>
              </w:rPr>
              <w:t>物品、</w:t>
            </w:r>
            <w:r>
              <w:rPr>
                <w:rFonts w:ascii="仿宋" w:hAnsi="仿宋" w:eastAsia="仿宋" w:cs="仿宋"/>
                <w:kern w:val="2"/>
                <w:sz w:val="24"/>
                <w:szCs w:val="24"/>
                <w:lang w:eastAsia="zh-CN" w:bidi="ar"/>
              </w:rPr>
              <w:t>设备的动工日期</w:t>
            </w:r>
            <w:r>
              <w:rPr>
                <w:rFonts w:hint="eastAsia" w:ascii="仿宋" w:hAnsi="仿宋" w:eastAsia="仿宋" w:cs="仿宋"/>
                <w:kern w:val="2"/>
                <w:sz w:val="24"/>
                <w:szCs w:val="24"/>
                <w:lang w:eastAsia="zh-CN" w:bidi="ar"/>
              </w:rPr>
              <w:t>、</w:t>
            </w:r>
            <w:r>
              <w:rPr>
                <w:rFonts w:ascii="仿宋" w:hAnsi="仿宋" w:eastAsia="仿宋" w:cs="仿宋"/>
                <w:kern w:val="2"/>
                <w:sz w:val="24"/>
                <w:szCs w:val="24"/>
                <w:lang w:eastAsia="zh-CN" w:bidi="ar"/>
              </w:rPr>
              <w:t>完工时限要完全按照采购人的要求进行，整个搬迁过程由投标人独立完成。</w:t>
            </w:r>
          </w:p>
          <w:p w14:paraId="1EAF7885">
            <w:pPr>
              <w:pStyle w:val="10"/>
              <w:spacing w:line="360" w:lineRule="auto"/>
              <w:rPr>
                <w:rFonts w:hint="default" w:ascii="仿宋" w:hAnsi="仿宋" w:eastAsia="仿宋" w:cs="仿宋"/>
                <w:sz w:val="24"/>
                <w:szCs w:val="24"/>
                <w:lang w:eastAsia="zh-CN" w:bidi="ar"/>
              </w:rPr>
            </w:pPr>
            <w:r>
              <w:rPr>
                <w:rFonts w:hint="eastAsia" w:ascii="仿宋" w:hAnsi="仿宋" w:eastAsia="仿宋" w:cs="仿宋"/>
                <w:kern w:val="2"/>
                <w:sz w:val="24"/>
                <w:szCs w:val="24"/>
                <w:lang w:val="en-US" w:eastAsia="zh-CN" w:bidi="ar"/>
              </w:rPr>
              <w:t>3.3</w:t>
            </w:r>
            <w:r>
              <w:rPr>
                <w:rFonts w:ascii="仿宋" w:hAnsi="仿宋" w:eastAsia="仿宋" w:cs="仿宋"/>
                <w:sz w:val="24"/>
              </w:rPr>
              <w:t>从</w:t>
            </w:r>
            <w:r>
              <w:rPr>
                <w:rFonts w:hint="eastAsia" w:ascii="仿宋" w:hAnsi="仿宋" w:eastAsia="仿宋" w:cs="仿宋"/>
                <w:color w:val="FF0000"/>
                <w:sz w:val="24"/>
                <w:lang w:val="en-US" w:eastAsia="zh-CN" w:bidi="ar"/>
              </w:rPr>
              <w:t>物品、</w:t>
            </w:r>
            <w:r>
              <w:rPr>
                <w:rFonts w:ascii="仿宋" w:hAnsi="仿宋" w:eastAsia="仿宋" w:cs="仿宋"/>
                <w:sz w:val="24"/>
              </w:rPr>
              <w:t>设备搬迁至新场地，所有功能正常，与</w:t>
            </w:r>
            <w:r>
              <w:rPr>
                <w:rFonts w:ascii="仿宋" w:hAnsi="仿宋" w:eastAsia="仿宋" w:cs="仿宋"/>
                <w:sz w:val="24"/>
                <w:lang w:eastAsia="zh-CN"/>
              </w:rPr>
              <w:t>搬迁</w:t>
            </w:r>
            <w:r>
              <w:rPr>
                <w:rFonts w:ascii="仿宋" w:hAnsi="仿宋" w:eastAsia="仿宋" w:cs="仿宋"/>
                <w:sz w:val="24"/>
              </w:rPr>
              <w:t>前使用状态一致</w:t>
            </w:r>
            <w:r>
              <w:rPr>
                <w:rFonts w:hint="eastAsia" w:ascii="仿宋" w:hAnsi="仿宋" w:eastAsia="仿宋" w:cs="仿宋"/>
                <w:sz w:val="24"/>
                <w:lang w:eastAsia="zh-CN"/>
              </w:rPr>
              <w:t>，</w:t>
            </w:r>
            <w:r>
              <w:rPr>
                <w:rFonts w:ascii="仿宋" w:hAnsi="仿宋" w:eastAsia="仿宋" w:cs="仿宋"/>
                <w:sz w:val="24"/>
                <w:szCs w:val="24"/>
                <w:lang w:eastAsia="zh-CN" w:bidi="ar"/>
              </w:rPr>
              <w:t>包括项目验收及仪器设备搬迁档案的移交。</w:t>
            </w:r>
          </w:p>
          <w:p w14:paraId="0D4757C1">
            <w:pPr>
              <w:spacing w:line="360" w:lineRule="auto"/>
              <w:rPr>
                <w:rFonts w:ascii="仿宋" w:hAnsi="仿宋" w:eastAsia="仿宋" w:cs="仿宋"/>
                <w:sz w:val="24"/>
                <w:lang w:bidi="ar"/>
              </w:rPr>
            </w:pPr>
            <w:r>
              <w:rPr>
                <w:rFonts w:hint="eastAsia" w:ascii="仿宋" w:hAnsi="仿宋" w:eastAsia="仿宋" w:cs="仿宋"/>
                <w:sz w:val="24"/>
                <w:lang w:val="en-US" w:eastAsia="zh-CN" w:bidi="ar"/>
              </w:rPr>
              <w:t>3.4</w:t>
            </w:r>
            <w:r>
              <w:rPr>
                <w:rFonts w:hint="eastAsia" w:ascii="仿宋" w:hAnsi="仿宋" w:eastAsia="仿宋" w:cs="仿宋"/>
                <w:sz w:val="24"/>
                <w:lang w:bidi="ar"/>
              </w:rPr>
              <w:t>整体搬迁，包括拆卸、运输、安装、调试故障维修及购买保险等业务。</w:t>
            </w:r>
          </w:p>
          <w:p w14:paraId="0AF55274">
            <w:pPr>
              <w:spacing w:line="360" w:lineRule="auto"/>
              <w:rPr>
                <w:rFonts w:ascii="仿宋" w:hAnsi="仿宋" w:eastAsia="仿宋" w:cs="仿宋"/>
                <w:sz w:val="24"/>
                <w:lang w:bidi="ar"/>
              </w:rPr>
            </w:pPr>
            <w:r>
              <w:rPr>
                <w:rFonts w:hint="eastAsia" w:ascii="仿宋" w:hAnsi="仿宋" w:eastAsia="仿宋" w:cs="仿宋"/>
                <w:sz w:val="24"/>
                <w:lang w:bidi="ar"/>
              </w:rPr>
              <w:t>（1）拆迁前状态确认：拆卸前由采购人使用科室与投标人技术人员现场对</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仪器设备进行主机及零配件等逐一核对、列出清单，双方签字认可后方可进行拆卸；</w:t>
            </w:r>
          </w:p>
          <w:p w14:paraId="4704E6E4">
            <w:pPr>
              <w:spacing w:line="360" w:lineRule="auto"/>
              <w:rPr>
                <w:rFonts w:ascii="仿宋" w:hAnsi="仿宋" w:eastAsia="仿宋" w:cs="仿宋"/>
                <w:sz w:val="24"/>
                <w:lang w:bidi="ar"/>
              </w:rPr>
            </w:pPr>
            <w:r>
              <w:rPr>
                <w:rFonts w:hint="eastAsia" w:ascii="仿宋" w:hAnsi="仿宋" w:eastAsia="仿宋" w:cs="仿宋"/>
                <w:sz w:val="24"/>
                <w:lang w:bidi="ar"/>
              </w:rPr>
              <w:t>（2）拆机：</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仪器设备状态确认后，投标人针对不同仪器设备类型指定专业仪器设备工程师负责对全部待迁仪器设备的拆装工作，拆机后对仪器设备及相关配件进行详细标注及登记。</w:t>
            </w:r>
          </w:p>
          <w:p w14:paraId="0220502D">
            <w:pPr>
              <w:spacing w:line="360" w:lineRule="auto"/>
              <w:rPr>
                <w:rFonts w:hint="eastAsia" w:ascii="仿宋" w:hAnsi="仿宋" w:eastAsia="仿宋" w:cs="仿宋"/>
                <w:b/>
                <w:bCs/>
                <w:sz w:val="24"/>
                <w:u w:val="none"/>
                <w:lang w:val="en-US" w:eastAsia="zh-CN" w:bidi="ar"/>
              </w:rPr>
            </w:pPr>
            <w:r>
              <w:rPr>
                <w:rFonts w:hint="eastAsia" w:ascii="仿宋" w:hAnsi="仿宋" w:eastAsia="仿宋" w:cs="仿宋"/>
                <w:b/>
                <w:bCs/>
                <w:sz w:val="24"/>
                <w:u w:val="none"/>
                <w:lang w:val="en-US" w:eastAsia="zh-CN" w:bidi="ar"/>
              </w:rPr>
              <w:t>4、</w:t>
            </w:r>
            <w:r>
              <w:rPr>
                <w:rFonts w:hint="eastAsia" w:ascii="仿宋" w:hAnsi="仿宋" w:eastAsia="仿宋" w:cs="仿宋"/>
                <w:b/>
                <w:bCs/>
                <w:sz w:val="24"/>
                <w:u w:val="none"/>
                <w:lang w:bidi="ar"/>
              </w:rPr>
              <w:t>运输</w:t>
            </w:r>
            <w:r>
              <w:rPr>
                <w:rFonts w:hint="eastAsia" w:ascii="仿宋" w:hAnsi="仿宋" w:eastAsia="仿宋" w:cs="仿宋"/>
                <w:b/>
                <w:bCs/>
                <w:sz w:val="24"/>
                <w:u w:val="none"/>
                <w:lang w:val="en-US" w:eastAsia="zh-CN" w:bidi="ar"/>
              </w:rPr>
              <w:t>要求</w:t>
            </w:r>
          </w:p>
          <w:p w14:paraId="5BBF2351">
            <w:pPr>
              <w:spacing w:line="360" w:lineRule="auto"/>
              <w:rPr>
                <w:rFonts w:ascii="仿宋" w:hAnsi="仿宋" w:eastAsia="仿宋" w:cs="仿宋"/>
                <w:sz w:val="24"/>
                <w:lang w:bidi="ar"/>
              </w:rPr>
            </w:pPr>
            <w:r>
              <w:rPr>
                <w:rFonts w:hint="eastAsia" w:ascii="仿宋" w:hAnsi="仿宋" w:eastAsia="仿宋" w:cs="仿宋"/>
                <w:sz w:val="24"/>
                <w:lang w:val="en-US" w:eastAsia="zh-CN" w:bidi="ar"/>
              </w:rPr>
              <w:t>4.1</w:t>
            </w:r>
            <w:r>
              <w:rPr>
                <w:rFonts w:hint="eastAsia" w:ascii="仿宋" w:hAnsi="仿宋" w:eastAsia="仿宋" w:cs="仿宋"/>
                <w:sz w:val="24"/>
                <w:lang w:bidi="ar"/>
              </w:rPr>
              <w:t>运输车辆为符合交通管理条例的箱式封闭货物运输车辆，车辆状况良好并具有搬运资质和通行许可且保险有效、年检合格；</w:t>
            </w:r>
          </w:p>
          <w:p w14:paraId="5B5E1C75">
            <w:pPr>
              <w:spacing w:line="360" w:lineRule="auto"/>
              <w:rPr>
                <w:rFonts w:ascii="仿宋" w:hAnsi="仿宋" w:eastAsia="仿宋" w:cs="仿宋"/>
                <w:sz w:val="24"/>
                <w:lang w:bidi="ar"/>
              </w:rPr>
            </w:pPr>
            <w:r>
              <w:rPr>
                <w:rFonts w:hint="eastAsia" w:ascii="仿宋" w:hAnsi="仿宋" w:eastAsia="仿宋" w:cs="仿宋"/>
                <w:sz w:val="24"/>
                <w:lang w:val="en-US" w:eastAsia="zh-CN" w:bidi="ar"/>
              </w:rPr>
              <w:t>4.2</w:t>
            </w:r>
            <w:r>
              <w:rPr>
                <w:rFonts w:hint="eastAsia" w:ascii="仿宋" w:hAnsi="仿宋" w:eastAsia="仿宋" w:cs="仿宋"/>
                <w:sz w:val="24"/>
                <w:lang w:bidi="ar"/>
              </w:rPr>
              <w:t>根据</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仪器搬运要求，运输过程做好防雨、防水、防火、防压、防碰、防震、防倾斜、防腐等保护措施；</w:t>
            </w:r>
          </w:p>
          <w:p w14:paraId="796AC425">
            <w:pPr>
              <w:spacing w:line="360" w:lineRule="auto"/>
              <w:rPr>
                <w:rFonts w:ascii="仿宋" w:hAnsi="仿宋" w:eastAsia="仿宋" w:cs="仿宋"/>
                <w:sz w:val="24"/>
                <w:lang w:bidi="ar"/>
              </w:rPr>
            </w:pPr>
            <w:r>
              <w:rPr>
                <w:rFonts w:hint="eastAsia" w:ascii="仿宋" w:hAnsi="仿宋" w:eastAsia="仿宋" w:cs="仿宋"/>
                <w:sz w:val="24"/>
                <w:lang w:val="en-US" w:eastAsia="zh-CN" w:bidi="ar"/>
              </w:rPr>
              <w:t>4.3</w:t>
            </w:r>
            <w:r>
              <w:rPr>
                <w:rFonts w:hint="eastAsia" w:ascii="仿宋" w:hAnsi="仿宋" w:eastAsia="仿宋" w:cs="仿宋"/>
                <w:sz w:val="24"/>
                <w:lang w:bidi="ar"/>
              </w:rPr>
              <w:t>可采用拖车、液压车、移动平台车、叉车、吊车等辅助运输，对可能需要用到的各种特种设备由投标人安排提供，所有现场作业需用到的特种设备保证干净且具备检验合格证书、操作人员具备相应的操作证书；</w:t>
            </w:r>
          </w:p>
          <w:p w14:paraId="3A7D2206">
            <w:pPr>
              <w:spacing w:line="360" w:lineRule="auto"/>
              <w:rPr>
                <w:rFonts w:ascii="仿宋" w:hAnsi="仿宋" w:eastAsia="仿宋" w:cs="仿宋"/>
                <w:sz w:val="24"/>
                <w:lang w:bidi="ar"/>
              </w:rPr>
            </w:pPr>
            <w:r>
              <w:rPr>
                <w:rFonts w:hint="eastAsia" w:ascii="仿宋" w:hAnsi="仿宋" w:eastAsia="仿宋" w:cs="仿宋"/>
                <w:sz w:val="24"/>
                <w:lang w:val="en-US" w:eastAsia="zh-CN" w:bidi="ar"/>
              </w:rPr>
              <w:t>4.4</w:t>
            </w:r>
            <w:r>
              <w:rPr>
                <w:rFonts w:hint="eastAsia" w:ascii="仿宋" w:hAnsi="仿宋" w:eastAsia="仿宋" w:cs="仿宋"/>
                <w:sz w:val="24"/>
                <w:lang w:bidi="ar"/>
              </w:rPr>
              <w:t>采用环保材料对迁出、迁进的地面、墙面进行保护，防止地面、墙面划伤等；</w:t>
            </w:r>
          </w:p>
          <w:p w14:paraId="2858298F">
            <w:pPr>
              <w:spacing w:line="360" w:lineRule="auto"/>
              <w:rPr>
                <w:rFonts w:ascii="仿宋" w:hAnsi="仿宋" w:eastAsia="仿宋" w:cs="仿宋"/>
                <w:sz w:val="24"/>
                <w:lang w:bidi="ar"/>
              </w:rPr>
            </w:pPr>
            <w:r>
              <w:rPr>
                <w:rFonts w:hint="eastAsia" w:ascii="仿宋" w:hAnsi="仿宋" w:eastAsia="仿宋" w:cs="仿宋"/>
                <w:sz w:val="24"/>
                <w:lang w:val="en-US" w:eastAsia="zh-CN" w:bidi="ar"/>
              </w:rPr>
              <w:t>4.5</w:t>
            </w:r>
            <w:r>
              <w:rPr>
                <w:rFonts w:hint="eastAsia" w:ascii="仿宋" w:hAnsi="仿宋" w:eastAsia="仿宋" w:cs="仿宋"/>
                <w:sz w:val="24"/>
                <w:lang w:bidi="ar"/>
              </w:rPr>
              <w:t>对无法正常从设备使用科室迁出或迁进的设备，与采购人协商后可采用专业、合理措施搬迁。</w:t>
            </w:r>
          </w:p>
          <w:p w14:paraId="58584459">
            <w:pPr>
              <w:spacing w:line="360" w:lineRule="auto"/>
              <w:rPr>
                <w:rFonts w:ascii="仿宋" w:hAnsi="仿宋" w:eastAsia="仿宋" w:cs="仿宋"/>
                <w:b/>
                <w:bCs/>
                <w:sz w:val="24"/>
                <w:lang w:bidi="ar"/>
              </w:rPr>
            </w:pPr>
            <w:r>
              <w:rPr>
                <w:rFonts w:hint="eastAsia" w:ascii="仿宋" w:hAnsi="仿宋" w:eastAsia="仿宋" w:cs="仿宋"/>
                <w:b/>
                <w:bCs/>
                <w:sz w:val="24"/>
                <w:lang w:val="en-US" w:eastAsia="zh-CN" w:bidi="ar"/>
              </w:rPr>
              <w:t>5</w:t>
            </w:r>
            <w:r>
              <w:rPr>
                <w:rFonts w:hint="eastAsia" w:ascii="仿宋" w:hAnsi="仿宋" w:eastAsia="仿宋" w:cs="仿宋"/>
                <w:b/>
                <w:bCs/>
                <w:sz w:val="24"/>
                <w:lang w:bidi="ar"/>
              </w:rPr>
              <w:t>安装调试</w:t>
            </w:r>
          </w:p>
          <w:p w14:paraId="30E5A3AD">
            <w:pPr>
              <w:spacing w:line="360" w:lineRule="auto"/>
              <w:rPr>
                <w:rFonts w:ascii="仿宋" w:hAnsi="仿宋" w:eastAsia="仿宋" w:cs="仿宋"/>
                <w:sz w:val="24"/>
                <w:lang w:bidi="ar"/>
              </w:rPr>
            </w:pPr>
            <w:r>
              <w:rPr>
                <w:rFonts w:hint="eastAsia" w:ascii="仿宋" w:hAnsi="仿宋" w:eastAsia="仿宋" w:cs="仿宋"/>
                <w:sz w:val="24"/>
                <w:lang w:val="en-US" w:eastAsia="zh-CN" w:bidi="ar"/>
              </w:rPr>
              <w:t>5.1</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仪器迁移至采购人指定地点后根据搬迁规划规定的时间节点进行包装拆除并及时回收包装材料；</w:t>
            </w:r>
          </w:p>
          <w:p w14:paraId="36D43315">
            <w:pPr>
              <w:spacing w:line="360" w:lineRule="auto"/>
              <w:rPr>
                <w:rFonts w:ascii="仿宋" w:hAnsi="仿宋" w:eastAsia="仿宋" w:cs="仿宋"/>
                <w:sz w:val="24"/>
                <w:lang w:bidi="ar"/>
              </w:rPr>
            </w:pPr>
            <w:r>
              <w:rPr>
                <w:rFonts w:hint="eastAsia" w:ascii="仿宋" w:hAnsi="仿宋" w:eastAsia="仿宋" w:cs="仿宋"/>
                <w:sz w:val="24"/>
                <w:lang w:val="en-US" w:eastAsia="zh-CN" w:bidi="ar"/>
              </w:rPr>
              <w:t>5.2</w:t>
            </w:r>
            <w:r>
              <w:rPr>
                <w:rFonts w:hint="eastAsia" w:ascii="仿宋" w:hAnsi="仿宋" w:eastAsia="仿宋" w:cs="仿宋"/>
                <w:sz w:val="24"/>
                <w:lang w:bidi="ar"/>
              </w:rPr>
              <w:t>仪器设备按照规定完成安装，接通电源调试；</w:t>
            </w:r>
          </w:p>
          <w:p w14:paraId="2D1BDA22">
            <w:pPr>
              <w:spacing w:line="360" w:lineRule="auto"/>
              <w:rPr>
                <w:rFonts w:ascii="仿宋" w:hAnsi="仿宋" w:eastAsia="仿宋" w:cs="仿宋"/>
                <w:sz w:val="24"/>
                <w:lang w:bidi="ar"/>
              </w:rPr>
            </w:pPr>
            <w:r>
              <w:rPr>
                <w:rFonts w:hint="eastAsia" w:ascii="仿宋" w:hAnsi="仿宋" w:eastAsia="仿宋" w:cs="仿宋"/>
                <w:sz w:val="24"/>
                <w:lang w:val="en-US" w:eastAsia="zh-CN" w:bidi="ar"/>
              </w:rPr>
              <w:t>5.3</w:t>
            </w:r>
            <w:r>
              <w:rPr>
                <w:rFonts w:hint="eastAsia" w:ascii="仿宋" w:hAnsi="仿宋" w:eastAsia="仿宋" w:cs="仿宋"/>
                <w:sz w:val="24"/>
                <w:lang w:bidi="ar"/>
              </w:rPr>
              <w:t>由具有相应仪器设备类别安装维修资质的工程师对迁移前分解的部件进行组装并调试至待机状态。</w:t>
            </w:r>
          </w:p>
          <w:p w14:paraId="6832E9D3">
            <w:pPr>
              <w:spacing w:line="360" w:lineRule="auto"/>
              <w:rPr>
                <w:rFonts w:ascii="仿宋" w:hAnsi="仿宋" w:eastAsia="仿宋" w:cs="仿宋"/>
                <w:b/>
                <w:bCs/>
                <w:sz w:val="24"/>
                <w:lang w:bidi="ar"/>
              </w:rPr>
            </w:pPr>
            <w:r>
              <w:rPr>
                <w:rFonts w:hint="eastAsia" w:ascii="仿宋" w:hAnsi="仿宋" w:eastAsia="仿宋" w:cs="仿宋"/>
                <w:b/>
                <w:bCs/>
                <w:sz w:val="24"/>
                <w:lang w:val="en-US" w:eastAsia="zh-CN" w:bidi="ar"/>
              </w:rPr>
              <w:t>6.</w:t>
            </w:r>
            <w:r>
              <w:rPr>
                <w:rFonts w:hint="eastAsia" w:ascii="仿宋" w:hAnsi="仿宋" w:eastAsia="仿宋" w:cs="仿宋"/>
                <w:b/>
                <w:bCs/>
                <w:sz w:val="24"/>
                <w:lang w:bidi="ar"/>
              </w:rPr>
              <w:t>搬迁后状态确认及清点</w:t>
            </w:r>
          </w:p>
          <w:p w14:paraId="5EEF1C1B">
            <w:pPr>
              <w:spacing w:line="360" w:lineRule="auto"/>
              <w:rPr>
                <w:rFonts w:hint="eastAsia" w:ascii="仿宋" w:hAnsi="仿宋" w:eastAsia="仿宋" w:cs="仿宋"/>
                <w:sz w:val="24"/>
                <w:lang w:bidi="ar"/>
              </w:rPr>
            </w:pPr>
            <w:r>
              <w:rPr>
                <w:rFonts w:hint="eastAsia" w:ascii="仿宋" w:hAnsi="仿宋" w:eastAsia="仿宋" w:cs="仿宋"/>
                <w:sz w:val="24"/>
                <w:lang w:val="en-US" w:eastAsia="zh-CN" w:bidi="ar"/>
              </w:rPr>
              <w:t>6.1</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仪器设备安装调试后由投标人指定人员会同采购人使用科室及</w:t>
            </w:r>
            <w:r>
              <w:rPr>
                <w:rFonts w:hint="eastAsia" w:ascii="仿宋" w:hAnsi="仿宋" w:eastAsia="仿宋" w:cs="仿宋"/>
                <w:sz w:val="24"/>
                <w:lang w:val="en-US" w:eastAsia="zh-CN" w:bidi="ar"/>
              </w:rPr>
              <w:t>医学装备部</w:t>
            </w:r>
            <w:r>
              <w:rPr>
                <w:rFonts w:hint="eastAsia" w:ascii="仿宋" w:hAnsi="仿宋" w:eastAsia="仿宋" w:cs="仿宋"/>
                <w:sz w:val="24"/>
                <w:lang w:bidi="ar"/>
              </w:rPr>
              <w:t>对</w:t>
            </w:r>
            <w:r>
              <w:rPr>
                <w:rFonts w:hint="eastAsia" w:ascii="仿宋" w:hAnsi="仿宋" w:eastAsia="仿宋" w:cs="仿宋"/>
                <w:sz w:val="24"/>
                <w:lang w:val="en-US" w:eastAsia="zh-CN" w:bidi="ar"/>
              </w:rPr>
              <w:t>其</w:t>
            </w:r>
            <w:r>
              <w:rPr>
                <w:rFonts w:hint="eastAsia" w:ascii="仿宋" w:hAnsi="仿宋" w:eastAsia="仿宋" w:cs="仿宋"/>
                <w:sz w:val="24"/>
                <w:lang w:bidi="ar"/>
              </w:rPr>
              <w:t>状态进行确认，完成与搬迁前相同的指标测试。保证所有设备在新</w:t>
            </w:r>
            <w:r>
              <w:rPr>
                <w:rFonts w:hint="eastAsia" w:ascii="仿宋" w:hAnsi="仿宋" w:eastAsia="仿宋" w:cs="仿宋"/>
                <w:sz w:val="24"/>
                <w:lang w:val="en-US" w:eastAsia="zh-CN" w:bidi="ar"/>
              </w:rPr>
              <w:t>区域</w:t>
            </w:r>
            <w:r>
              <w:rPr>
                <w:rFonts w:hint="eastAsia" w:ascii="仿宋" w:hAnsi="仿宋" w:eastAsia="仿宋" w:cs="仿宋"/>
                <w:sz w:val="24"/>
                <w:lang w:bidi="ar"/>
              </w:rPr>
              <w:t>安装、调试之后，各项性能指标（包含但不限于图像质量、设备运行的效率等）要与在旧</w:t>
            </w:r>
            <w:r>
              <w:rPr>
                <w:rFonts w:hint="eastAsia" w:ascii="仿宋" w:hAnsi="仿宋" w:eastAsia="仿宋" w:cs="仿宋"/>
                <w:sz w:val="24"/>
                <w:lang w:val="en-US" w:eastAsia="zh-CN" w:bidi="ar"/>
              </w:rPr>
              <w:t>区域</w:t>
            </w:r>
            <w:r>
              <w:rPr>
                <w:rFonts w:hint="eastAsia" w:ascii="仿宋" w:hAnsi="仿宋" w:eastAsia="仿宋" w:cs="仿宋"/>
                <w:sz w:val="24"/>
                <w:lang w:bidi="ar"/>
              </w:rPr>
              <w:t>拆卸之前的状态完全一致，并可稳定运行，在确保</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仪器设备恢复到拆卸前状态后由三方指定人员签字确认；</w:t>
            </w:r>
          </w:p>
          <w:p w14:paraId="3334F4A7">
            <w:pPr>
              <w:spacing w:line="360" w:lineRule="auto"/>
              <w:rPr>
                <w:rFonts w:ascii="仿宋" w:hAnsi="仿宋" w:eastAsia="仿宋" w:cs="仿宋"/>
                <w:sz w:val="24"/>
                <w:lang w:bidi="ar"/>
              </w:rPr>
            </w:pPr>
            <w:r>
              <w:rPr>
                <w:rFonts w:hint="eastAsia" w:ascii="仿宋" w:hAnsi="仿宋" w:eastAsia="仿宋" w:cs="仿宋"/>
                <w:sz w:val="24"/>
                <w:lang w:val="en-US" w:eastAsia="zh-CN" w:bidi="ar"/>
              </w:rPr>
              <w:t>6.2</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仪器设备送达指定位置后逐项清点，确保数量和发运前保持一致，到达指定地点的仪器设备和装箱单所标明的名称、品牌、型号、数量、固定资产编号一致；</w:t>
            </w:r>
          </w:p>
          <w:p w14:paraId="0D9CD01B">
            <w:pPr>
              <w:spacing w:line="360" w:lineRule="auto"/>
              <w:rPr>
                <w:rFonts w:ascii="仿宋" w:hAnsi="仿宋" w:eastAsia="仿宋" w:cs="仿宋"/>
                <w:sz w:val="24"/>
                <w:lang w:bidi="ar"/>
              </w:rPr>
            </w:pPr>
            <w:r>
              <w:rPr>
                <w:rFonts w:hint="eastAsia" w:ascii="仿宋" w:hAnsi="仿宋" w:eastAsia="仿宋" w:cs="仿宋"/>
                <w:sz w:val="24"/>
                <w:lang w:val="en-US" w:eastAsia="zh-CN" w:bidi="ar"/>
              </w:rPr>
              <w:t>6.3</w:t>
            </w:r>
            <w:r>
              <w:rPr>
                <w:rFonts w:hint="eastAsia" w:ascii="仿宋" w:hAnsi="仿宋" w:eastAsia="仿宋" w:cs="仿宋"/>
                <w:sz w:val="24"/>
                <w:lang w:bidi="ar"/>
              </w:rPr>
              <w:t>搬迁前后对</w:t>
            </w:r>
            <w:r>
              <w:rPr>
                <w:rFonts w:hint="eastAsia" w:ascii="仿宋" w:hAnsi="仿宋" w:eastAsia="仿宋" w:cs="仿宋"/>
                <w:color w:val="FF0000"/>
                <w:sz w:val="24"/>
                <w:lang w:val="en-US" w:eastAsia="zh-CN" w:bidi="ar"/>
              </w:rPr>
              <w:t>物品、</w:t>
            </w:r>
            <w:r>
              <w:rPr>
                <w:rFonts w:hint="eastAsia" w:ascii="仿宋" w:hAnsi="仿宋" w:eastAsia="仿宋" w:cs="仿宋"/>
                <w:sz w:val="24"/>
                <w:lang w:bidi="ar"/>
              </w:rPr>
              <w:t>仪器设备做资料存档，确保搬迁后仪器设备及附件外观与搬迁前相比无新增破损、锈蚀、碰伤等；</w:t>
            </w:r>
          </w:p>
          <w:p w14:paraId="6C86C653">
            <w:pPr>
              <w:pStyle w:val="2"/>
              <w:numPr>
                <w:ilvl w:val="0"/>
                <w:numId w:val="0"/>
              </w:numPr>
              <w:spacing w:line="360" w:lineRule="auto"/>
            </w:pPr>
            <w:r>
              <w:rPr>
                <w:rFonts w:hint="eastAsia" w:ascii="仿宋" w:hAnsi="仿宋" w:eastAsia="仿宋" w:cs="仿宋"/>
                <w:sz w:val="24"/>
                <w:lang w:val="en-US" w:eastAsia="zh-CN" w:bidi="ar"/>
              </w:rPr>
              <w:t>6.4</w:t>
            </w:r>
            <w:r>
              <w:rPr>
                <w:rFonts w:hint="eastAsia" w:ascii="仿宋" w:hAnsi="仿宋" w:eastAsia="仿宋" w:cs="仿宋"/>
                <w:sz w:val="24"/>
                <w:lang w:bidi="ar"/>
              </w:rPr>
              <w:t>投标人需负责现场设备的保管，直至项目安装、验收完毕。</w:t>
            </w:r>
          </w:p>
          <w:p w14:paraId="5DB2A157">
            <w:pPr>
              <w:pStyle w:val="2"/>
              <w:numPr>
                <w:ilvl w:val="0"/>
                <w:numId w:val="0"/>
              </w:numPr>
              <w:spacing w:line="360" w:lineRule="auto"/>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7. 设备保障</w:t>
            </w:r>
          </w:p>
          <w:p w14:paraId="089FE5BD">
            <w:pPr>
              <w:pStyle w:val="2"/>
              <w:numPr>
                <w:ilvl w:val="0"/>
                <w:numId w:val="0"/>
              </w:numPr>
              <w:spacing w:line="360" w:lineRule="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7.1所有</w:t>
            </w:r>
            <w:r>
              <w:rPr>
                <w:rFonts w:hint="eastAsia" w:ascii="仿宋" w:hAnsi="仿宋" w:eastAsia="仿宋" w:cs="仿宋"/>
                <w:color w:val="FF0000"/>
                <w:sz w:val="24"/>
                <w:lang w:val="en-US" w:eastAsia="zh-CN" w:bidi="ar"/>
              </w:rPr>
              <w:t>物品、</w:t>
            </w:r>
            <w:r>
              <w:rPr>
                <w:rFonts w:hint="eastAsia" w:ascii="仿宋" w:hAnsi="仿宋" w:eastAsia="仿宋" w:cs="仿宋"/>
                <w:kern w:val="2"/>
                <w:sz w:val="24"/>
                <w:szCs w:val="24"/>
                <w:lang w:val="en-US" w:eastAsia="zh-CN" w:bidi="ar"/>
              </w:rPr>
              <w:t>设备搬迁之后，不论是因过程中造成的设备故障或是何种原因导致出现故障或性能减退的，投标人都要无条件免费修复或更新设备，如果投标人三天内无法解决的，采购人有权委托第三方维修公司修复或更新，所产生的一切费用由投标人负责；</w:t>
            </w:r>
          </w:p>
          <w:p w14:paraId="27D1CA0B">
            <w:pPr>
              <w:spacing w:line="360" w:lineRule="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7.2若</w:t>
            </w:r>
            <w:r>
              <w:rPr>
                <w:rFonts w:hint="eastAsia" w:ascii="仿宋" w:hAnsi="仿宋" w:eastAsia="仿宋" w:cs="仿宋"/>
                <w:color w:val="FF0000"/>
                <w:sz w:val="24"/>
                <w:lang w:val="en-US" w:eastAsia="zh-CN" w:bidi="ar"/>
              </w:rPr>
              <w:t>物品、</w:t>
            </w:r>
            <w:r>
              <w:rPr>
                <w:rFonts w:hint="eastAsia" w:ascii="仿宋" w:hAnsi="仿宋" w:eastAsia="仿宋" w:cs="仿宋"/>
                <w:kern w:val="2"/>
                <w:sz w:val="24"/>
                <w:szCs w:val="24"/>
                <w:lang w:val="en-US" w:eastAsia="zh-CN" w:bidi="ar"/>
              </w:rPr>
              <w:t>设备在本次搬迁服务中涉及到维修更换配件的，所更换的配件必须是设备原厂认证合格、单证齐全的全新零配件, 满足设备运行要求,不会给</w:t>
            </w:r>
            <w:r>
              <w:rPr>
                <w:rFonts w:hint="eastAsia" w:ascii="仿宋" w:hAnsi="仿宋" w:eastAsia="仿宋" w:cs="仿宋"/>
                <w:color w:val="FF0000"/>
                <w:sz w:val="24"/>
                <w:lang w:val="en-US" w:eastAsia="zh-CN" w:bidi="ar"/>
              </w:rPr>
              <w:t>物品、</w:t>
            </w:r>
            <w:r>
              <w:rPr>
                <w:rFonts w:hint="eastAsia" w:ascii="仿宋" w:hAnsi="仿宋" w:eastAsia="仿宋" w:cs="仿宋"/>
                <w:kern w:val="2"/>
                <w:sz w:val="24"/>
                <w:szCs w:val="24"/>
                <w:lang w:val="en-US" w:eastAsia="zh-CN" w:bidi="ar"/>
              </w:rPr>
              <w:t>设备带来危害且备件来源合法，更换配件所产生的费用由投标人无条件承担。</w:t>
            </w:r>
          </w:p>
          <w:p w14:paraId="3C9BD42A">
            <w:pPr>
              <w:pStyle w:val="2"/>
              <w:numPr>
                <w:ilvl w:val="0"/>
                <w:numId w:val="0"/>
              </w:numPr>
              <w:spacing w:line="360" w:lineRule="auto"/>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8.验收方式及标准</w:t>
            </w:r>
          </w:p>
          <w:p w14:paraId="7A921523">
            <w:pPr>
              <w:pStyle w:val="2"/>
              <w:numPr>
                <w:ilvl w:val="0"/>
                <w:numId w:val="0"/>
              </w:numPr>
              <w:spacing w:line="360" w:lineRule="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8.1验收应在采购人使用科室、采购人医学装备部及供应商三方共同参加下进行，由采购人医学装备部组织验收；</w:t>
            </w:r>
          </w:p>
          <w:p w14:paraId="7B71BF05">
            <w:pPr>
              <w:pStyle w:val="2"/>
              <w:numPr>
                <w:ilvl w:val="0"/>
                <w:numId w:val="0"/>
              </w:numPr>
              <w:spacing w:line="360" w:lineRule="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8.2</w:t>
            </w:r>
            <w:r>
              <w:rPr>
                <w:rFonts w:hint="eastAsia" w:ascii="仿宋" w:hAnsi="仿宋" w:eastAsia="仿宋" w:cs="仿宋"/>
                <w:color w:val="FF0000"/>
                <w:sz w:val="24"/>
                <w:lang w:val="en-US" w:eastAsia="zh-CN" w:bidi="ar"/>
              </w:rPr>
              <w:t>物品、</w:t>
            </w:r>
            <w:r>
              <w:rPr>
                <w:rFonts w:hint="eastAsia" w:ascii="仿宋" w:hAnsi="仿宋" w:eastAsia="仿宋" w:cs="仿宋"/>
                <w:kern w:val="2"/>
                <w:sz w:val="24"/>
                <w:szCs w:val="24"/>
                <w:lang w:val="en-US" w:eastAsia="zh-CN" w:bidi="ar"/>
              </w:rPr>
              <w:t>仪器设备送达指定位置后按装箱单逐项清点，确保数量和发运前一致；</w:t>
            </w:r>
          </w:p>
          <w:p w14:paraId="25DEF24E">
            <w:pPr>
              <w:pStyle w:val="2"/>
              <w:numPr>
                <w:ilvl w:val="0"/>
                <w:numId w:val="0"/>
              </w:numPr>
              <w:spacing w:line="360" w:lineRule="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8.3</w:t>
            </w:r>
            <w:r>
              <w:rPr>
                <w:rFonts w:hint="eastAsia" w:ascii="仿宋" w:hAnsi="仿宋" w:eastAsia="仿宋" w:cs="仿宋"/>
                <w:color w:val="FF0000"/>
                <w:sz w:val="24"/>
                <w:lang w:val="en-US" w:eastAsia="zh-CN" w:bidi="ar"/>
              </w:rPr>
              <w:t>物品、</w:t>
            </w:r>
            <w:r>
              <w:rPr>
                <w:rFonts w:hint="eastAsia" w:ascii="仿宋" w:hAnsi="仿宋" w:eastAsia="仿宋" w:cs="仿宋"/>
                <w:kern w:val="2"/>
                <w:sz w:val="24"/>
                <w:szCs w:val="24"/>
                <w:lang w:val="en-US" w:eastAsia="zh-CN" w:bidi="ar"/>
              </w:rPr>
              <w:t>设备搬运、安装、调试完毕后，进行验收，如果特殊情况可先进行设备及附件清点和外表验收，但2天内须进行设备性能验收；</w:t>
            </w:r>
          </w:p>
          <w:p w14:paraId="700B1DBC">
            <w:pPr>
              <w:pStyle w:val="2"/>
              <w:numPr>
                <w:ilvl w:val="0"/>
                <w:numId w:val="0"/>
              </w:numPr>
              <w:spacing w:line="360" w:lineRule="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8.4搬迁后需要进行</w:t>
            </w:r>
            <w:r>
              <w:rPr>
                <w:rFonts w:hint="eastAsia" w:ascii="仿宋" w:hAnsi="仿宋" w:eastAsia="仿宋" w:cs="仿宋"/>
                <w:color w:val="FF0000"/>
                <w:sz w:val="24"/>
                <w:lang w:val="en-US" w:eastAsia="zh-CN" w:bidi="ar"/>
              </w:rPr>
              <w:t>物品、</w:t>
            </w:r>
            <w:r>
              <w:rPr>
                <w:rFonts w:hint="eastAsia" w:ascii="仿宋" w:hAnsi="仿宋" w:eastAsia="仿宋" w:cs="仿宋"/>
                <w:kern w:val="2"/>
                <w:sz w:val="24"/>
                <w:szCs w:val="24"/>
                <w:lang w:val="en-US" w:eastAsia="zh-CN" w:bidi="ar"/>
              </w:rPr>
              <w:t>仪器设备测试，保证前后性能一致并通过国家质量管理机构的机器性能和防护检测，若因搬迁原因造成的仪器设备未达到国家计量检定规程或校准规范的，供应商免费提供维修或更换服务。</w:t>
            </w:r>
          </w:p>
          <w:p w14:paraId="542C08A5">
            <w:pPr>
              <w:spacing w:line="360" w:lineRule="auto"/>
              <w:rPr>
                <w:rFonts w:ascii="仿宋" w:hAnsi="仿宋" w:eastAsia="仿宋" w:cs="仿宋"/>
                <w:b/>
                <w:bCs/>
                <w:sz w:val="24"/>
                <w:lang w:bidi="ar"/>
              </w:rPr>
            </w:pPr>
            <w:r>
              <w:rPr>
                <w:rFonts w:hint="eastAsia" w:ascii="仿宋" w:hAnsi="仿宋" w:eastAsia="仿宋" w:cs="仿宋"/>
                <w:b/>
                <w:bCs/>
                <w:sz w:val="24"/>
                <w:lang w:val="en-US" w:eastAsia="zh-CN" w:bidi="ar"/>
              </w:rPr>
              <w:t>9.</w:t>
            </w:r>
            <w:r>
              <w:rPr>
                <w:rFonts w:hint="eastAsia" w:ascii="仿宋" w:hAnsi="仿宋" w:eastAsia="仿宋" w:cs="仿宋"/>
                <w:b/>
                <w:bCs/>
                <w:sz w:val="24"/>
                <w:lang w:bidi="ar"/>
              </w:rPr>
              <w:t>项目管理文件及追溯</w:t>
            </w:r>
          </w:p>
          <w:p w14:paraId="7BF389A6">
            <w:pPr>
              <w:spacing w:line="360" w:lineRule="auto"/>
              <w:rPr>
                <w:rFonts w:ascii="仿宋" w:hAnsi="仿宋" w:eastAsia="仿宋" w:cs="仿宋"/>
                <w:sz w:val="24"/>
                <w:lang w:bidi="ar"/>
              </w:rPr>
            </w:pPr>
            <w:r>
              <w:rPr>
                <w:rFonts w:hint="eastAsia" w:ascii="仿宋" w:hAnsi="仿宋" w:eastAsia="仿宋" w:cs="仿宋"/>
                <w:sz w:val="24"/>
                <w:lang w:val="en-US" w:eastAsia="zh-CN" w:bidi="ar"/>
              </w:rPr>
              <w:t>9.1</w:t>
            </w:r>
            <w:r>
              <w:rPr>
                <w:rFonts w:hint="eastAsia" w:ascii="仿宋" w:hAnsi="仿宋" w:eastAsia="仿宋" w:cs="仿宋"/>
                <w:sz w:val="24"/>
                <w:lang w:bidi="ar"/>
              </w:rPr>
              <w:t>项目管理文件包括整体搬迁方案、实施计划、人员名单、人员组织结构图、各项资质证明、仪器设备流转单、拆机前的测试报告、安装后的测试报告、装箱单、装车单、检定校准测试报告、验收报告等；</w:t>
            </w:r>
          </w:p>
          <w:p w14:paraId="30C60586">
            <w:pPr>
              <w:spacing w:line="360" w:lineRule="auto"/>
              <w:rPr>
                <w:rFonts w:ascii="仿宋" w:hAnsi="仿宋" w:eastAsia="仿宋" w:cs="仿宋"/>
                <w:sz w:val="24"/>
                <w:lang w:bidi="ar"/>
              </w:rPr>
            </w:pPr>
            <w:r>
              <w:rPr>
                <w:rFonts w:hint="eastAsia" w:ascii="仿宋" w:hAnsi="仿宋" w:eastAsia="仿宋" w:cs="仿宋"/>
                <w:sz w:val="24"/>
                <w:lang w:val="en-US" w:eastAsia="zh-CN" w:bidi="ar"/>
              </w:rPr>
              <w:t>9.2</w:t>
            </w:r>
            <w:r>
              <w:rPr>
                <w:rFonts w:hint="eastAsia" w:ascii="仿宋" w:hAnsi="仿宋" w:eastAsia="仿宋" w:cs="仿宋"/>
                <w:sz w:val="24"/>
                <w:lang w:bidi="ar"/>
              </w:rPr>
              <w:t>项目管理文件结合搬迁项目过程管理要求，提供可供追溯的电子版文档。</w:t>
            </w:r>
          </w:p>
          <w:p w14:paraId="56A73FCB">
            <w:pPr>
              <w:spacing w:line="360" w:lineRule="auto"/>
              <w:rPr>
                <w:rFonts w:ascii="仿宋" w:hAnsi="仿宋" w:eastAsia="仿宋" w:cs="仿宋"/>
                <w:sz w:val="24"/>
                <w:lang w:bidi="ar"/>
              </w:rPr>
            </w:pPr>
            <w:r>
              <w:rPr>
                <w:rFonts w:hint="eastAsia" w:ascii="仿宋" w:hAnsi="仿宋" w:eastAsia="仿宋" w:cs="仿宋"/>
                <w:b/>
                <w:bCs/>
                <w:sz w:val="24"/>
                <w:lang w:val="en-US" w:eastAsia="zh-CN" w:bidi="ar"/>
              </w:rPr>
              <w:t>10.</w:t>
            </w:r>
            <w:r>
              <w:rPr>
                <w:rFonts w:hint="eastAsia" w:ascii="仿宋" w:hAnsi="仿宋" w:eastAsia="仿宋" w:cs="仿宋"/>
                <w:b/>
                <w:bCs/>
                <w:sz w:val="24"/>
                <w:lang w:bidi="ar"/>
              </w:rPr>
              <w:t>风险管控</w:t>
            </w:r>
            <w:r>
              <w:rPr>
                <w:rFonts w:hint="eastAsia" w:ascii="仿宋" w:hAnsi="仿宋" w:eastAsia="仿宋" w:cs="仿宋"/>
                <w:sz w:val="24"/>
                <w:lang w:eastAsia="zh-CN" w:bidi="ar"/>
              </w:rPr>
              <w:t>：</w:t>
            </w:r>
            <w:r>
              <w:rPr>
                <w:rFonts w:hint="eastAsia" w:ascii="仿宋" w:hAnsi="仿宋" w:eastAsia="仿宋" w:cs="仿宋"/>
                <w:sz w:val="24"/>
                <w:lang w:bidi="ar"/>
              </w:rPr>
              <w:t>供应商在响应文件中提供具有可行性的应急处置方案，包括但不限于危险品泄漏事故、火灾、爆炸、中毒、触电、化学灼伤等，保证各环节安全并为搬迁人员购买人身保险等。</w:t>
            </w:r>
          </w:p>
          <w:p w14:paraId="217A653A">
            <w:pPr>
              <w:spacing w:line="360" w:lineRule="auto"/>
              <w:rPr>
                <w:rFonts w:hint="eastAsia" w:ascii="仿宋" w:hAnsi="仿宋" w:eastAsia="仿宋" w:cs="仿宋"/>
                <w:b/>
                <w:bCs/>
                <w:sz w:val="24"/>
                <w:lang w:eastAsia="zh-CN" w:bidi="ar"/>
              </w:rPr>
            </w:pPr>
            <w:r>
              <w:rPr>
                <w:rFonts w:hint="eastAsia" w:ascii="仿宋" w:hAnsi="仿宋" w:eastAsia="仿宋" w:cs="仿宋"/>
                <w:b/>
                <w:bCs/>
                <w:sz w:val="24"/>
                <w:lang w:val="en-US" w:eastAsia="zh-CN" w:bidi="ar"/>
              </w:rPr>
              <w:t>11.</w:t>
            </w:r>
            <w:r>
              <w:rPr>
                <w:rFonts w:hint="eastAsia" w:ascii="仿宋" w:hAnsi="仿宋" w:eastAsia="仿宋" w:cs="仿宋"/>
                <w:b/>
                <w:bCs/>
                <w:sz w:val="24"/>
                <w:lang w:bidi="ar"/>
              </w:rPr>
              <w:t>事故及损害赔偿</w:t>
            </w:r>
            <w:r>
              <w:rPr>
                <w:rFonts w:hint="eastAsia" w:ascii="仿宋" w:hAnsi="仿宋" w:eastAsia="仿宋" w:cs="仿宋"/>
                <w:b/>
                <w:bCs/>
                <w:sz w:val="24"/>
                <w:lang w:eastAsia="zh-CN" w:bidi="ar"/>
              </w:rPr>
              <w:t>：</w:t>
            </w:r>
          </w:p>
          <w:p w14:paraId="7F9E7E52">
            <w:pPr>
              <w:spacing w:line="360" w:lineRule="auto"/>
              <w:rPr>
                <w:rFonts w:hint="eastAsia" w:ascii="仿宋" w:hAnsi="仿宋" w:eastAsia="仿宋" w:cs="仿宋"/>
                <w:sz w:val="24"/>
                <w:lang w:bidi="ar"/>
              </w:rPr>
            </w:pPr>
            <w:r>
              <w:rPr>
                <w:rFonts w:hint="eastAsia" w:ascii="仿宋" w:hAnsi="仿宋" w:eastAsia="仿宋" w:cs="仿宋"/>
                <w:sz w:val="24"/>
                <w:lang w:val="en-US" w:eastAsia="zh-CN" w:bidi="ar"/>
              </w:rPr>
              <w:t>11.1</w:t>
            </w:r>
            <w:r>
              <w:rPr>
                <w:rFonts w:hint="eastAsia" w:ascii="仿宋" w:hAnsi="仿宋" w:eastAsia="仿宋" w:cs="仿宋"/>
                <w:sz w:val="24"/>
                <w:lang w:bidi="ar"/>
              </w:rPr>
              <w:t>供应商做好搬运现场的保护工作，对于搬迁过程中涉及到的实施现场（如电梯、地面、墙面、道路、楼梯、门窗、家具等）做到有效保护，如有损坏按市场价进行赔偿。</w:t>
            </w:r>
          </w:p>
          <w:p w14:paraId="25AD4603">
            <w:pPr>
              <w:spacing w:line="360" w:lineRule="auto"/>
              <w:rPr>
                <w:rFonts w:hint="eastAsia" w:ascii="仿宋" w:hAnsi="仿宋" w:eastAsia="仿宋" w:cs="仿宋"/>
                <w:sz w:val="24"/>
                <w:lang w:bidi="ar"/>
              </w:rPr>
            </w:pPr>
            <w:r>
              <w:rPr>
                <w:rFonts w:hint="eastAsia" w:ascii="仿宋" w:hAnsi="仿宋" w:eastAsia="仿宋" w:cs="仿宋"/>
                <w:sz w:val="24"/>
                <w:lang w:val="en-US" w:eastAsia="zh-CN" w:bidi="ar"/>
              </w:rPr>
              <w:t>11.2</w:t>
            </w:r>
            <w:r>
              <w:rPr>
                <w:rFonts w:hint="eastAsia" w:ascii="仿宋" w:hAnsi="仿宋" w:eastAsia="仿宋" w:cs="仿宋"/>
                <w:sz w:val="24"/>
                <w:lang w:bidi="ar"/>
              </w:rPr>
              <w:t>供应商应做好搬运现场搬迁人员安全保护措施，作业过程中因成事故造成人员伤亡由施工方负责，与院方无关。</w:t>
            </w:r>
          </w:p>
          <w:p w14:paraId="45D4EB6D">
            <w:pPr>
              <w:spacing w:line="360" w:lineRule="auto"/>
              <w:rPr>
                <w:rFonts w:hint="eastAsia" w:ascii="宋体" w:hAnsi="宋体"/>
                <w:szCs w:val="21"/>
              </w:rPr>
            </w:pPr>
            <w:r>
              <w:rPr>
                <w:rFonts w:hint="eastAsia" w:ascii="仿宋" w:hAnsi="仿宋" w:eastAsia="仿宋" w:cs="仿宋"/>
                <w:sz w:val="24"/>
                <w:lang w:val="en-US" w:eastAsia="zh-CN" w:bidi="ar"/>
              </w:rPr>
              <w:t>11.3如因</w:t>
            </w:r>
            <w:r>
              <w:rPr>
                <w:rFonts w:hint="eastAsia" w:ascii="仿宋" w:hAnsi="仿宋" w:eastAsia="仿宋" w:cs="仿宋"/>
                <w:sz w:val="24"/>
                <w:lang w:bidi="ar"/>
              </w:rPr>
              <w:t>事故造成设备损坏，</w:t>
            </w:r>
            <w:r>
              <w:rPr>
                <w:rFonts w:hint="eastAsia" w:ascii="仿宋" w:hAnsi="仿宋" w:eastAsia="仿宋" w:cs="仿宋"/>
                <w:sz w:val="24"/>
                <w:lang w:val="en-US" w:eastAsia="zh-CN" w:bidi="ar"/>
              </w:rPr>
              <w:t>供应商应</w:t>
            </w:r>
            <w:r>
              <w:rPr>
                <w:rFonts w:hint="eastAsia" w:ascii="仿宋" w:hAnsi="仿宋" w:eastAsia="仿宋" w:cs="仿宋"/>
                <w:sz w:val="24"/>
                <w:lang w:bidi="ar"/>
              </w:rPr>
              <w:t>负责赔偿损失并无条件修复。</w:t>
            </w:r>
          </w:p>
        </w:tc>
      </w:tr>
      <w:tr w14:paraId="28B03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10C0EE2F">
            <w:pPr>
              <w:spacing w:line="360" w:lineRule="exact"/>
              <w:rPr>
                <w:rFonts w:hint="eastAsia" w:ascii="宋体" w:hAnsi="宋体"/>
                <w:szCs w:val="21"/>
              </w:rPr>
            </w:pPr>
            <w:r>
              <w:rPr>
                <w:rFonts w:hint="eastAsia" w:ascii="宋体" w:hAnsi="宋体"/>
                <w:b/>
                <w:szCs w:val="21"/>
              </w:rPr>
              <w:t>▲二、商务要求</w:t>
            </w:r>
          </w:p>
        </w:tc>
      </w:tr>
      <w:tr w14:paraId="32E24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14:paraId="622EC3DA">
            <w:pPr>
              <w:spacing w:line="360" w:lineRule="exact"/>
              <w:rPr>
                <w:rFonts w:hint="eastAsia" w:ascii="宋体" w:hAnsi="宋体"/>
                <w:szCs w:val="21"/>
              </w:rPr>
            </w:pPr>
            <w:r>
              <w:rPr>
                <w:rFonts w:hint="eastAsia" w:ascii="宋体" w:hAnsi="宋体"/>
                <w:szCs w:val="21"/>
              </w:rPr>
              <w:t>服务期及地点</w:t>
            </w:r>
          </w:p>
        </w:tc>
        <w:tc>
          <w:tcPr>
            <w:tcW w:w="3990" w:type="pct"/>
            <w:gridSpan w:val="2"/>
            <w:tcBorders>
              <w:top w:val="single" w:color="auto" w:sz="4" w:space="0"/>
              <w:left w:val="single" w:color="auto" w:sz="4" w:space="0"/>
              <w:bottom w:val="single" w:color="auto" w:sz="4" w:space="0"/>
              <w:right w:val="single" w:color="auto" w:sz="4" w:space="0"/>
            </w:tcBorders>
            <w:noWrap w:val="0"/>
            <w:vAlign w:val="center"/>
          </w:tcPr>
          <w:p w14:paraId="1DB64DE8">
            <w:pPr>
              <w:spacing w:line="440" w:lineRule="exact"/>
              <w:rPr>
                <w:rFonts w:hint="eastAsia" w:ascii="仿宋" w:hAnsi="仿宋" w:eastAsia="仿宋" w:cs="仿宋"/>
                <w:sz w:val="24"/>
              </w:rPr>
            </w:pPr>
            <w:r>
              <w:rPr>
                <w:rFonts w:hint="eastAsia" w:ascii="仿宋" w:hAnsi="仿宋" w:eastAsia="仿宋" w:cs="仿宋"/>
                <w:sz w:val="24"/>
              </w:rPr>
              <w:t>1、服务期：自合同签订后</w:t>
            </w:r>
            <w:r>
              <w:rPr>
                <w:rFonts w:hint="eastAsia" w:ascii="仿宋" w:hAnsi="仿宋" w:eastAsia="仿宋" w:cs="仿宋"/>
                <w:sz w:val="24"/>
                <w:lang w:val="en-US" w:eastAsia="zh-CN"/>
              </w:rPr>
              <w:t>至搬运结束</w:t>
            </w:r>
            <w:r>
              <w:rPr>
                <w:rFonts w:hint="eastAsia" w:ascii="仿宋" w:hAnsi="仿宋" w:eastAsia="仿宋" w:cs="仿宋"/>
                <w:sz w:val="24"/>
              </w:rPr>
              <w:t>。</w:t>
            </w:r>
          </w:p>
          <w:p w14:paraId="5AC9D1C9">
            <w:pPr>
              <w:spacing w:line="440" w:lineRule="exact"/>
              <w:rPr>
                <w:rFonts w:hint="eastAsia" w:ascii="宋体" w:hAnsi="宋体"/>
                <w:szCs w:val="21"/>
              </w:rPr>
            </w:pPr>
            <w:r>
              <w:rPr>
                <w:rFonts w:hint="eastAsia" w:ascii="仿宋" w:hAnsi="仿宋" w:eastAsia="仿宋" w:cs="仿宋"/>
                <w:sz w:val="24"/>
              </w:rPr>
              <w:t>2、服务地点：采购人指定地点。</w:t>
            </w:r>
          </w:p>
        </w:tc>
      </w:tr>
      <w:tr w14:paraId="1C996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14:paraId="364B1B46">
            <w:pPr>
              <w:spacing w:line="360" w:lineRule="exact"/>
              <w:rPr>
                <w:rFonts w:hint="eastAsia" w:ascii="宋体" w:hAnsi="宋体"/>
                <w:szCs w:val="21"/>
              </w:rPr>
            </w:pPr>
            <w:r>
              <w:rPr>
                <w:rFonts w:hint="eastAsia" w:ascii="宋体" w:hAnsi="宋体"/>
                <w:szCs w:val="21"/>
              </w:rPr>
              <w:t>付款条件</w:t>
            </w:r>
          </w:p>
        </w:tc>
        <w:tc>
          <w:tcPr>
            <w:tcW w:w="3990" w:type="pct"/>
            <w:gridSpan w:val="2"/>
            <w:tcBorders>
              <w:top w:val="single" w:color="auto" w:sz="4" w:space="0"/>
              <w:left w:val="single" w:color="auto" w:sz="4" w:space="0"/>
              <w:bottom w:val="single" w:color="auto" w:sz="4" w:space="0"/>
              <w:right w:val="single" w:color="auto" w:sz="4" w:space="0"/>
            </w:tcBorders>
            <w:noWrap w:val="0"/>
            <w:vAlign w:val="center"/>
          </w:tcPr>
          <w:p w14:paraId="44553C0A">
            <w:pPr>
              <w:spacing w:line="440" w:lineRule="exact"/>
              <w:rPr>
                <w:rFonts w:hint="eastAsia"/>
              </w:rPr>
            </w:pPr>
            <w:r>
              <w:rPr>
                <w:rFonts w:hint="eastAsia" w:ascii="仿宋" w:hAnsi="仿宋" w:eastAsia="仿宋" w:cs="仿宋"/>
                <w:color w:val="FF0000"/>
                <w:sz w:val="24"/>
              </w:rPr>
              <w:t>双方签订合同，按季度结算，中标人完成标的设备搬迁并验收合格（验收合格应当出具验收报告），采购人收到有效发票并完成审批手续后30天内一次性支付中标人合同款。</w:t>
            </w:r>
          </w:p>
        </w:tc>
      </w:tr>
      <w:tr w14:paraId="2F79A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14:paraId="0014EB49">
            <w:pPr>
              <w:spacing w:line="360" w:lineRule="exact"/>
              <w:rPr>
                <w:rFonts w:hint="eastAsia" w:ascii="宋体" w:hAnsi="宋体"/>
                <w:szCs w:val="21"/>
              </w:rPr>
            </w:pPr>
            <w:r>
              <w:rPr>
                <w:rFonts w:hint="eastAsia" w:ascii="宋体" w:hAnsi="宋体"/>
                <w:szCs w:val="21"/>
              </w:rPr>
              <w:t>其他要求</w:t>
            </w:r>
          </w:p>
        </w:tc>
        <w:tc>
          <w:tcPr>
            <w:tcW w:w="3990" w:type="pct"/>
            <w:gridSpan w:val="2"/>
            <w:tcBorders>
              <w:top w:val="single" w:color="auto" w:sz="4" w:space="0"/>
              <w:left w:val="single" w:color="auto" w:sz="4" w:space="0"/>
              <w:bottom w:val="single" w:color="auto" w:sz="4" w:space="0"/>
              <w:right w:val="single" w:color="auto" w:sz="4" w:space="0"/>
            </w:tcBorders>
            <w:noWrap w:val="0"/>
            <w:vAlign w:val="center"/>
          </w:tcPr>
          <w:p w14:paraId="5AD2701A">
            <w:pPr>
              <w:numPr>
                <w:ilvl w:val="0"/>
                <w:numId w:val="4"/>
              </w:numPr>
              <w:spacing w:line="360" w:lineRule="auto"/>
              <w:rPr>
                <w:rFonts w:hint="eastAsia" w:ascii="仿宋" w:hAnsi="仿宋" w:eastAsia="仿宋" w:cs="仿宋"/>
                <w:sz w:val="24"/>
              </w:rPr>
            </w:pPr>
            <w:r>
              <w:rPr>
                <w:rFonts w:hint="eastAsia" w:ascii="仿宋" w:hAnsi="仿宋" w:eastAsia="仿宋" w:cs="仿宋"/>
                <w:sz w:val="24"/>
              </w:rPr>
              <w:t>报价要求：</w:t>
            </w:r>
            <w:r>
              <w:rPr>
                <w:rFonts w:hint="eastAsia" w:ascii="仿宋" w:hAnsi="仿宋" w:eastAsia="仿宋" w:cs="仿宋"/>
                <w:color w:val="FF0000"/>
                <w:sz w:val="24"/>
              </w:rPr>
              <w:t>投标报价是履行合同的最终价格，</w:t>
            </w:r>
            <w:r>
              <w:rPr>
                <w:rFonts w:hint="eastAsia" w:ascii="仿宋" w:hAnsi="仿宋" w:eastAsia="仿宋" w:cs="仿宋"/>
                <w:sz w:val="24"/>
              </w:rPr>
              <w:t>包括：</w:t>
            </w:r>
          </w:p>
          <w:p w14:paraId="26236F24">
            <w:pPr>
              <w:spacing w:line="360" w:lineRule="auto"/>
              <w:rPr>
                <w:rFonts w:hint="eastAsia" w:ascii="仿宋" w:hAnsi="仿宋" w:eastAsia="仿宋" w:cs="仿宋"/>
                <w:sz w:val="24"/>
              </w:rPr>
            </w:pPr>
            <w:r>
              <w:rPr>
                <w:rFonts w:hint="eastAsia" w:ascii="仿宋" w:hAnsi="仿宋" w:eastAsia="仿宋" w:cs="仿宋"/>
                <w:sz w:val="24"/>
              </w:rPr>
              <w:t>（1）完成招标采购需要服务内容项目的所有费用；</w:t>
            </w:r>
          </w:p>
          <w:p w14:paraId="019C68E8">
            <w:pPr>
              <w:spacing w:line="360" w:lineRule="auto"/>
              <w:rPr>
                <w:rFonts w:hint="eastAsia" w:ascii="仿宋" w:hAnsi="仿宋" w:eastAsia="仿宋" w:cs="仿宋"/>
                <w:sz w:val="24"/>
              </w:rPr>
            </w:pPr>
            <w:r>
              <w:rPr>
                <w:rFonts w:hint="eastAsia" w:ascii="仿宋" w:hAnsi="仿宋" w:eastAsia="仿宋" w:cs="仿宋"/>
                <w:sz w:val="24"/>
              </w:rPr>
              <w:t>（2）工程师服务费、差旅费、配件更换等因维修服务所产生的费用；</w:t>
            </w:r>
          </w:p>
          <w:p w14:paraId="0B8EC0C2">
            <w:pPr>
              <w:spacing w:line="360" w:lineRule="auto"/>
              <w:rPr>
                <w:rFonts w:hint="eastAsia" w:ascii="仿宋" w:hAnsi="仿宋" w:eastAsia="仿宋" w:cs="仿宋"/>
                <w:sz w:val="24"/>
              </w:rPr>
            </w:pPr>
            <w:r>
              <w:rPr>
                <w:rFonts w:hint="eastAsia" w:ascii="仿宋" w:hAnsi="仿宋" w:eastAsia="仿宋" w:cs="仿宋"/>
                <w:sz w:val="24"/>
              </w:rPr>
              <w:t>（3）全部设备配件采购、运输、装卸、调试、现场验收、技术支持、知识产权、代理服务、安装培训、售后服务等费用；</w:t>
            </w:r>
          </w:p>
          <w:p w14:paraId="1DD203FD">
            <w:pPr>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）管理费、利润、必要的保险费用和各项税金；</w:t>
            </w:r>
          </w:p>
          <w:p w14:paraId="69439FB1">
            <w:pPr>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）搬迁后如设备出现故障产生的全部维修费用；</w:t>
            </w:r>
          </w:p>
          <w:p w14:paraId="7ECFD2E0">
            <w:p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）设备材料涨价风险费用</w:t>
            </w:r>
            <w:r>
              <w:rPr>
                <w:rFonts w:hint="eastAsia" w:ascii="仿宋" w:hAnsi="仿宋" w:eastAsia="仿宋" w:cs="仿宋"/>
                <w:color w:val="000000" w:themeColor="text1"/>
                <w:sz w:val="24"/>
                <w:lang w:eastAsia="zh-CN"/>
                <w14:textFill>
                  <w14:solidFill>
                    <w14:schemeClr w14:val="tx1"/>
                  </w14:solidFill>
                </w14:textFill>
              </w:rPr>
              <w:t>；</w:t>
            </w:r>
          </w:p>
          <w:p w14:paraId="53C8E9D9">
            <w:pPr>
              <w:spacing w:line="360" w:lineRule="auto"/>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bidi="ar"/>
                <w14:textFill>
                  <w14:solidFill>
                    <w14:schemeClr w14:val="tx1"/>
                  </w14:solidFill>
                </w14:textFill>
              </w:rPr>
              <w:t>报价方案唯一</w:t>
            </w:r>
            <w:r>
              <w:rPr>
                <w:rFonts w:hint="eastAsia" w:ascii="仿宋" w:hAnsi="仿宋" w:eastAsia="仿宋" w:cs="仿宋"/>
                <w:color w:val="000000" w:themeColor="text1"/>
                <w:sz w:val="24"/>
                <w:lang w:eastAsia="zh-CN" w:bidi="ar"/>
                <w14:textFill>
                  <w14:solidFill>
                    <w14:schemeClr w14:val="tx1"/>
                  </w14:solidFill>
                </w14:textFill>
              </w:rPr>
              <w:t>，</w:t>
            </w:r>
            <w:r>
              <w:rPr>
                <w:rFonts w:hint="eastAsia" w:ascii="仿宋" w:hAnsi="仿宋" w:eastAsia="仿宋" w:cs="仿宋"/>
                <w:color w:val="000000" w:themeColor="text1"/>
                <w:sz w:val="24"/>
                <w:lang w:bidi="ar"/>
                <w14:textFill>
                  <w14:solidFill>
                    <w14:schemeClr w14:val="tx1"/>
                  </w14:solidFill>
                </w14:textFill>
              </w:rPr>
              <w:t>报价不得高于预算价，高于预算价则按无效投标处理</w:t>
            </w:r>
            <w:r>
              <w:rPr>
                <w:rFonts w:hint="eastAsia" w:ascii="仿宋" w:hAnsi="仿宋" w:eastAsia="仿宋" w:cs="仿宋"/>
                <w:color w:val="000000" w:themeColor="text1"/>
                <w:sz w:val="24"/>
                <w:lang w:eastAsia="zh-CN" w:bidi="ar"/>
                <w14:textFill>
                  <w14:solidFill>
                    <w14:schemeClr w14:val="tx1"/>
                  </w14:solidFill>
                </w14:textFill>
              </w:rPr>
              <w:t>，</w:t>
            </w:r>
            <w:r>
              <w:rPr>
                <w:rFonts w:hint="eastAsia" w:ascii="仿宋" w:hAnsi="仿宋" w:eastAsia="仿宋" w:cs="仿宋"/>
                <w:color w:val="000000" w:themeColor="text1"/>
                <w:sz w:val="24"/>
                <w:lang w:bidi="ar"/>
                <w14:textFill>
                  <w14:solidFill>
                    <w14:schemeClr w14:val="tx1"/>
                  </w14:solidFill>
                </w14:textFill>
              </w:rPr>
              <w:t>报价具</w:t>
            </w:r>
            <w:r>
              <w:rPr>
                <w:rFonts w:hint="eastAsia" w:ascii="仿宋" w:hAnsi="仿宋" w:eastAsia="仿宋" w:cs="仿宋"/>
                <w:sz w:val="24"/>
                <w:lang w:bidi="ar"/>
              </w:rPr>
              <w:t>体格式见投标文件报价表。</w:t>
            </w:r>
          </w:p>
          <w:p w14:paraId="26A8B2B8">
            <w:pPr>
              <w:spacing w:line="360" w:lineRule="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、搬运要求：投标人负责将所搬迁的清单设备和附属设备送至采购人指定地点，并负责清单设备和附属设备的整机搬迁、运输、吊装、拆机装机、调试等。</w:t>
            </w:r>
          </w:p>
          <w:p w14:paraId="23D47092">
            <w:pPr>
              <w:spacing w:line="360" w:lineRule="auto"/>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、完工时间要求</w:t>
            </w:r>
            <w:r>
              <w:rPr>
                <w:rFonts w:hint="eastAsia" w:ascii="仿宋" w:hAnsi="仿宋" w:eastAsia="仿宋" w:cs="仿宋"/>
                <w:sz w:val="24"/>
                <w:lang w:eastAsia="zh-CN"/>
              </w:rPr>
              <w:t>：</w:t>
            </w:r>
          </w:p>
          <w:p w14:paraId="4353ED5F">
            <w:pPr>
              <w:spacing w:line="360" w:lineRule="auto"/>
              <w:rPr>
                <w:rFonts w:hint="eastAsia"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要求在投标人按采购人规划的时间内完成清单设备和附属设备搬迁及设备调试运行工作。</w:t>
            </w:r>
          </w:p>
          <w:p w14:paraId="65C5A174">
            <w:pPr>
              <w:spacing w:line="360" w:lineRule="auto"/>
              <w:rPr>
                <w:rFonts w:ascii="仿宋" w:hAnsi="仿宋" w:eastAsia="仿宋" w:cs="仿宋"/>
                <w:sz w:val="24"/>
              </w:rPr>
            </w:pPr>
            <w:r>
              <w:rPr>
                <w:rFonts w:hint="eastAsia" w:ascii="仿宋" w:hAnsi="仿宋" w:eastAsia="仿宋" w:cs="仿宋"/>
                <w:sz w:val="24"/>
                <w:lang w:val="en-US" w:eastAsia="zh-CN"/>
              </w:rPr>
              <w:t>3.2</w:t>
            </w:r>
            <w:r>
              <w:rPr>
                <w:rFonts w:hint="eastAsia" w:ascii="仿宋" w:hAnsi="仿宋" w:eastAsia="仿宋" w:cs="仿宋"/>
                <w:sz w:val="24"/>
              </w:rPr>
              <w:t>搬运工作可分段次搬运（即可能某一段时间搬迁某些科室设备，另一段时间搬迁另一些科室设备等）。在接到采购人搬迁通知后，在规定时间内实施所通知搬运设备和附属设备的搬运工作，按项目服务要求的服务期限完成。</w:t>
            </w:r>
          </w:p>
          <w:p w14:paraId="1E4E796D">
            <w:pPr>
              <w:spacing w:line="360" w:lineRule="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、经验要求及人员配备：</w:t>
            </w:r>
          </w:p>
          <w:p w14:paraId="6C72CAB0">
            <w:pPr>
              <w:spacing w:line="360" w:lineRule="auto"/>
              <w:rPr>
                <w:rFonts w:hint="eastAsia" w:ascii="仿宋" w:hAnsi="仿宋" w:eastAsia="仿宋" w:cs="仿宋"/>
                <w:sz w:val="24"/>
              </w:rPr>
            </w:pPr>
            <w:r>
              <w:rPr>
                <w:rFonts w:hint="eastAsia" w:ascii="仿宋" w:hAnsi="仿宋" w:eastAsia="仿宋" w:cs="仿宋"/>
                <w:sz w:val="24"/>
                <w:lang w:val="en-US" w:eastAsia="zh-CN"/>
              </w:rPr>
              <w:t>4.1</w:t>
            </w:r>
            <w:r>
              <w:rPr>
                <w:rFonts w:hint="eastAsia" w:ascii="仿宋" w:hAnsi="仿宋" w:eastAsia="仿宋" w:cs="仿宋"/>
                <w:sz w:val="24"/>
              </w:rPr>
              <w:t>投标人应具备有大型影像设备搬迁移机或者维保服务经验，（提供搬迁移机或维保服务的合同或中标通知书）。</w:t>
            </w:r>
          </w:p>
          <w:p w14:paraId="16E17A47">
            <w:pPr>
              <w:spacing w:line="360" w:lineRule="auto"/>
              <w:rPr>
                <w:rFonts w:hint="eastAsia" w:ascii="仿宋" w:hAnsi="仿宋" w:eastAsia="仿宋" w:cs="仿宋"/>
                <w:sz w:val="24"/>
              </w:rPr>
            </w:pPr>
            <w:r>
              <w:rPr>
                <w:rFonts w:hint="eastAsia" w:ascii="仿宋" w:hAnsi="仿宋" w:eastAsia="仿宋" w:cs="仿宋"/>
                <w:sz w:val="24"/>
                <w:lang w:val="en-US" w:eastAsia="zh-CN"/>
              </w:rPr>
              <w:t>4.2</w:t>
            </w:r>
            <w:r>
              <w:rPr>
                <w:rFonts w:hint="eastAsia" w:ascii="仿宋" w:hAnsi="仿宋" w:eastAsia="仿宋" w:cs="仿宋"/>
                <w:sz w:val="24"/>
              </w:rPr>
              <w:t>由于本项目所涉及贵重、精密的大型医疗设备，为保证搬迁工作顺利、安全的进行，投标人应为本项目拟派一名专业</w:t>
            </w:r>
            <w:r>
              <w:rPr>
                <w:rFonts w:hint="eastAsia" w:ascii="仿宋" w:hAnsi="仿宋" w:eastAsia="仿宋" w:cs="仿宋"/>
                <w:sz w:val="24"/>
                <w:lang w:eastAsia="zh-Hans"/>
              </w:rPr>
              <w:t>工程师</w:t>
            </w:r>
            <w:r>
              <w:rPr>
                <w:rFonts w:hint="eastAsia" w:ascii="仿宋" w:hAnsi="仿宋" w:eastAsia="仿宋" w:cs="仿宋"/>
                <w:sz w:val="24"/>
              </w:rPr>
              <w:t>作为负责人，并配备一批专业的技术人员、专职搬运人员及所需的搬迁相关设备。</w:t>
            </w:r>
          </w:p>
          <w:p w14:paraId="476983B8">
            <w:pPr>
              <w:spacing w:line="440" w:lineRule="exac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、违约责任</w:t>
            </w:r>
          </w:p>
          <w:p w14:paraId="7A45DDE0">
            <w:pPr>
              <w:spacing w:line="360" w:lineRule="auto"/>
              <w:rPr>
                <w:rFonts w:ascii="仿宋" w:hAnsi="仿宋" w:eastAsia="仿宋" w:cs="仿宋"/>
                <w:sz w:val="24"/>
              </w:rPr>
            </w:pPr>
            <w:r>
              <w:rPr>
                <w:rFonts w:hint="eastAsia" w:ascii="仿宋" w:hAnsi="仿宋" w:eastAsia="仿宋" w:cs="仿宋"/>
                <w:sz w:val="24"/>
                <w:lang w:val="en-US" w:eastAsia="zh-CN"/>
              </w:rPr>
              <w:t>5.1</w:t>
            </w:r>
            <w:r>
              <w:rPr>
                <w:rFonts w:hint="eastAsia" w:ascii="仿宋" w:hAnsi="仿宋" w:eastAsia="仿宋" w:cs="仿宋"/>
                <w:sz w:val="24"/>
              </w:rPr>
              <w:t>中标人不能按约定服务期交付服务的，中标人应向采购人偿付相当于不能交付部分款项的百分之二十的违约金；</w:t>
            </w:r>
          </w:p>
          <w:p w14:paraId="42DD0168">
            <w:pPr>
              <w:spacing w:line="360" w:lineRule="auto"/>
              <w:rPr>
                <w:rFonts w:ascii="仿宋" w:hAnsi="仿宋" w:eastAsia="仿宋" w:cs="仿宋"/>
                <w:sz w:val="24"/>
              </w:rPr>
            </w:pPr>
            <w:r>
              <w:rPr>
                <w:rFonts w:hint="eastAsia" w:ascii="仿宋" w:hAnsi="仿宋" w:eastAsia="仿宋" w:cs="仿宋"/>
                <w:sz w:val="24"/>
                <w:lang w:val="en-US" w:eastAsia="zh-CN"/>
              </w:rPr>
              <w:t>5.2</w:t>
            </w:r>
            <w:r>
              <w:rPr>
                <w:rFonts w:hint="eastAsia" w:ascii="仿宋" w:hAnsi="仿宋" w:eastAsia="仿宋" w:cs="仿宋"/>
                <w:sz w:val="24"/>
              </w:rPr>
              <w:t>中标人提供的服务不符合采购文件、投标文件或合同规定的，采购人有权要求中标人整改，由于中标人原因造成采购人损失的由中标人对采购人进行赔偿。</w:t>
            </w:r>
          </w:p>
          <w:p w14:paraId="68281FA5">
            <w:pPr>
              <w:spacing w:line="360" w:lineRule="auto"/>
              <w:rPr>
                <w:rFonts w:ascii="仿宋" w:hAnsi="仿宋" w:eastAsia="仿宋" w:cs="仿宋"/>
                <w:sz w:val="24"/>
              </w:rPr>
            </w:pPr>
            <w:r>
              <w:rPr>
                <w:rFonts w:hint="eastAsia" w:ascii="仿宋" w:hAnsi="仿宋" w:eastAsia="仿宋" w:cs="仿宋"/>
                <w:sz w:val="24"/>
                <w:lang w:val="en-US" w:eastAsia="zh-CN"/>
              </w:rPr>
              <w:t>5.3</w:t>
            </w:r>
            <w:r>
              <w:rPr>
                <w:rFonts w:hint="eastAsia" w:ascii="仿宋" w:hAnsi="仿宋" w:eastAsia="仿宋" w:cs="仿宋"/>
                <w:sz w:val="24"/>
              </w:rPr>
              <w:t>采购人违反合同规定拒绝接受服务的，应当承担由此对中标人造成的损失，并向中标人偿付拒绝接收部分款项的</w:t>
            </w:r>
            <w:r>
              <w:rPr>
                <w:rFonts w:hint="eastAsia" w:ascii="仿宋" w:hAnsi="仿宋" w:eastAsia="仿宋" w:cs="仿宋"/>
                <w:sz w:val="24"/>
                <w:u w:val="single"/>
              </w:rPr>
              <w:t>百分之五</w:t>
            </w:r>
            <w:r>
              <w:rPr>
                <w:rFonts w:hint="eastAsia" w:ascii="仿宋" w:hAnsi="仿宋" w:eastAsia="仿宋" w:cs="仿宋"/>
                <w:sz w:val="24"/>
              </w:rPr>
              <w:t>的违约金。</w:t>
            </w:r>
          </w:p>
          <w:p w14:paraId="4E61E341">
            <w:pPr>
              <w:spacing w:line="360" w:lineRule="exact"/>
              <w:rPr>
                <w:rFonts w:hint="eastAsia" w:ascii="宋体" w:hAnsi="宋体"/>
                <w:szCs w:val="21"/>
              </w:rPr>
            </w:pPr>
            <w:r>
              <w:rPr>
                <w:rFonts w:hint="eastAsia" w:ascii="仿宋" w:hAnsi="仿宋" w:eastAsia="仿宋" w:cs="仿宋"/>
                <w:sz w:val="24"/>
                <w:lang w:val="en-US" w:eastAsia="zh-CN"/>
              </w:rPr>
              <w:t>5.4</w:t>
            </w:r>
            <w:r>
              <w:rPr>
                <w:rFonts w:hint="eastAsia" w:ascii="仿宋" w:hAnsi="仿宋" w:eastAsia="仿宋" w:cs="仿宋"/>
                <w:sz w:val="24"/>
              </w:rPr>
              <w:t>采购人逾期付款的，应按照银行同期贷款利率向中标人偿付逾期付款的违约金。</w:t>
            </w:r>
          </w:p>
        </w:tc>
      </w:tr>
      <w:tr w14:paraId="2A5A4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1B9E8563">
            <w:pPr>
              <w:spacing w:line="360" w:lineRule="exact"/>
              <w:rPr>
                <w:rFonts w:hint="eastAsia" w:ascii="宋体" w:hAnsi="宋体"/>
                <w:b/>
                <w:szCs w:val="21"/>
              </w:rPr>
            </w:pPr>
            <w:r>
              <w:rPr>
                <w:rFonts w:hint="eastAsia" w:ascii="宋体" w:hAnsi="宋体"/>
                <w:b/>
                <w:szCs w:val="21"/>
              </w:rPr>
              <w:t>三、其他要求及说明</w:t>
            </w:r>
          </w:p>
        </w:tc>
      </w:tr>
      <w:tr w14:paraId="3F6F0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14:paraId="357B43F5">
            <w:pPr>
              <w:spacing w:line="340" w:lineRule="exact"/>
              <w:jc w:val="center"/>
              <w:rPr>
                <w:rFonts w:hint="eastAsia" w:ascii="宋体" w:hAnsi="宋体"/>
                <w:b/>
                <w:szCs w:val="21"/>
              </w:rPr>
            </w:pPr>
            <w:r>
              <w:rPr>
                <w:rFonts w:hint="eastAsia" w:ascii="宋体" w:hAnsi="宋体"/>
                <w:b/>
                <w:szCs w:val="21"/>
              </w:rPr>
              <w:t>▲预算说明</w:t>
            </w:r>
          </w:p>
        </w:tc>
        <w:tc>
          <w:tcPr>
            <w:tcW w:w="3990" w:type="pct"/>
            <w:gridSpan w:val="2"/>
            <w:tcBorders>
              <w:top w:val="single" w:color="auto" w:sz="4" w:space="0"/>
              <w:left w:val="single" w:color="auto" w:sz="4" w:space="0"/>
              <w:bottom w:val="single" w:color="auto" w:sz="4" w:space="0"/>
              <w:right w:val="single" w:color="auto" w:sz="4" w:space="0"/>
            </w:tcBorders>
            <w:noWrap w:val="0"/>
            <w:vAlign w:val="center"/>
          </w:tcPr>
          <w:p w14:paraId="107E8D3C">
            <w:pPr>
              <w:spacing w:line="340" w:lineRule="exact"/>
              <w:ind w:firstLine="422" w:firstLineChars="200"/>
              <w:rPr>
                <w:rFonts w:hint="eastAsia" w:ascii="宋体" w:hAnsi="宋体"/>
                <w:b/>
                <w:kern w:val="0"/>
                <w:szCs w:val="21"/>
              </w:rPr>
            </w:pPr>
            <w:r>
              <w:rPr>
                <w:rFonts w:hint="eastAsia" w:ascii="宋体" w:hAnsi="宋体"/>
                <w:b/>
                <w:kern w:val="0"/>
                <w:szCs w:val="21"/>
              </w:rPr>
              <w:t>本服务项目采购预算价已在本采购文件第一章“竞争性磋商公告”中列明，如供应商投标报价超该采购预算价的作投标无效处理。</w:t>
            </w:r>
          </w:p>
        </w:tc>
      </w:tr>
    </w:tbl>
    <w:p w14:paraId="520332A9">
      <w:pPr>
        <w:snapToGrid w:val="0"/>
        <w:spacing w:line="420" w:lineRule="exact"/>
        <w:jc w:val="both"/>
        <w:rPr>
          <w:rFonts w:ascii="宋体" w:hAnsi="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6FC0"/>
    <w:multiLevelType w:val="multilevel"/>
    <w:tmpl w:val="53BE6FC0"/>
    <w:lvl w:ilvl="0" w:tentative="0">
      <w:start w:val="1"/>
      <w:numFmt w:val="decimal"/>
      <w:pStyle w:val="2"/>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pPr>
      <w:rPr>
        <w:rFonts w:hint="eastAsia" w:cs="Times New Roman"/>
      </w:rPr>
    </w:lvl>
    <w:lvl w:ilvl="5" w:tentative="0">
      <w:start w:val="1"/>
      <w:numFmt w:val="none"/>
      <w:suff w:val="nothing"/>
      <w:lvlText w:val=""/>
      <w:lvlJc w:val="left"/>
      <w:pPr>
        <w:ind w:left="1259"/>
      </w:pPr>
      <w:rPr>
        <w:rFonts w:hint="eastAsia" w:cs="Times New Roman"/>
      </w:rPr>
    </w:lvl>
    <w:lvl w:ilvl="6" w:tentative="0">
      <w:start w:val="1"/>
      <w:numFmt w:val="none"/>
      <w:suff w:val="nothing"/>
      <w:lvlText w:val=""/>
      <w:lvlJc w:val="left"/>
      <w:pPr>
        <w:ind w:left="1259"/>
      </w:pPr>
      <w:rPr>
        <w:rFonts w:hint="eastAsia" w:cs="Times New Roman"/>
      </w:rPr>
    </w:lvl>
    <w:lvl w:ilvl="7" w:tentative="0">
      <w:start w:val="1"/>
      <w:numFmt w:val="none"/>
      <w:suff w:val="nothing"/>
      <w:lvlText w:val=""/>
      <w:lvlJc w:val="left"/>
      <w:pPr>
        <w:ind w:left="1259"/>
      </w:pPr>
      <w:rPr>
        <w:rFonts w:hint="eastAsia" w:cs="Times New Roman"/>
      </w:rPr>
    </w:lvl>
    <w:lvl w:ilvl="8" w:tentative="0">
      <w:start w:val="1"/>
      <w:numFmt w:val="none"/>
      <w:suff w:val="nothing"/>
      <w:lvlText w:val=""/>
      <w:lvlJc w:val="left"/>
      <w:pPr>
        <w:ind w:left="1259"/>
      </w:pPr>
      <w:rPr>
        <w:rFonts w:hint="eastAsia" w:cs="Times New Roman"/>
      </w:rPr>
    </w:lvl>
  </w:abstractNum>
  <w:abstractNum w:abstractNumId="1">
    <w:nsid w:val="569C8C25"/>
    <w:multiLevelType w:val="singleLevel"/>
    <w:tmpl w:val="569C8C25"/>
    <w:lvl w:ilvl="0" w:tentative="0">
      <w:start w:val="1"/>
      <w:numFmt w:val="chineseCounting"/>
      <w:suff w:val="nothing"/>
      <w:lvlText w:val="%1、"/>
      <w:lvlJc w:val="left"/>
    </w:lvl>
  </w:abstractNum>
  <w:abstractNum w:abstractNumId="2">
    <w:nsid w:val="5F41A61E"/>
    <w:multiLevelType w:val="singleLevel"/>
    <w:tmpl w:val="5F41A61E"/>
    <w:lvl w:ilvl="0" w:tentative="0">
      <w:start w:val="1"/>
      <w:numFmt w:val="decimal"/>
      <w:suff w:val="nothing"/>
      <w:lvlText w:val="%1、"/>
      <w:lvlJc w:val="left"/>
    </w:lvl>
  </w:abstractNum>
  <w:abstractNum w:abstractNumId="3">
    <w:nsid w:val="691776ED"/>
    <w:multiLevelType w:val="multilevel"/>
    <w:tmpl w:val="691776ED"/>
    <w:lvl w:ilvl="0" w:tentative="0">
      <w:start w:val="1"/>
      <w:numFmt w:val="decimal"/>
      <w:lvlText w:val="%1"/>
      <w:lvlJc w:val="center"/>
      <w:pPr>
        <w:tabs>
          <w:tab w:val="left" w:pos="648"/>
        </w:tabs>
        <w:ind w:left="113" w:firstLine="17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YmVlNWRhNTNjNGZkZGM4OTVjMWVkYzE0OWE5YTIifQ=="/>
  </w:docVars>
  <w:rsids>
    <w:rsidRoot w:val="008C451A"/>
    <w:rsid w:val="00517D29"/>
    <w:rsid w:val="006A6B52"/>
    <w:rsid w:val="008C451A"/>
    <w:rsid w:val="00934F36"/>
    <w:rsid w:val="0159301C"/>
    <w:rsid w:val="03963F2D"/>
    <w:rsid w:val="06D03B93"/>
    <w:rsid w:val="06EE1B44"/>
    <w:rsid w:val="0A64651E"/>
    <w:rsid w:val="0BC2468F"/>
    <w:rsid w:val="0BF202F5"/>
    <w:rsid w:val="0CA23815"/>
    <w:rsid w:val="112A0531"/>
    <w:rsid w:val="13EB4E73"/>
    <w:rsid w:val="14D507EA"/>
    <w:rsid w:val="15AC7766"/>
    <w:rsid w:val="18A344BE"/>
    <w:rsid w:val="1A8509E3"/>
    <w:rsid w:val="1E786D7F"/>
    <w:rsid w:val="215D5B35"/>
    <w:rsid w:val="221D798C"/>
    <w:rsid w:val="22401962"/>
    <w:rsid w:val="29483C6D"/>
    <w:rsid w:val="2B014A0B"/>
    <w:rsid w:val="2C9C0EB8"/>
    <w:rsid w:val="2F7A2FCE"/>
    <w:rsid w:val="311923F2"/>
    <w:rsid w:val="319F0414"/>
    <w:rsid w:val="33064502"/>
    <w:rsid w:val="34684D49"/>
    <w:rsid w:val="348953EB"/>
    <w:rsid w:val="34C75F13"/>
    <w:rsid w:val="35F44AE6"/>
    <w:rsid w:val="36C60D57"/>
    <w:rsid w:val="36EE5E67"/>
    <w:rsid w:val="383439D5"/>
    <w:rsid w:val="397D4DF2"/>
    <w:rsid w:val="3AEC0481"/>
    <w:rsid w:val="3ED25BE0"/>
    <w:rsid w:val="40993A67"/>
    <w:rsid w:val="40DA0D7C"/>
    <w:rsid w:val="41652D3C"/>
    <w:rsid w:val="42016DB7"/>
    <w:rsid w:val="43B35FE0"/>
    <w:rsid w:val="449220F7"/>
    <w:rsid w:val="45430365"/>
    <w:rsid w:val="45A100BA"/>
    <w:rsid w:val="46C5594D"/>
    <w:rsid w:val="4A525E27"/>
    <w:rsid w:val="4B620E73"/>
    <w:rsid w:val="4F42646A"/>
    <w:rsid w:val="52043EAB"/>
    <w:rsid w:val="53FD5056"/>
    <w:rsid w:val="544F7979"/>
    <w:rsid w:val="54C0055D"/>
    <w:rsid w:val="569A54B7"/>
    <w:rsid w:val="57DC700A"/>
    <w:rsid w:val="581769B4"/>
    <w:rsid w:val="582708F3"/>
    <w:rsid w:val="58FC3B2E"/>
    <w:rsid w:val="595974D1"/>
    <w:rsid w:val="5A6605E4"/>
    <w:rsid w:val="5B9D35A7"/>
    <w:rsid w:val="5C6519EA"/>
    <w:rsid w:val="5E057BD7"/>
    <w:rsid w:val="60791F08"/>
    <w:rsid w:val="616404C2"/>
    <w:rsid w:val="629747A2"/>
    <w:rsid w:val="63751C9F"/>
    <w:rsid w:val="64FB7946"/>
    <w:rsid w:val="652426AB"/>
    <w:rsid w:val="69280027"/>
    <w:rsid w:val="694C659C"/>
    <w:rsid w:val="6A486BD3"/>
    <w:rsid w:val="6D1352D0"/>
    <w:rsid w:val="6ED22F0F"/>
    <w:rsid w:val="72B34E05"/>
    <w:rsid w:val="73593BFF"/>
    <w:rsid w:val="749873D1"/>
    <w:rsid w:val="78EC2E1F"/>
    <w:rsid w:val="7BD0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numPr>
        <w:ilvl w:val="0"/>
        <w:numId w:val="1"/>
      </w:numPr>
      <w:tabs>
        <w:tab w:val="clear" w:pos="839"/>
      </w:tabs>
      <w:spacing w:after="120"/>
      <w:ind w:left="0" w:firstLine="0"/>
    </w:pPr>
  </w:style>
  <w:style w:type="paragraph" w:styleId="3">
    <w:name w:val="Plain Text"/>
    <w:basedOn w:val="1"/>
    <w:qFormat/>
    <w:uiPriority w:val="0"/>
    <w:rPr>
      <w:rFonts w:ascii="宋体" w:hAnsi="Courier New" w:cstheme="minorBidi"/>
      <w:szCs w:val="2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null3"/>
    <w:qFormat/>
    <w:uiPriority w:val="0"/>
    <w:rPr>
      <w:rFonts w:hint="eastAsia" w:ascii="Calibri" w:hAnsi="Calibri" w:eastAsia="宋体" w:cs="Times New Roman"/>
      <w:lang w:val="en-US" w:eastAsia="zh-Hans" w:bidi="ar-SA"/>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3864</Words>
  <Characters>3968</Characters>
  <Lines>37</Lines>
  <Paragraphs>10</Paragraphs>
  <TotalTime>16</TotalTime>
  <ScaleCrop>false</ScaleCrop>
  <LinksUpToDate>false</LinksUpToDate>
  <CharactersWithSpaces>3986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2024-06-23T08:47:00Z</dcterms:created>
  <dc:creator>Administrator</dc:creator>
  <cp:lastModifiedBy>WLO</cp:lastModifiedBy>
  <dcterms:modified xsi:type="dcterms:W3CDTF">2025-08-15T01:28:32Z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9F450B9786E145BB8C2F5B4D9079432F_12</vt:lpwstr>
  </property>
  <property fmtid="{D5CDD505-2E9C-101B-9397-08002B2CF9AE}" pid="4" name="KSOTemplateDocerSaveRecord">
    <vt:lpwstr>eyJoZGlkIjoiOWI1OGJmYjAyYmM4YzUwNjI0YjExZjk1ODcwM2E1ZTQiLCJ1c2VySWQiOiIxMTUzMDkzMDQ0In0=</vt:lpwstr>
  </property>
</Properties>
</file>