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E994F">
      <w:pPr>
        <w:rPr>
          <w:rFonts w:hint="default" w:eastAsiaTheme="minorEastAsia"/>
          <w:sz w:val="30"/>
          <w:szCs w:val="30"/>
          <w:lang w:val="en-US" w:eastAsia="zh-CN"/>
        </w:rPr>
      </w:pPr>
      <w:r>
        <w:rPr>
          <w:rFonts w:hint="eastAsia"/>
          <w:sz w:val="30"/>
          <w:szCs w:val="30"/>
          <w:lang w:val="en-US" w:eastAsia="zh-CN"/>
        </w:rPr>
        <w:t>温度管理仪（患者升温系统）需求参数：</w:t>
      </w:r>
    </w:p>
    <w:p w14:paraId="45192570">
      <w:pPr>
        <w:rPr>
          <w:rFonts w:hint="eastAsia"/>
          <w:sz w:val="28"/>
          <w:szCs w:val="28"/>
        </w:rPr>
      </w:pPr>
      <w:r>
        <w:rPr>
          <w:rFonts w:hint="eastAsia" w:ascii="宋体" w:hAnsi="宋体" w:eastAsia="宋体" w:cs="宋体"/>
          <w:sz w:val="28"/>
          <w:szCs w:val="28"/>
        </w:rPr>
        <w:t>▲</w:t>
      </w:r>
      <w:r>
        <w:rPr>
          <w:rFonts w:hint="eastAsia"/>
          <w:sz w:val="28"/>
          <w:szCs w:val="28"/>
        </w:rPr>
        <w:t>1.加温方式</w:t>
      </w:r>
      <w:r>
        <w:rPr>
          <w:rFonts w:hint="eastAsia"/>
          <w:sz w:val="28"/>
          <w:szCs w:val="28"/>
          <w:lang w:val="en-US" w:eastAsia="zh-CN"/>
        </w:rPr>
        <w:t>为</w:t>
      </w:r>
      <w:r>
        <w:rPr>
          <w:rFonts w:hint="eastAsia"/>
          <w:sz w:val="28"/>
          <w:szCs w:val="28"/>
        </w:rPr>
        <w:t xml:space="preserve">充气式加温方式。 </w:t>
      </w:r>
    </w:p>
    <w:p w14:paraId="776E942C">
      <w:pPr>
        <w:rPr>
          <w:rFonts w:hint="eastAsia"/>
          <w:sz w:val="28"/>
          <w:szCs w:val="28"/>
        </w:rPr>
      </w:pPr>
      <w:r>
        <w:rPr>
          <w:rFonts w:hint="eastAsia"/>
          <w:sz w:val="28"/>
          <w:szCs w:val="28"/>
        </w:rPr>
        <w:t>2.具备</w:t>
      </w:r>
      <w:r>
        <w:rPr>
          <w:rFonts w:hint="eastAsia"/>
          <w:sz w:val="28"/>
          <w:szCs w:val="28"/>
          <w:lang w:val="en-US" w:eastAsia="zh-CN"/>
        </w:rPr>
        <w:t>至少</w:t>
      </w:r>
      <w:r>
        <w:rPr>
          <w:rFonts w:hint="eastAsia"/>
          <w:sz w:val="28"/>
          <w:szCs w:val="28"/>
        </w:rPr>
        <w:t>四挡温度</w:t>
      </w:r>
      <w:r>
        <w:rPr>
          <w:rFonts w:hint="eastAsia"/>
          <w:sz w:val="28"/>
          <w:szCs w:val="28"/>
          <w:lang w:eastAsia="zh-CN"/>
        </w:rPr>
        <w:t>（</w:t>
      </w:r>
      <w:r>
        <w:rPr>
          <w:rFonts w:hint="eastAsia"/>
          <w:sz w:val="28"/>
          <w:szCs w:val="28"/>
          <w:lang w:val="en-US" w:eastAsia="zh-CN"/>
        </w:rPr>
        <w:t>即</w:t>
      </w:r>
      <w:r>
        <w:rPr>
          <w:rFonts w:hint="eastAsia"/>
          <w:sz w:val="28"/>
          <w:szCs w:val="28"/>
        </w:rPr>
        <w:t>室温档，低档32℃，中档38℃，高档43℃。</w:t>
      </w:r>
      <w:r>
        <w:rPr>
          <w:rFonts w:hint="eastAsia"/>
          <w:sz w:val="28"/>
          <w:szCs w:val="28"/>
          <w:lang w:eastAsia="zh-CN"/>
        </w:rPr>
        <w:t>）</w:t>
      </w:r>
      <w:r>
        <w:rPr>
          <w:rFonts w:hint="eastAsia"/>
          <w:sz w:val="28"/>
          <w:szCs w:val="28"/>
        </w:rPr>
        <w:t xml:space="preserve"> </w:t>
      </w:r>
    </w:p>
    <w:p w14:paraId="4F886BB9">
      <w:pPr>
        <w:rPr>
          <w:rFonts w:hint="eastAsia"/>
          <w:sz w:val="28"/>
          <w:szCs w:val="28"/>
        </w:rPr>
      </w:pPr>
      <w:r>
        <w:rPr>
          <w:rFonts w:hint="eastAsia"/>
          <w:sz w:val="28"/>
          <w:szCs w:val="28"/>
        </w:rPr>
        <w:t>▲3.具备</w:t>
      </w:r>
      <w:r>
        <w:rPr>
          <w:rFonts w:hint="eastAsia"/>
          <w:sz w:val="28"/>
          <w:szCs w:val="28"/>
          <w:lang w:val="en-US" w:eastAsia="zh-CN"/>
        </w:rPr>
        <w:t>至少</w:t>
      </w:r>
      <w:r>
        <w:rPr>
          <w:rFonts w:hint="eastAsia"/>
          <w:sz w:val="28"/>
          <w:szCs w:val="28"/>
        </w:rPr>
        <w:t>两档</w:t>
      </w:r>
      <w:bookmarkStart w:id="0" w:name="_GoBack"/>
      <w:bookmarkEnd w:id="0"/>
      <w:r>
        <w:rPr>
          <w:rFonts w:hint="eastAsia"/>
          <w:sz w:val="28"/>
          <w:szCs w:val="28"/>
        </w:rPr>
        <w:t xml:space="preserve">气流，高速≥45CFM，低速≥40CFM。 </w:t>
      </w:r>
    </w:p>
    <w:p w14:paraId="748B3CC6">
      <w:pPr>
        <w:rPr>
          <w:rFonts w:hint="eastAsia"/>
          <w:sz w:val="28"/>
          <w:szCs w:val="28"/>
        </w:rPr>
      </w:pPr>
      <w:r>
        <w:rPr>
          <w:rFonts w:hint="eastAsia"/>
          <w:sz w:val="28"/>
          <w:szCs w:val="28"/>
        </w:rPr>
        <w:t>4.噪音</w:t>
      </w:r>
      <w:r>
        <w:rPr>
          <w:rFonts w:hint="eastAsia"/>
          <w:sz w:val="28"/>
          <w:szCs w:val="28"/>
          <w:lang w:val="en-US" w:eastAsia="zh-CN"/>
        </w:rPr>
        <w:t>要求，</w:t>
      </w:r>
      <w:r>
        <w:rPr>
          <w:rFonts w:hint="eastAsia"/>
          <w:sz w:val="28"/>
          <w:szCs w:val="28"/>
        </w:rPr>
        <w:t>高速运行≤55分贝，低速运行≤50分贝。</w:t>
      </w:r>
    </w:p>
    <w:p w14:paraId="1BD6BB76">
      <w:pPr>
        <w:rPr>
          <w:rFonts w:hint="eastAsia"/>
          <w:sz w:val="28"/>
          <w:szCs w:val="28"/>
        </w:rPr>
      </w:pPr>
      <w:r>
        <w:rPr>
          <w:rFonts w:hint="eastAsia"/>
          <w:sz w:val="28"/>
          <w:szCs w:val="28"/>
        </w:rPr>
        <w:t>5.具备空气过滤系统</w:t>
      </w:r>
      <w:r>
        <w:rPr>
          <w:rFonts w:hint="eastAsia"/>
          <w:sz w:val="28"/>
          <w:szCs w:val="28"/>
          <w:lang w:eastAsia="zh-CN"/>
        </w:rPr>
        <w:t>，</w:t>
      </w:r>
      <w:r>
        <w:rPr>
          <w:rFonts w:hint="eastAsia"/>
          <w:sz w:val="28"/>
          <w:szCs w:val="28"/>
        </w:rPr>
        <w:t>空气过滤器≤0.</w:t>
      </w:r>
      <w:r>
        <w:rPr>
          <w:rFonts w:hint="eastAsia"/>
          <w:sz w:val="28"/>
          <w:szCs w:val="28"/>
          <w:lang w:val="en-US" w:eastAsia="zh-CN"/>
        </w:rPr>
        <w:t>5</w:t>
      </w:r>
      <w:r>
        <w:rPr>
          <w:rFonts w:hint="eastAsia"/>
          <w:sz w:val="28"/>
          <w:szCs w:val="28"/>
        </w:rPr>
        <w:t xml:space="preserve">微米。 </w:t>
      </w:r>
    </w:p>
    <w:p w14:paraId="69D09912">
      <w:pPr>
        <w:rPr>
          <w:rFonts w:hint="eastAsia"/>
          <w:sz w:val="28"/>
          <w:szCs w:val="28"/>
        </w:rPr>
      </w:pPr>
      <w:r>
        <w:rPr>
          <w:rFonts w:hint="eastAsia"/>
          <w:sz w:val="28"/>
          <w:szCs w:val="28"/>
        </w:rPr>
        <w:t>▲6.</w:t>
      </w:r>
      <w:r>
        <w:rPr>
          <w:rFonts w:hint="eastAsia"/>
          <w:sz w:val="28"/>
          <w:szCs w:val="28"/>
          <w:lang w:val="en-US" w:eastAsia="zh-CN"/>
        </w:rPr>
        <w:t>具备</w:t>
      </w:r>
      <w:r>
        <w:rPr>
          <w:rFonts w:hint="eastAsia"/>
          <w:sz w:val="28"/>
          <w:szCs w:val="28"/>
        </w:rPr>
        <w:t>温度感应器</w:t>
      </w:r>
      <w:r>
        <w:rPr>
          <w:rFonts w:hint="eastAsia"/>
          <w:sz w:val="28"/>
          <w:szCs w:val="28"/>
          <w:lang w:eastAsia="zh-CN"/>
        </w:rPr>
        <w:t>，</w:t>
      </w:r>
      <w:r>
        <w:rPr>
          <w:rFonts w:hint="eastAsia"/>
          <w:sz w:val="28"/>
          <w:szCs w:val="28"/>
        </w:rPr>
        <w:t xml:space="preserve">可连续监测温度。 </w:t>
      </w:r>
    </w:p>
    <w:p w14:paraId="5CBC24FC">
      <w:pPr>
        <w:rPr>
          <w:rFonts w:hint="eastAsia"/>
          <w:sz w:val="28"/>
          <w:szCs w:val="28"/>
        </w:rPr>
      </w:pPr>
      <w:r>
        <w:rPr>
          <w:rFonts w:hint="eastAsia" w:ascii="宋体" w:hAnsi="宋体" w:eastAsia="宋体" w:cs="宋体"/>
          <w:sz w:val="28"/>
          <w:szCs w:val="28"/>
        </w:rPr>
        <w:t>▲</w:t>
      </w:r>
      <w:r>
        <w:rPr>
          <w:rFonts w:hint="eastAsia"/>
          <w:sz w:val="28"/>
          <w:szCs w:val="28"/>
        </w:rPr>
        <w:t>7.具备</w:t>
      </w:r>
      <w:r>
        <w:rPr>
          <w:rFonts w:hint="eastAsia"/>
          <w:sz w:val="28"/>
          <w:szCs w:val="28"/>
          <w:lang w:val="en-US" w:eastAsia="zh-CN"/>
        </w:rPr>
        <w:t>自带显示监测时间功能</w:t>
      </w:r>
      <w:r>
        <w:rPr>
          <w:rFonts w:hint="eastAsia"/>
          <w:sz w:val="28"/>
          <w:szCs w:val="28"/>
        </w:rPr>
        <w:t xml:space="preserve">。 </w:t>
      </w:r>
    </w:p>
    <w:p w14:paraId="3157249C">
      <w:pPr>
        <w:rPr>
          <w:rFonts w:hint="eastAsia"/>
          <w:sz w:val="28"/>
          <w:szCs w:val="28"/>
        </w:rPr>
      </w:pPr>
      <w:r>
        <w:rPr>
          <w:rFonts w:hint="eastAsia" w:ascii="宋体" w:hAnsi="宋体" w:eastAsia="宋体" w:cs="宋体"/>
          <w:sz w:val="28"/>
          <w:szCs w:val="28"/>
        </w:rPr>
        <w:t>▲</w:t>
      </w:r>
      <w:r>
        <w:rPr>
          <w:rFonts w:hint="eastAsia"/>
          <w:sz w:val="28"/>
          <w:szCs w:val="28"/>
        </w:rPr>
        <w:t xml:space="preserve">8.具备高温和低温声光报警功能；过热自动报警并停止工作。 </w:t>
      </w:r>
    </w:p>
    <w:p w14:paraId="1A496452">
      <w:pPr>
        <w:rPr>
          <w:rFonts w:hint="eastAsia"/>
          <w:sz w:val="28"/>
          <w:szCs w:val="28"/>
        </w:rPr>
      </w:pPr>
      <w:r>
        <w:rPr>
          <w:rFonts w:hint="eastAsia"/>
          <w:sz w:val="28"/>
          <w:szCs w:val="28"/>
        </w:rPr>
        <w:t xml:space="preserve">9.配套升温毯需满足如下要求 </w:t>
      </w:r>
    </w:p>
    <w:p w14:paraId="592CA915">
      <w:pPr>
        <w:rPr>
          <w:rFonts w:hint="eastAsia"/>
          <w:sz w:val="28"/>
          <w:szCs w:val="28"/>
        </w:rPr>
      </w:pPr>
      <w:r>
        <w:rPr>
          <w:rFonts w:hint="eastAsia" w:ascii="宋体" w:hAnsi="宋体" w:eastAsia="宋体" w:cs="宋体"/>
          <w:sz w:val="28"/>
          <w:szCs w:val="28"/>
        </w:rPr>
        <w:t>▲</w:t>
      </w:r>
      <w:r>
        <w:rPr>
          <w:rFonts w:hint="eastAsia"/>
          <w:sz w:val="28"/>
          <w:szCs w:val="28"/>
        </w:rPr>
        <w:t>9.1升温毯种类</w:t>
      </w:r>
      <w:r>
        <w:rPr>
          <w:rFonts w:hint="eastAsia"/>
          <w:sz w:val="28"/>
          <w:szCs w:val="28"/>
          <w:lang w:val="en-US" w:eastAsia="zh-CN"/>
        </w:rPr>
        <w:t>至少</w:t>
      </w:r>
      <w:r>
        <w:rPr>
          <w:rFonts w:hint="eastAsia"/>
          <w:sz w:val="28"/>
          <w:szCs w:val="28"/>
        </w:rPr>
        <w:t>5种，含有</w:t>
      </w:r>
      <w:r>
        <w:rPr>
          <w:rFonts w:hint="eastAsia"/>
          <w:sz w:val="28"/>
          <w:szCs w:val="28"/>
          <w:lang w:val="en-US" w:eastAsia="zh-CN"/>
        </w:rPr>
        <w:t>但不局限于</w:t>
      </w:r>
      <w:r>
        <w:rPr>
          <w:rFonts w:hint="eastAsia"/>
          <w:sz w:val="28"/>
          <w:szCs w:val="28"/>
        </w:rPr>
        <w:t xml:space="preserve">截石位、成人、儿童、无菌心脏毯等多种毯型，满足临床手术需求。 </w:t>
      </w:r>
    </w:p>
    <w:p w14:paraId="0D40048C">
      <w:pPr>
        <w:rPr>
          <w:rFonts w:hint="eastAsia"/>
          <w:sz w:val="28"/>
          <w:szCs w:val="28"/>
        </w:rPr>
      </w:pPr>
      <w:r>
        <w:rPr>
          <w:rFonts w:hint="eastAsia" w:ascii="宋体" w:hAnsi="宋体" w:eastAsia="宋体" w:cs="宋体"/>
          <w:sz w:val="28"/>
          <w:szCs w:val="28"/>
        </w:rPr>
        <w:t>▲</w:t>
      </w:r>
      <w:r>
        <w:rPr>
          <w:rFonts w:hint="eastAsia"/>
          <w:sz w:val="28"/>
          <w:szCs w:val="28"/>
        </w:rPr>
        <w:t xml:space="preserve">9.2防刺破、防撕裂、防阻燃、不含乳胶，材质柔软，可透X光。 </w:t>
      </w:r>
    </w:p>
    <w:p w14:paraId="7CE28F5B">
      <w:pPr>
        <w:rPr>
          <w:rFonts w:hint="eastAsia"/>
          <w:sz w:val="28"/>
          <w:szCs w:val="28"/>
        </w:rPr>
      </w:pPr>
      <w:r>
        <w:rPr>
          <w:rFonts w:hint="eastAsia"/>
          <w:sz w:val="28"/>
          <w:szCs w:val="28"/>
        </w:rPr>
        <w:t xml:space="preserve">9.3双层无纺布高密度针孔透气设计。 </w:t>
      </w:r>
    </w:p>
    <w:p w14:paraId="4DEEFE19">
      <w:pPr>
        <w:rPr>
          <w:rFonts w:hint="eastAsia"/>
          <w:sz w:val="28"/>
          <w:szCs w:val="28"/>
        </w:rPr>
      </w:pPr>
      <w:r>
        <w:rPr>
          <w:rFonts w:hint="eastAsia" w:ascii="宋体" w:hAnsi="宋体" w:eastAsia="宋体" w:cs="宋体"/>
          <w:sz w:val="28"/>
          <w:szCs w:val="28"/>
        </w:rPr>
        <w:t>▲</w:t>
      </w:r>
      <w:r>
        <w:rPr>
          <w:rFonts w:hint="eastAsia"/>
          <w:sz w:val="28"/>
          <w:szCs w:val="28"/>
        </w:rPr>
        <w:t>1</w:t>
      </w:r>
      <w:r>
        <w:rPr>
          <w:rFonts w:hint="eastAsia"/>
          <w:sz w:val="28"/>
          <w:szCs w:val="28"/>
          <w:lang w:val="en-US" w:eastAsia="zh-CN"/>
        </w:rPr>
        <w:t>0</w:t>
      </w:r>
      <w:r>
        <w:rPr>
          <w:rFonts w:hint="eastAsia"/>
          <w:sz w:val="28"/>
          <w:szCs w:val="28"/>
        </w:rPr>
        <w:t>.配有推车，可收纳加热管路、毯子和转运设备。</w:t>
      </w:r>
    </w:p>
    <w:p w14:paraId="593108B2">
      <w:pPr>
        <w:rPr>
          <w:rFonts w:hint="eastAsia"/>
          <w:sz w:val="28"/>
          <w:szCs w:val="28"/>
        </w:rPr>
      </w:pPr>
    </w:p>
    <w:p w14:paraId="4A868BB1">
      <w:pPr>
        <w:rPr>
          <w:rFonts w:hint="eastAsia"/>
          <w:sz w:val="28"/>
          <w:szCs w:val="28"/>
        </w:rPr>
      </w:pPr>
    </w:p>
    <w:p w14:paraId="5D3200A6">
      <w:pPr>
        <w:rPr>
          <w:rFonts w:hint="eastAsia"/>
          <w:sz w:val="28"/>
          <w:szCs w:val="28"/>
        </w:rPr>
      </w:pPr>
    </w:p>
    <w:p w14:paraId="37CBAAE7">
      <w:pPr>
        <w:rPr>
          <w:rFonts w:hint="eastAsia"/>
          <w:sz w:val="28"/>
          <w:szCs w:val="28"/>
        </w:rPr>
      </w:pPr>
    </w:p>
    <w:p w14:paraId="5C250471">
      <w:pPr>
        <w:rPr>
          <w:rFonts w:hint="eastAsia"/>
          <w:sz w:val="28"/>
          <w:szCs w:val="28"/>
        </w:rPr>
      </w:pPr>
    </w:p>
    <w:p w14:paraId="7A79C99D">
      <w:pPr>
        <w:rPr>
          <w:rFonts w:hint="eastAsia"/>
          <w:sz w:val="28"/>
          <w:szCs w:val="28"/>
        </w:rPr>
      </w:pPr>
    </w:p>
    <w:p w14:paraId="3178EB27">
      <w:pPr>
        <w:rPr>
          <w:rFonts w:hint="eastAsia"/>
          <w:sz w:val="28"/>
          <w:szCs w:val="28"/>
          <w:lang w:val="en-US" w:eastAsia="zh-CN"/>
        </w:rPr>
      </w:pPr>
    </w:p>
    <w:p w14:paraId="2AC01AC7">
      <w:pPr>
        <w:rPr>
          <w:rFonts w:hint="default" w:eastAsiaTheme="minorEastAsia"/>
          <w:sz w:val="28"/>
          <w:szCs w:val="28"/>
          <w:lang w:val="en-US" w:eastAsia="zh-CN"/>
        </w:rPr>
      </w:pPr>
      <w:r>
        <w:rPr>
          <w:rFonts w:hint="eastAsia"/>
          <w:sz w:val="28"/>
          <w:szCs w:val="28"/>
          <w:lang w:val="en-US" w:eastAsia="zh-CN"/>
        </w:rPr>
        <w:t>商务条款：</w:t>
      </w: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.在安装期间，未按安全文明作业规范要求进行的，尤其是违犯工完场清和禁烟规定的，限期整改不合格的，视情节严重情况扣除费用</w:t>
            </w:r>
            <w:r>
              <w:rPr>
                <w:rFonts w:hint="default"/>
                <w:spacing w:val="6"/>
                <w:lang w:val="en-US" w:eastAsia="zh-CN"/>
              </w:rPr>
              <w:t>10</w:t>
            </w:r>
            <w:r>
              <w:rPr>
                <w:rFonts w:hint="eastAsia"/>
                <w:spacing w:val="6"/>
                <w:lang w:val="en-US" w:eastAsia="zh-CN"/>
              </w:rPr>
              <w:t>0</w:t>
            </w:r>
            <w:r>
              <w:rPr>
                <w:rFonts w:hint="default"/>
                <w:spacing w:val="6"/>
                <w:lang w:val="en-US" w:eastAsia="zh-CN"/>
              </w:rPr>
              <w:t>-1000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.发生其他安装和维保不合格情况的，限期整改不合格的，视情节严重情况扣除费用</w:t>
            </w:r>
            <w:r>
              <w:rPr>
                <w:rFonts w:hint="default"/>
                <w:spacing w:val="6"/>
                <w:lang w:val="en-US" w:eastAsia="zh-CN"/>
              </w:rPr>
              <w:t>10</w:t>
            </w:r>
            <w:r>
              <w:rPr>
                <w:rFonts w:hint="eastAsia"/>
                <w:spacing w:val="6"/>
                <w:lang w:val="en-US" w:eastAsia="zh-CN"/>
              </w:rPr>
              <w:t>0</w:t>
            </w:r>
            <w:r>
              <w:rPr>
                <w:rFonts w:hint="default"/>
                <w:spacing w:val="6"/>
                <w:lang w:val="en-US" w:eastAsia="zh-CN"/>
              </w:rPr>
              <w:t>-1000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63559BEF">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B5A10"/>
    <w:rsid w:val="01483505"/>
    <w:rsid w:val="04133956"/>
    <w:rsid w:val="042E0790"/>
    <w:rsid w:val="04B0389B"/>
    <w:rsid w:val="07927587"/>
    <w:rsid w:val="094822F4"/>
    <w:rsid w:val="09A339CE"/>
    <w:rsid w:val="0AD81455"/>
    <w:rsid w:val="0BC1638D"/>
    <w:rsid w:val="116752E1"/>
    <w:rsid w:val="11BC387F"/>
    <w:rsid w:val="11D87F8D"/>
    <w:rsid w:val="14643D5A"/>
    <w:rsid w:val="15BD5E17"/>
    <w:rsid w:val="16783AEC"/>
    <w:rsid w:val="19CF7EC7"/>
    <w:rsid w:val="1C054074"/>
    <w:rsid w:val="1DDC7057"/>
    <w:rsid w:val="1E5906A7"/>
    <w:rsid w:val="1E6A6411"/>
    <w:rsid w:val="1F071EB1"/>
    <w:rsid w:val="247955FF"/>
    <w:rsid w:val="286A598B"/>
    <w:rsid w:val="2E5C3FC8"/>
    <w:rsid w:val="2F0F103A"/>
    <w:rsid w:val="2F5051AF"/>
    <w:rsid w:val="31B23EFF"/>
    <w:rsid w:val="32227359"/>
    <w:rsid w:val="3A085004"/>
    <w:rsid w:val="40827192"/>
    <w:rsid w:val="43866F99"/>
    <w:rsid w:val="44775260"/>
    <w:rsid w:val="46E42955"/>
    <w:rsid w:val="482254E2"/>
    <w:rsid w:val="48232348"/>
    <w:rsid w:val="49025314"/>
    <w:rsid w:val="4A8204BA"/>
    <w:rsid w:val="4A9621B8"/>
    <w:rsid w:val="4BCD1C09"/>
    <w:rsid w:val="5201085F"/>
    <w:rsid w:val="550A17D8"/>
    <w:rsid w:val="5523289A"/>
    <w:rsid w:val="56187F25"/>
    <w:rsid w:val="59F6057D"/>
    <w:rsid w:val="5E9F11E3"/>
    <w:rsid w:val="5F4B136B"/>
    <w:rsid w:val="64EA6F30"/>
    <w:rsid w:val="66770C98"/>
    <w:rsid w:val="678F3DBF"/>
    <w:rsid w:val="68442DFB"/>
    <w:rsid w:val="6942733B"/>
    <w:rsid w:val="6CD72490"/>
    <w:rsid w:val="6EE40E94"/>
    <w:rsid w:val="778E4093"/>
    <w:rsid w:val="78CF04BF"/>
    <w:rsid w:val="7BFE17E7"/>
    <w:rsid w:val="7C701FB9"/>
    <w:rsid w:val="7C947A56"/>
    <w:rsid w:val="7CD2057E"/>
    <w:rsid w:val="7E4B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607</Words>
  <Characters>639</Characters>
  <Lines>0</Lines>
  <Paragraphs>0</Paragraphs>
  <TotalTime>0</TotalTime>
  <ScaleCrop>false</ScaleCrop>
  <LinksUpToDate>false</LinksUpToDate>
  <CharactersWithSpaces>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2025-07-10T06:39:00Z</dcterms:created>
  <dc:creator>user</dc:creator>
  <cp:lastModifiedBy>福记</cp:lastModifiedBy>
  <dcterms:modified xsi:type="dcterms:W3CDTF">2025-07-10T07:12:52Z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0B04EB333F8245E4961BB75A26BB3A7B_12</vt:lpwstr>
  </property>
</Properties>
</file>