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52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总院区住院综合楼20层特需病房装修改造</w:t>
      </w:r>
    </w:p>
    <w:p w14:paraId="570C9F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项目概况、竞标资格和采购需求</w:t>
      </w:r>
    </w:p>
    <w:p w14:paraId="36243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eastAsia" w:ascii="仿宋" w:hAnsi="仿宋" w:eastAsia="仿宋" w:cs="仿宋"/>
          <w:b/>
          <w:bCs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一、项目概况</w:t>
      </w:r>
    </w:p>
    <w:p w14:paraId="7EECEF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1.1 项目名称：总院区住院综合楼20层特需病房装修改造工程</w:t>
      </w:r>
    </w:p>
    <w:p w14:paraId="50195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1.2 预算金额：人民币壹拾捌万伍仟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玖佰肆拾肆元整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￥</w:t>
      </w:r>
      <w:r>
        <w:rPr>
          <w:rFonts w:hint="eastAsia"/>
          <w:sz w:val="24"/>
          <w:szCs w:val="24"/>
          <w:lang w:val="en-US" w:eastAsia="zh-CN"/>
        </w:rPr>
        <w:t>185944.00）</w:t>
      </w:r>
    </w:p>
    <w:p w14:paraId="11477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1.3 计划工期：20天</w:t>
      </w:r>
    </w:p>
    <w:p w14:paraId="51156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1.4 项目内容：将住院综合楼20层特需病房的8间单人间升级改造为三人间配置</w:t>
      </w:r>
    </w:p>
    <w:p w14:paraId="4F8C0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二、投标人资格要求</w:t>
      </w:r>
    </w:p>
    <w:p w14:paraId="04F29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2.1 在中国境内注册成立的，法律上、财务上独立，具有合法运作、独立法人资格，并具备相应的经营执业范围。</w:t>
      </w:r>
    </w:p>
    <w:p w14:paraId="014668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2.2 供应商具有按《医疗器械经营监督管理办法》（国家食品药品监督管理总局第8号令）医疗器械分类管理要求具有有效的医疗器械经营二类备案凭证。</w:t>
      </w:r>
    </w:p>
    <w:p w14:paraId="16C57E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2.3 近三年内投标人没有发生过重大质量及安全事故。</w:t>
      </w:r>
    </w:p>
    <w:p w14:paraId="2731DA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2.4 投标单位具有良好的商业信誉和健全的财务会计制度，经营状况良好，有履行合同所必需的设备、技术、服务能力；在参加此项投标活动前，在活动中没有行贿犯罪和违法记录。</w:t>
      </w:r>
    </w:p>
    <w:p w14:paraId="7F082B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2.5 本项目不接受联合投标，不接受未报名的供应商参加竞标。</w:t>
      </w:r>
    </w:p>
    <w:p w14:paraId="74FD7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default" w:ascii="仿宋" w:hAnsi="仿宋" w:eastAsia="仿宋" w:cs="仿宋"/>
          <w:b/>
          <w:bCs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三、采购需求</w:t>
      </w:r>
    </w:p>
    <w:p w14:paraId="27E4FC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 改造需求</w:t>
      </w:r>
    </w:p>
    <w:p w14:paraId="50853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trike/>
          <w:color w:val="A4A4A4"/>
          <w:spacing w:val="3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3.1.1 住院综合楼20层特需病房将8间单人间升级改造为三人间配置，同步完成医疗设备带、强弱电线路、照明系统、隔帘轨道及床头呼叫铃的全面改造与新增安装。</w:t>
      </w:r>
    </w:p>
    <w:p w14:paraId="7748C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trike/>
          <w:color w:val="A4A4A4"/>
          <w:spacing w:val="3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3.1.2 具体工程量请投标单位赴我院接洽总务科相关工作人员，经现场踏勘确认后提供预算。其中，设备（材料）需求清单及控制价格参考下表：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25"/>
        <w:gridCol w:w="2685"/>
        <w:gridCol w:w="559"/>
        <w:gridCol w:w="642"/>
        <w:gridCol w:w="1068"/>
        <w:gridCol w:w="1188"/>
        <w:gridCol w:w="1068"/>
      </w:tblGrid>
      <w:tr w14:paraId="3B8F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 w14:paraId="7210A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 w14:paraId="6541D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设备（材料）名称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4DFBE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规格、型号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 w14:paraId="1FF396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 w14:paraId="78C10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 w14:paraId="504F67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控制单价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4DF05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预算金额（元）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noWrap/>
            <w:vAlign w:val="center"/>
          </w:tcPr>
          <w:p w14:paraId="1D5B4B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参考品牌</w:t>
            </w:r>
          </w:p>
        </w:tc>
      </w:tr>
      <w:tr w14:paraId="2DA4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D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7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铝合金设备带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C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规格：厚度≥1.5mm  材质：优质铝合金所有电器、终端均采用嵌入式安装，面板采用模块化设计，表面采用静电喷塑，设备带内均有强电、弱电、管道分槽安装，含电源插座开关，嵌入式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A2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0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230.00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5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10304.00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5C23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1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C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氧气终端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A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材质：铜，插拔次数＞10000次，使用寿命大于10年，耐腐蚀、无毒、不燃、插拔方便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6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83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21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D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295.00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3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6195.00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34AC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吸引终端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0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材质：铜，插拔次数＞10000次，使用寿命大于10年，耐腐蚀、无毒、不燃、插拔方便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21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295.00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E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6195.00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9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682E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E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36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插座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F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3+2普通5孔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9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F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42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9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2100.00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6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参考或相当于“杭州施耐德”</w:t>
            </w:r>
          </w:p>
        </w:tc>
      </w:tr>
      <w:tr w14:paraId="237D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5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床头灯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C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1.型号规格：1*8W，含灯罩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2.安装于床头设备带上（嵌入式）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00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5B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21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B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95.00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6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1995.00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C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参考或相当于“杭州施耐德”</w:t>
            </w:r>
          </w:p>
        </w:tc>
      </w:tr>
      <w:tr w14:paraId="31C5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8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3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开关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C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1.安装于设备带，与设备带匹配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3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3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21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9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945.00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D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参考或相当于“杭州施耐德”</w:t>
            </w:r>
          </w:p>
        </w:tc>
      </w:tr>
      <w:tr w14:paraId="7DA0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E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C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不锈钢管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1.规格：D8*1.0 材质：304不锈钢管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2.连接方式：卡套连接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3.安装前进行酸洗脱脂，并用不含油空气吹净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4.安装完成后采用无油压缩空气或氮气吹扫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5.按规定进行耐压试验、气密性试验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6.包含管接件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B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F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35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6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32.00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0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1120.00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7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参考或相当于“柳州宝进”</w:t>
            </w:r>
          </w:p>
        </w:tc>
      </w:tr>
      <w:tr w14:paraId="5A94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9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2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不锈钢管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7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1.规格：D10*1.0 材质：304不锈钢管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2.连接方式：卡套连接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3.安装前进行酸洗脱脂，并用不含油空气吹净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4.安装完成后采用无油压缩空气或氮气吹扫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5.按规定进行耐压试验、气密性试验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6.包含管接件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60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F0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35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6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38.00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9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1330.00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E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参考或相当于“柳州宝进”</w:t>
            </w:r>
          </w:p>
        </w:tc>
      </w:tr>
      <w:tr w14:paraId="2FDF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2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D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维修阀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7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DG4，手动截止阀。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8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BC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2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96.00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7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672.00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2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3033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8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6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球头球帽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终端配套8YC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8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2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21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2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A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735.00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7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50A6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0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A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球头球帽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5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终端配套6YC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E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4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63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8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26.00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8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1638.00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8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参考或相当于“余姚宇峰”</w:t>
            </w:r>
          </w:p>
        </w:tc>
      </w:tr>
      <w:tr w14:paraId="420C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C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交换机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48口全千兆交换机 非网管T系列 企业级交换器 监控网络网线分线器 分流器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60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B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6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3500.00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F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3500.00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D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参考或相当于“普联”</w:t>
            </w:r>
          </w:p>
        </w:tc>
      </w:tr>
      <w:tr w14:paraId="71F3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A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C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网络线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BC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六类网线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A9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A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950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6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5.60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D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5320.00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7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参考或相当于“桂林国际电线电缆”</w:t>
            </w:r>
          </w:p>
        </w:tc>
      </w:tr>
      <w:tr w14:paraId="4E16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7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病房床旁交互终端                型号NNC-AI0-1+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A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• 采用10.2英寸触摸显示屏，支持1080P高清视频，须配合专用支架固定在病床上方使用。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• 具可视对讲、视频探视、手持呼叫、换药提醒、信息显示、费用查询、夜晚模式等功能；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• 供电方式：POE供电(at协议)：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• 安装方式：支持通过床旁式支架、悬停式支架安装(需另购)。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参数：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网络接口：标准RJ45接口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网络协议：TCP/IP、UDP、IGMP、RTP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音频采样率：16K～48K Hz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音频模式：16位立体声CD音质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广播音频格式：MP3、WAV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扬声器功率：1.5W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MIC输入灵敏度：10mV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音频码流：16Kb ～ 192Kb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音频输入电平：&lt;1V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工作电压：DC12V～24V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视频码流：128Kb ～ 2Mb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功耗：&lt;10W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净重：1.4Kg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尺寸：210x270x25mm                                                ▲能与现有系统来邦科技股份公司NNC-AI0-1+对接兼容使用。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2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B5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16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C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7200.00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4B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115200.00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来邦科技或与其对接兼容产品</w:t>
            </w:r>
          </w:p>
        </w:tc>
      </w:tr>
      <w:tr w14:paraId="369A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4F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3x2电线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管内穿线  规格：导线截面2.5mm2三芯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4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5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D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675.00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6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参考或相当于“桂林国际电线电缆”</w:t>
            </w:r>
          </w:p>
        </w:tc>
      </w:tr>
      <w:tr w14:paraId="1E1D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B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5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U型隔帘轨道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93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1、100%铝合金，采用优质铝合金挤压成型，表面象牙白电泳处理，不生锈，直径为25mm,方形厚≥1.5mm ；                             2、6.8米内不弯曲，不变形，承重50-80公斤。加厚高硬度，耐用，超滑静音安装码为不锈钢材质，超强承重，经得起成人猛扯。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7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120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8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0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8400.00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4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参考或相当于“宁波奉化吉顺”</w:t>
            </w:r>
          </w:p>
        </w:tc>
      </w:tr>
      <w:tr w14:paraId="3BEB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F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隔帘布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C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1、100%遮光；混纺面料55%的涤纶，45%棉；重量不低于800G/m，标准厚度0.8MM；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2、缩水率：经向≤0.5%，纬向≤0.5%；色牢度≥4级；环保一级；永久性抗阻燃；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3、垂直好，不易被风吹起，可手洗或机洗，洗后不变形、不褪色，结实耐用，有良好隔音、隔热，吸尘效果。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4、布帘褶皱两倍。车工要求：每厘米3针以上，每个圈的距离要统一，正负误差不能超过1厘米。横平度、垂直度的误差不能超过一厘米，不能出现毛边。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5、GB18401-2013C类产品技术要求，提供省级以上的检测报告，具有通风透气、防潮、防悬垂性好、无毒、无味、隔热、隔音防尘、防紫外线、不缩水，不褪色，可机洗。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B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1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180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8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6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15300.00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9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参考或相当于“宁波奉化吉顺”</w:t>
            </w:r>
          </w:p>
        </w:tc>
      </w:tr>
      <w:tr w14:paraId="02A9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LED平板净化灯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F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1、尺寸600*600平板净化灯                                                2、功率：48W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0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 xml:space="preserve">12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7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360.00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4320.00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D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参考或相当于“东莞亮美聚光”</w:t>
            </w:r>
          </w:p>
        </w:tc>
      </w:tr>
      <w:tr w14:paraId="3578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7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default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预算总金额：人民币壹拾捌万伍仟玖佰肆拾肆元整（￥185944.00）</w:t>
            </w:r>
          </w:p>
        </w:tc>
      </w:tr>
    </w:tbl>
    <w:p w14:paraId="0B6D1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textAlignment w:val="baseline"/>
        <w:rPr>
          <w:rFonts w:hint="default" w:ascii="仿宋" w:hAnsi="仿宋" w:eastAsia="仿宋" w:cs="仿宋"/>
          <w:b/>
          <w:bCs/>
          <w:strike/>
          <w:color w:val="A4A4A4"/>
          <w:spacing w:val="3"/>
          <w:sz w:val="22"/>
          <w:szCs w:val="22"/>
          <w:shd w:val="clear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22"/>
          <w:szCs w:val="22"/>
          <w:lang w:val="en-US" w:eastAsia="zh-CN"/>
        </w:rPr>
        <w:t>注：住院综合楼20楼特需病房原病房床旁交互系统为来邦品牌，因此要求新系统能与现有系统对接并兼容。</w:t>
      </w:r>
    </w:p>
    <w:p w14:paraId="167484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▲3.2 商务要求</w:t>
      </w:r>
    </w:p>
    <w:p w14:paraId="5C1BE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3.2.1 本次采购核心产品为“病房床旁交互终端”，为保证所供产品为原厂正品，避免假冒伪劣产品，</w:t>
      </w:r>
      <w:r>
        <w:rPr>
          <w:rFonts w:hint="eastAsia" w:ascii="仿宋" w:hAnsi="仿宋" w:eastAsia="仿宋" w:cs="仿宋"/>
          <w:b/>
          <w:bCs/>
          <w:spacing w:val="3"/>
          <w:sz w:val="28"/>
          <w:szCs w:val="28"/>
          <w:lang w:val="en-US" w:eastAsia="zh-CN"/>
        </w:rPr>
        <w:t>中标供应商须在签订合同前提供标针对本项目的授权函原件、供货证明和售后服务的原件，或产品兼容性的第三方检测证明材料，作为签订合同时的佐证。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不提供上述资料的、或者所供货物不满足本项目采购需求的，视为无效竞价，采购人有权不予确认成交或终止合同，所造成的损失由供应商承担。项目则顺延至第二中标候选人，以此类推。</w:t>
      </w:r>
    </w:p>
    <w:p w14:paraId="48BBF6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3.2.2 本项目预算金额系初步方案测算价格，要求竞标人接受竣工审计，工程竣工后据实结算，最终结算以定额标准及市场信息价为准。</w:t>
      </w:r>
    </w:p>
    <w:p w14:paraId="450D7E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</w:p>
    <w:p w14:paraId="2FEC151E">
      <w:pPr>
        <w:spacing w:before="101" w:line="222" w:lineRule="auto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</w:p>
    <w:p w14:paraId="2553E130">
      <w:pPr>
        <w:spacing w:before="101" w:line="222" w:lineRule="auto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</w:p>
    <w:p w14:paraId="1AC09F94">
      <w:pPr>
        <w:spacing w:before="101" w:line="222" w:lineRule="auto"/>
        <w:ind w:firstLine="4424" w:firstLineChars="140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</w:p>
    <w:p w14:paraId="7F7FAFC6">
      <w:pPr>
        <w:spacing w:before="101" w:line="222" w:lineRule="auto"/>
        <w:ind w:firstLine="4424" w:firstLineChars="140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右江民族医学院附属医院</w:t>
      </w:r>
    </w:p>
    <w:p w14:paraId="78F8706A">
      <w:pPr>
        <w:spacing w:before="101" w:line="222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 xml:space="preserve">                                         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日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 w14:paraId="765E864E">
      <w:pPr>
        <w:spacing w:line="254" w:lineRule="auto"/>
        <w:rPr>
          <w:rFonts w:ascii="Arial"/>
          <w:sz w:val="21"/>
        </w:rPr>
      </w:pPr>
    </w:p>
    <w:p w14:paraId="33D79D2D">
      <w:pPr>
        <w:spacing w:line="254" w:lineRule="auto"/>
        <w:rPr>
          <w:rFonts w:ascii="Arial"/>
          <w:sz w:val="21"/>
        </w:rPr>
      </w:pPr>
    </w:p>
    <w:p w14:paraId="297CB1B2">
      <w:pPr>
        <w:spacing w:line="254" w:lineRule="auto"/>
        <w:rPr>
          <w:rFonts w:ascii="Arial"/>
          <w:sz w:val="21"/>
        </w:rPr>
      </w:pPr>
    </w:p>
    <w:p w14:paraId="3C2E7999">
      <w:pPr>
        <w:spacing w:line="254" w:lineRule="auto"/>
        <w:rPr>
          <w:rFonts w:ascii="Arial"/>
          <w:sz w:val="21"/>
        </w:rPr>
      </w:pPr>
    </w:p>
    <w:p w14:paraId="2FD30D73">
      <w:pPr>
        <w:spacing w:line="254" w:lineRule="auto"/>
        <w:rPr>
          <w:rFonts w:ascii="Arial"/>
          <w:sz w:val="21"/>
        </w:rPr>
      </w:pPr>
    </w:p>
    <w:p w14:paraId="1AAE2A56">
      <w:pPr>
        <w:spacing w:line="254" w:lineRule="auto"/>
        <w:rPr>
          <w:rFonts w:ascii="Arial"/>
          <w:sz w:val="21"/>
        </w:rPr>
      </w:pPr>
    </w:p>
    <w:p w14:paraId="3FD1CE74">
      <w:pPr>
        <w:spacing w:line="254" w:lineRule="auto"/>
        <w:rPr>
          <w:rFonts w:ascii="Arial"/>
          <w:sz w:val="21"/>
        </w:rPr>
      </w:pPr>
    </w:p>
    <w:p w14:paraId="4E69E986">
      <w:pPr>
        <w:spacing w:before="247" w:line="222" w:lineRule="auto"/>
        <w:rPr>
          <w:rFonts w:hint="eastAsia" w:ascii="仿宋" w:hAnsi="仿宋" w:eastAsia="仿宋" w:cs="仿宋"/>
          <w:spacing w:val="36"/>
          <w:sz w:val="31"/>
          <w:szCs w:val="31"/>
          <w:lang w:eastAsia="zh-CN"/>
        </w:rPr>
      </w:pPr>
    </w:p>
    <w:p w14:paraId="10272278">
      <w:pPr>
        <w:spacing w:before="247" w:line="222" w:lineRule="auto"/>
        <w:rPr>
          <w:rFonts w:hint="eastAsia" w:ascii="仿宋" w:hAnsi="仿宋" w:eastAsia="仿宋" w:cs="仿宋"/>
          <w:spacing w:val="36"/>
          <w:sz w:val="31"/>
          <w:szCs w:val="31"/>
          <w:lang w:eastAsia="zh-CN"/>
        </w:rPr>
      </w:pPr>
    </w:p>
    <w:p w14:paraId="6F505A93">
      <w:pPr>
        <w:spacing w:before="247" w:line="222" w:lineRule="auto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</w:p>
    <w:sectPr>
      <w:headerReference r:id="rId5" w:type="default"/>
      <w:pgSz w:w="11940" w:h="15550"/>
      <w:pgMar w:top="1531" w:right="1474" w:bottom="1531" w:left="1701" w:header="85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EEB30A-566D-44B7-B279-D15AF687DF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681055C-A4CD-4FD5-9A12-78A8D4AE47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386278-F534-4262-B1C6-C9DDD404FC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B4474">
    <w:pPr>
      <w:pStyle w:val="4"/>
      <w:jc w:val="center"/>
      <w:rPr>
        <w:rFonts w:hint="eastAsia"/>
        <w:sz w:val="21"/>
        <w:szCs w:val="24"/>
        <w:lang w:val="en-US" w:eastAsia="zh-CN"/>
      </w:rPr>
    </w:pPr>
    <w:r>
      <w:rPr>
        <w:rFonts w:hint="eastAsia"/>
        <w:sz w:val="21"/>
        <w:szCs w:val="24"/>
        <w:lang w:val="en-US" w:eastAsia="zh-CN"/>
      </w:rPr>
      <w:t>项目编号：GC202507034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jUzYzE4YjI5ZjEzYjgzMzYwYmYzMWIzMWYyYjhlMGEifQ=="/>
  </w:docVars>
  <w:rsids>
    <w:rsidRoot w:val="00000000"/>
    <w:rsid w:val="086511CC"/>
    <w:rsid w:val="0C984D39"/>
    <w:rsid w:val="11FC2795"/>
    <w:rsid w:val="160C639F"/>
    <w:rsid w:val="1CD16560"/>
    <w:rsid w:val="20384532"/>
    <w:rsid w:val="2D2D58BA"/>
    <w:rsid w:val="2DF35D15"/>
    <w:rsid w:val="30A71C51"/>
    <w:rsid w:val="34845377"/>
    <w:rsid w:val="3B4A503F"/>
    <w:rsid w:val="3E100D40"/>
    <w:rsid w:val="422E4822"/>
    <w:rsid w:val="46B27956"/>
    <w:rsid w:val="49D40A5E"/>
    <w:rsid w:val="52377DDC"/>
    <w:rsid w:val="54C009B9"/>
    <w:rsid w:val="5B1A64ED"/>
    <w:rsid w:val="67D312A1"/>
    <w:rsid w:val="70B00F7F"/>
    <w:rsid w:val="7BA33B26"/>
    <w:rsid w:val="7FC73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2357</Words>
  <Characters>2855</Characters>
  <TotalTime>0</TotalTime>
  <ScaleCrop>false</ScaleCrop>
  <LinksUpToDate>false</LinksUpToDate>
  <CharactersWithSpaces>3096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2023-12-08T11:40:00Z</dcterms:created>
  <dc:creator>Kingsoft-PDF</dc:creator>
  <cp:lastModifiedBy>非你所思</cp:lastModifiedBy>
  <dcterms:modified xsi:type="dcterms:W3CDTF">2025-07-11T08:18:40Z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2023-12-08T11:40:38Z</vt:filetime>
  </property>
  <property fmtid="{D5CDD505-2E9C-101B-9397-08002B2CF9AE}" pid="4" name="UsrData">
    <vt:lpwstr>65729034d022c6001f125f2cwl</vt:lpwstr>
  </property>
  <property fmtid="{D5CDD505-2E9C-101B-9397-08002B2CF9AE}" pid="5" name="KSOProductBuildVer">
    <vt:lpwstr>2052-12.1.0.21915</vt:lpwstr>
  </property>
  <property fmtid="{D5CDD505-2E9C-101B-9397-08002B2CF9AE}" pid="6" name="ICV">
    <vt:lpwstr>F9877E088A79475EAB935DF21E04A198_13</vt:lpwstr>
  </property>
  <property fmtid="{D5CDD505-2E9C-101B-9397-08002B2CF9AE}" pid="7" name="KSOTemplateDocerSaveRecord">
    <vt:lpwstr>eyJoZGlkIjoiNWU3NDY4MzM3OGNiMmI0YzY2NTg0YmZkZDY5ODNlY2QiLCJ1c2VySWQiOiI5OTM2NzA5NzMifQ==</vt:lpwstr>
  </property>
</Properties>
</file>