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9D8DED">
      <w:pPr>
        <w:widowControl w:val="0"/>
        <w:spacing w:line="242" w:lineRule="auto"/>
        <w:rPr>
          <w:rFonts w:eastAsiaTheme="minorEastAsia"/>
          <w:color w:val="auto"/>
          <w:lang w:eastAsia="zh-CN"/>
        </w:rPr>
      </w:pPr>
    </w:p>
    <w:p w14:paraId="56685C1F">
      <w:pPr>
        <w:widowControl w:val="0"/>
        <w:spacing w:line="242" w:lineRule="auto"/>
        <w:rPr>
          <w:color w:val="auto"/>
        </w:rPr>
      </w:pPr>
    </w:p>
    <w:p w14:paraId="5E495713">
      <w:pPr>
        <w:widowControl w:val="0"/>
        <w:spacing w:line="242" w:lineRule="auto"/>
        <w:rPr>
          <w:color w:val="auto"/>
        </w:rPr>
      </w:pPr>
    </w:p>
    <w:p w14:paraId="5E399CCE">
      <w:pPr>
        <w:widowControl w:val="0"/>
        <w:spacing w:line="243" w:lineRule="auto"/>
        <w:rPr>
          <w:color w:val="auto"/>
        </w:rPr>
      </w:pPr>
    </w:p>
    <w:p w14:paraId="1E04F821">
      <w:pPr>
        <w:widowControl w:val="0"/>
        <w:spacing w:line="243" w:lineRule="auto"/>
        <w:rPr>
          <w:color w:val="auto"/>
        </w:rPr>
      </w:pPr>
    </w:p>
    <w:p w14:paraId="304FCEF3">
      <w:pPr>
        <w:pStyle w:val="9"/>
        <w:widowControl w:val="0"/>
        <w:rPr>
          <w:color w:val="auto"/>
        </w:rPr>
      </w:pPr>
    </w:p>
    <w:p w14:paraId="319C6DCF">
      <w:pPr>
        <w:pStyle w:val="9"/>
        <w:widowControl w:val="0"/>
        <w:rPr>
          <w:color w:val="auto"/>
        </w:rPr>
      </w:pPr>
    </w:p>
    <w:p w14:paraId="04B67562">
      <w:pPr>
        <w:widowControl w:val="0"/>
        <w:spacing w:before="270" w:line="221" w:lineRule="auto"/>
        <w:jc w:val="center"/>
        <w:outlineLvl w:val="0"/>
        <w:rPr>
          <w:rFonts w:ascii="宋体" w:hAnsi="宋体" w:eastAsia="宋体" w:cs="宋体"/>
          <w:color w:val="auto"/>
          <w:sz w:val="56"/>
          <w:szCs w:val="56"/>
          <w:lang w:eastAsia="zh-CN"/>
        </w:rPr>
      </w:pPr>
      <w:r>
        <w:rPr>
          <w:rFonts w:hint="eastAsia" w:ascii="宋体" w:hAnsi="宋体" w:eastAsia="宋体" w:cs="宋体"/>
          <w:color w:val="auto"/>
          <w:sz w:val="56"/>
          <w:szCs w:val="56"/>
          <w:highlight w:val="none"/>
          <w:lang w:eastAsia="zh-CN"/>
        </w:rPr>
        <w:t>企业采购</w:t>
      </w:r>
      <w:r>
        <w:rPr>
          <w:rFonts w:ascii="宋体" w:hAnsi="宋体" w:eastAsia="宋体" w:cs="宋体"/>
          <w:color w:val="auto"/>
          <w:sz w:val="56"/>
          <w:szCs w:val="56"/>
          <w:highlight w:val="none"/>
          <w:lang w:eastAsia="zh-CN"/>
        </w:rPr>
        <w:t>公</w:t>
      </w:r>
      <w:r>
        <w:rPr>
          <w:rFonts w:ascii="宋体" w:hAnsi="宋体" w:eastAsia="宋体" w:cs="宋体"/>
          <w:color w:val="auto"/>
          <w:sz w:val="56"/>
          <w:szCs w:val="56"/>
          <w:lang w:eastAsia="zh-CN"/>
        </w:rPr>
        <w:t>开招标文件</w:t>
      </w:r>
    </w:p>
    <w:p w14:paraId="107E8058">
      <w:pPr>
        <w:widowControl w:val="0"/>
        <w:spacing w:before="270" w:line="221" w:lineRule="auto"/>
        <w:jc w:val="center"/>
        <w:outlineLvl w:val="0"/>
        <w:rPr>
          <w:rFonts w:ascii="宋体" w:hAnsi="宋体" w:eastAsia="宋体" w:cs="宋体"/>
          <w:color w:val="auto"/>
          <w:sz w:val="56"/>
          <w:szCs w:val="56"/>
          <w:lang w:eastAsia="zh-CN"/>
        </w:rPr>
      </w:pPr>
    </w:p>
    <w:p w14:paraId="4FD32D72">
      <w:pPr>
        <w:widowControl w:val="0"/>
        <w:spacing w:line="308" w:lineRule="auto"/>
        <w:rPr>
          <w:color w:val="auto"/>
          <w:lang w:eastAsia="zh-CN"/>
        </w:rPr>
      </w:pPr>
    </w:p>
    <w:p w14:paraId="1D200233">
      <w:pPr>
        <w:widowControl w:val="0"/>
        <w:spacing w:line="308" w:lineRule="auto"/>
        <w:rPr>
          <w:color w:val="auto"/>
          <w:lang w:eastAsia="zh-CN"/>
        </w:rPr>
      </w:pPr>
    </w:p>
    <w:p w14:paraId="06B41416">
      <w:pPr>
        <w:widowControl w:val="0"/>
        <w:spacing w:line="308" w:lineRule="auto"/>
        <w:rPr>
          <w:color w:val="auto"/>
          <w:lang w:eastAsia="zh-CN"/>
        </w:rPr>
      </w:pPr>
    </w:p>
    <w:p w14:paraId="2B6667AB">
      <w:pPr>
        <w:widowControl w:val="0"/>
        <w:spacing w:before="101" w:line="224" w:lineRule="auto"/>
        <w:ind w:hanging="14"/>
        <w:jc w:val="center"/>
        <w:rPr>
          <w:rFonts w:ascii="宋体" w:hAnsi="宋体" w:eastAsia="宋体" w:cs="宋体"/>
          <w:color w:val="auto"/>
          <w:sz w:val="31"/>
          <w:szCs w:val="31"/>
          <w:lang w:eastAsia="zh-CN"/>
        </w:rPr>
      </w:pPr>
      <w:r>
        <w:rPr>
          <w:rFonts w:ascii="宋体" w:hAnsi="宋体" w:eastAsia="宋体" w:cs="宋体"/>
          <w:color w:val="auto"/>
          <w:sz w:val="31"/>
          <w:szCs w:val="31"/>
          <w:lang w:eastAsia="zh-CN"/>
        </w:rPr>
        <w:t>（货物类）</w:t>
      </w:r>
    </w:p>
    <w:p w14:paraId="4A9804F3">
      <w:pPr>
        <w:widowControl w:val="0"/>
        <w:spacing w:line="246" w:lineRule="auto"/>
        <w:rPr>
          <w:color w:val="auto"/>
          <w:lang w:eastAsia="zh-CN"/>
        </w:rPr>
      </w:pPr>
    </w:p>
    <w:p w14:paraId="6386002E">
      <w:pPr>
        <w:widowControl w:val="0"/>
        <w:spacing w:line="246" w:lineRule="auto"/>
        <w:rPr>
          <w:color w:val="auto"/>
          <w:lang w:eastAsia="zh-CN"/>
        </w:rPr>
      </w:pPr>
    </w:p>
    <w:p w14:paraId="2F32AD11">
      <w:pPr>
        <w:pStyle w:val="9"/>
        <w:widowControl w:val="0"/>
        <w:rPr>
          <w:color w:val="auto"/>
          <w:lang w:eastAsia="zh-CN"/>
        </w:rPr>
      </w:pPr>
    </w:p>
    <w:p w14:paraId="735BEAD2">
      <w:pPr>
        <w:pStyle w:val="9"/>
        <w:widowControl w:val="0"/>
        <w:rPr>
          <w:color w:val="auto"/>
          <w:lang w:eastAsia="zh-CN"/>
        </w:rPr>
      </w:pPr>
    </w:p>
    <w:p w14:paraId="7538EF5B">
      <w:pPr>
        <w:widowControl w:val="0"/>
        <w:spacing w:line="246" w:lineRule="auto"/>
        <w:rPr>
          <w:color w:val="auto"/>
          <w:lang w:eastAsia="zh-CN"/>
        </w:rPr>
      </w:pPr>
    </w:p>
    <w:p w14:paraId="6F3C7E3D">
      <w:pPr>
        <w:widowControl w:val="0"/>
        <w:spacing w:line="246" w:lineRule="auto"/>
        <w:rPr>
          <w:color w:val="auto"/>
          <w:lang w:eastAsia="zh-CN"/>
        </w:rPr>
      </w:pPr>
    </w:p>
    <w:p w14:paraId="167A6315">
      <w:pPr>
        <w:widowControl w:val="0"/>
        <w:spacing w:line="246" w:lineRule="auto"/>
        <w:rPr>
          <w:color w:val="auto"/>
          <w:lang w:eastAsia="zh-CN"/>
        </w:rPr>
      </w:pPr>
    </w:p>
    <w:p w14:paraId="763D2C1D">
      <w:pPr>
        <w:widowControl w:val="0"/>
        <w:spacing w:line="247" w:lineRule="auto"/>
        <w:rPr>
          <w:color w:val="auto"/>
          <w:lang w:eastAsia="zh-CN"/>
        </w:rPr>
      </w:pPr>
    </w:p>
    <w:p w14:paraId="10CFB0CE">
      <w:pPr>
        <w:widowControl w:val="0"/>
        <w:spacing w:before="101" w:line="225" w:lineRule="auto"/>
        <w:ind w:left="2058" w:hanging="2058" w:hangingChars="664"/>
        <w:jc w:val="both"/>
        <w:rPr>
          <w:rFonts w:ascii="宋体" w:hAnsi="宋体" w:eastAsia="宋体" w:cs="宋体"/>
          <w:color w:val="auto"/>
          <w:sz w:val="31"/>
          <w:szCs w:val="31"/>
          <w:lang w:eastAsia="zh-CN"/>
        </w:rPr>
      </w:pPr>
      <w:r>
        <w:rPr>
          <w:rFonts w:ascii="宋体" w:hAnsi="宋体" w:eastAsia="宋体" w:cs="宋体"/>
          <w:color w:val="auto"/>
          <w:sz w:val="31"/>
          <w:szCs w:val="31"/>
          <w:lang w:eastAsia="zh-CN"/>
        </w:rPr>
        <w:t>项目名称：</w:t>
      </w:r>
      <w:r>
        <w:rPr>
          <w:rFonts w:hint="eastAsia" w:ascii="宋体" w:hAnsi="宋体" w:eastAsia="宋体" w:cs="宋体"/>
          <w:color w:val="auto"/>
          <w:sz w:val="28"/>
          <w:szCs w:val="28"/>
          <w:lang w:eastAsia="zh-CN"/>
        </w:rPr>
        <w:t>遂川工业园区东区第一产业区污水处理厂扩建设备采购项目</w:t>
      </w:r>
    </w:p>
    <w:p w14:paraId="6B20E91E">
      <w:pPr>
        <w:widowControl w:val="0"/>
        <w:spacing w:before="242" w:line="225" w:lineRule="auto"/>
        <w:ind w:left="2058" w:hanging="2058" w:hangingChars="664"/>
        <w:rPr>
          <w:rFonts w:ascii="宋体" w:hAnsi="宋体" w:eastAsia="宋体" w:cs="宋体"/>
          <w:color w:val="auto"/>
          <w:sz w:val="31"/>
          <w:szCs w:val="31"/>
          <w:lang w:eastAsia="zh-CN"/>
        </w:rPr>
      </w:pPr>
      <w:r>
        <w:rPr>
          <w:rFonts w:ascii="宋体" w:hAnsi="宋体" w:eastAsia="宋体" w:cs="宋体"/>
          <w:color w:val="auto"/>
          <w:sz w:val="31"/>
          <w:szCs w:val="31"/>
          <w:lang w:eastAsia="zh-CN"/>
        </w:rPr>
        <w:t>项目编号：</w:t>
      </w:r>
      <w:r>
        <w:rPr>
          <w:rFonts w:hint="eastAsia" w:ascii="宋体" w:hAnsi="宋体" w:eastAsia="宋体" w:cs="宋体"/>
          <w:color w:val="auto"/>
          <w:sz w:val="31"/>
          <w:szCs w:val="31"/>
          <w:lang w:eastAsia="zh-CN"/>
        </w:rPr>
        <w:t>遂川</w:t>
      </w:r>
      <w:r>
        <w:rPr>
          <w:rFonts w:hint="eastAsia" w:ascii="宋体" w:hAnsi="宋体" w:eastAsia="宋体" w:cs="宋体"/>
          <w:color w:val="auto"/>
          <w:sz w:val="31"/>
          <w:szCs w:val="31"/>
          <w:lang w:val="en-US" w:eastAsia="zh-CN"/>
        </w:rPr>
        <w:t>企</w:t>
      </w:r>
      <w:r>
        <w:rPr>
          <w:rFonts w:hint="eastAsia" w:ascii="宋体" w:hAnsi="宋体" w:eastAsia="宋体" w:cs="宋体"/>
          <w:color w:val="auto"/>
          <w:sz w:val="31"/>
          <w:szCs w:val="31"/>
          <w:lang w:eastAsia="zh-CN"/>
        </w:rPr>
        <w:t>采2025--DC001号</w:t>
      </w:r>
    </w:p>
    <w:p w14:paraId="5765A204">
      <w:pPr>
        <w:widowControl w:val="0"/>
        <w:spacing w:line="250" w:lineRule="auto"/>
        <w:rPr>
          <w:color w:val="auto"/>
          <w:lang w:eastAsia="zh-CN"/>
        </w:rPr>
      </w:pPr>
    </w:p>
    <w:p w14:paraId="24A8F514">
      <w:pPr>
        <w:widowControl w:val="0"/>
        <w:spacing w:line="250" w:lineRule="auto"/>
        <w:rPr>
          <w:color w:val="auto"/>
          <w:lang w:eastAsia="zh-CN"/>
        </w:rPr>
      </w:pPr>
    </w:p>
    <w:p w14:paraId="6EF457F7">
      <w:pPr>
        <w:widowControl w:val="0"/>
        <w:spacing w:line="251" w:lineRule="auto"/>
        <w:rPr>
          <w:color w:val="auto"/>
          <w:lang w:eastAsia="zh-CN"/>
        </w:rPr>
      </w:pPr>
    </w:p>
    <w:p w14:paraId="6ADEC579">
      <w:pPr>
        <w:widowControl w:val="0"/>
        <w:spacing w:line="251" w:lineRule="auto"/>
        <w:rPr>
          <w:color w:val="auto"/>
          <w:lang w:eastAsia="zh-CN"/>
        </w:rPr>
      </w:pPr>
    </w:p>
    <w:p w14:paraId="1CC13699">
      <w:pPr>
        <w:pStyle w:val="9"/>
        <w:widowControl w:val="0"/>
        <w:rPr>
          <w:color w:val="auto"/>
          <w:lang w:eastAsia="zh-CN"/>
        </w:rPr>
      </w:pPr>
    </w:p>
    <w:p w14:paraId="5A7728B8">
      <w:pPr>
        <w:pStyle w:val="9"/>
        <w:widowControl w:val="0"/>
        <w:rPr>
          <w:color w:val="auto"/>
          <w:lang w:eastAsia="zh-CN"/>
        </w:rPr>
      </w:pPr>
    </w:p>
    <w:p w14:paraId="2A49168E">
      <w:pPr>
        <w:pStyle w:val="9"/>
        <w:widowControl w:val="0"/>
        <w:rPr>
          <w:color w:val="auto"/>
          <w:lang w:eastAsia="zh-CN"/>
        </w:rPr>
      </w:pPr>
    </w:p>
    <w:p w14:paraId="4E1E80D8">
      <w:pPr>
        <w:widowControl w:val="0"/>
        <w:spacing w:line="251" w:lineRule="auto"/>
        <w:rPr>
          <w:color w:val="auto"/>
          <w:lang w:eastAsia="zh-CN"/>
        </w:rPr>
      </w:pPr>
    </w:p>
    <w:p w14:paraId="5A175E48">
      <w:pPr>
        <w:widowControl w:val="0"/>
        <w:spacing w:line="251" w:lineRule="auto"/>
        <w:rPr>
          <w:color w:val="auto"/>
          <w:lang w:eastAsia="zh-CN"/>
        </w:rPr>
      </w:pPr>
    </w:p>
    <w:p w14:paraId="41E96CB8">
      <w:pPr>
        <w:widowControl w:val="0"/>
        <w:spacing w:line="440" w:lineRule="exact"/>
        <w:ind w:left="107"/>
        <w:jc w:val="center"/>
        <w:outlineLvl w:val="1"/>
        <w:rPr>
          <w:rFonts w:ascii="宋体" w:hAnsi="宋体" w:eastAsia="宋体" w:cs="宋体"/>
          <w:color w:val="auto"/>
          <w:spacing w:val="-16"/>
          <w:sz w:val="28"/>
          <w:szCs w:val="28"/>
          <w:lang w:eastAsia="zh-CN"/>
        </w:rPr>
      </w:pPr>
      <w:r>
        <w:rPr>
          <w:rFonts w:hint="eastAsia" w:ascii="宋体" w:hAnsi="宋体" w:eastAsia="宋体" w:cs="宋体"/>
          <w:color w:val="auto"/>
          <w:spacing w:val="-16"/>
          <w:sz w:val="28"/>
          <w:szCs w:val="28"/>
          <w:lang w:eastAsia="zh-CN"/>
        </w:rPr>
        <w:t>江西东辰工程咨询有限公司</w:t>
      </w:r>
    </w:p>
    <w:p w14:paraId="4B1A66A0">
      <w:pPr>
        <w:widowControl w:val="0"/>
        <w:spacing w:line="440" w:lineRule="exact"/>
        <w:ind w:left="107"/>
        <w:jc w:val="center"/>
        <w:outlineLvl w:val="1"/>
        <w:rPr>
          <w:rFonts w:ascii="宋体" w:hAnsi="宋体" w:eastAsia="宋体" w:cs="宋体"/>
          <w:color w:val="auto"/>
          <w:spacing w:val="-16"/>
          <w:sz w:val="28"/>
          <w:szCs w:val="28"/>
          <w:lang w:eastAsia="zh-CN"/>
        </w:rPr>
      </w:pPr>
      <w:r>
        <w:rPr>
          <w:rFonts w:ascii="宋体" w:hAnsi="宋体" w:eastAsia="宋体" w:cs="宋体"/>
          <w:color w:val="auto"/>
          <w:spacing w:val="-16"/>
          <w:sz w:val="28"/>
          <w:szCs w:val="28"/>
          <w:lang w:eastAsia="zh-CN"/>
        </w:rPr>
        <w:t>江西</w:t>
      </w:r>
      <w:r>
        <w:rPr>
          <w:rFonts w:hint="eastAsia" w:ascii="宋体" w:hAnsi="宋体" w:eastAsia="宋体" w:cs="宋体"/>
          <w:color w:val="auto"/>
          <w:spacing w:val="-16"/>
          <w:sz w:val="28"/>
          <w:szCs w:val="28"/>
          <w:lang w:eastAsia="zh-CN"/>
        </w:rPr>
        <w:t>·遂川</w:t>
      </w:r>
    </w:p>
    <w:p w14:paraId="58C26296">
      <w:pPr>
        <w:widowControl w:val="0"/>
        <w:spacing w:line="440" w:lineRule="exact"/>
        <w:ind w:left="107"/>
        <w:outlineLvl w:val="1"/>
        <w:rPr>
          <w:rFonts w:ascii="宋体" w:hAnsi="宋体" w:eastAsia="宋体" w:cs="宋体"/>
          <w:color w:val="auto"/>
          <w:spacing w:val="-88"/>
          <w:sz w:val="28"/>
          <w:szCs w:val="28"/>
          <w:lang w:eastAsia="zh-CN"/>
        </w:rPr>
      </w:pPr>
    </w:p>
    <w:p w14:paraId="3BEC1E26">
      <w:pPr>
        <w:widowControl w:val="0"/>
        <w:spacing w:line="440" w:lineRule="exact"/>
        <w:ind w:left="107"/>
        <w:outlineLvl w:val="1"/>
        <w:rPr>
          <w:rFonts w:ascii="宋体" w:hAnsi="宋体" w:eastAsia="宋体" w:cs="宋体"/>
          <w:color w:val="auto"/>
          <w:spacing w:val="-88"/>
          <w:sz w:val="28"/>
          <w:szCs w:val="28"/>
          <w:lang w:eastAsia="zh-CN"/>
        </w:rPr>
      </w:pPr>
    </w:p>
    <w:p w14:paraId="56F99A13">
      <w:pPr>
        <w:widowControl w:val="0"/>
        <w:spacing w:line="440" w:lineRule="exact"/>
        <w:ind w:left="107"/>
        <w:outlineLvl w:val="1"/>
        <w:rPr>
          <w:rFonts w:ascii="宋体" w:hAnsi="宋体" w:eastAsia="宋体" w:cs="宋体"/>
          <w:color w:val="auto"/>
          <w:sz w:val="24"/>
          <w:szCs w:val="24"/>
          <w:lang w:eastAsia="zh-CN"/>
        </w:rPr>
      </w:pPr>
    </w:p>
    <w:p w14:paraId="554E5D89">
      <w:pPr>
        <w:widowControl w:val="0"/>
        <w:spacing w:line="440" w:lineRule="exact"/>
        <w:ind w:left="19" w:leftChars="9" w:firstLine="467" w:firstLineChars="167"/>
        <w:jc w:val="both"/>
        <w:rPr>
          <w:rFonts w:ascii="宋体" w:hAnsi="宋体" w:eastAsia="宋体" w:cs="宋体"/>
          <w:color w:val="auto"/>
          <w:sz w:val="28"/>
          <w:szCs w:val="28"/>
          <w:lang w:eastAsia="zh-CN"/>
        </w:rPr>
      </w:pPr>
    </w:p>
    <w:p w14:paraId="6DF5F758">
      <w:pPr>
        <w:widowControl w:val="0"/>
        <w:spacing w:line="223" w:lineRule="auto"/>
        <w:jc w:val="both"/>
        <w:rPr>
          <w:rFonts w:ascii="宋体" w:hAnsi="宋体" w:eastAsia="宋体" w:cs="宋体"/>
          <w:color w:val="auto"/>
          <w:sz w:val="28"/>
          <w:szCs w:val="28"/>
          <w:lang w:eastAsia="zh-CN"/>
        </w:rPr>
        <w:sectPr>
          <w:pgSz w:w="11906" w:h="16839"/>
          <w:pgMar w:top="1327" w:right="1286" w:bottom="1383" w:left="1380" w:header="0" w:footer="0" w:gutter="0"/>
          <w:pgNumType w:start="1"/>
          <w:cols w:space="720" w:num="1"/>
        </w:sectPr>
      </w:pPr>
    </w:p>
    <w:sdt>
      <w:sdtPr>
        <w:rPr>
          <w:rFonts w:ascii="宋体" w:hAnsi="宋体" w:eastAsia="宋体" w:cs="宋体"/>
          <w:color w:val="auto"/>
          <w:sz w:val="30"/>
          <w:szCs w:val="30"/>
        </w:rPr>
        <w:id w:val="1"/>
        <w:docPartObj>
          <w:docPartGallery w:val="Table of Contents"/>
          <w:docPartUnique/>
        </w:docPartObj>
      </w:sdtPr>
      <w:sdtEndPr>
        <w:rPr>
          <w:rFonts w:ascii="Times New Roman" w:hAnsi="Times New Roman" w:eastAsia="Times New Roman" w:cs="Times New Roman"/>
          <w:color w:val="auto"/>
          <w:sz w:val="20"/>
          <w:szCs w:val="20"/>
        </w:rPr>
      </w:sdtEndPr>
      <w:sdtContent>
        <w:p w14:paraId="111E3753">
          <w:pPr>
            <w:widowControl w:val="0"/>
            <w:spacing w:before="56" w:line="222" w:lineRule="auto"/>
            <w:ind w:left="4374"/>
            <w:rPr>
              <w:rFonts w:ascii="宋体" w:hAnsi="宋体" w:eastAsia="宋体" w:cs="宋体"/>
              <w:color w:val="auto"/>
              <w:sz w:val="30"/>
              <w:szCs w:val="30"/>
              <w:lang w:eastAsia="zh-CN"/>
            </w:rPr>
          </w:pPr>
          <w:r>
            <w:rPr>
              <w:rFonts w:ascii="宋体" w:hAnsi="宋体" w:eastAsia="宋体" w:cs="宋体"/>
              <w:color w:val="auto"/>
              <w:sz w:val="30"/>
              <w:szCs w:val="30"/>
              <w:lang w:eastAsia="zh-CN"/>
            </w:rPr>
            <w:t>目录</w:t>
          </w:r>
        </w:p>
        <w:p w14:paraId="7DBB6898">
          <w:pPr>
            <w:widowControl w:val="0"/>
            <w:tabs>
              <w:tab w:val="right" w:leader="dot" w:pos="9069"/>
            </w:tabs>
            <w:spacing w:before="197" w:line="194" w:lineRule="auto"/>
            <w:ind w:left="4"/>
            <w:rPr>
              <w:rFonts w:ascii="Times New Roman" w:hAnsi="Times New Roman" w:eastAsia="Times New Roman" w:cs="Times New Roman"/>
              <w:color w:val="auto"/>
              <w:sz w:val="20"/>
              <w:szCs w:val="20"/>
              <w:lang w:eastAsia="zh-CN"/>
            </w:rPr>
          </w:pPr>
          <w:r>
            <w:fldChar w:fldCharType="begin"/>
          </w:r>
          <w:r>
            <w:instrText xml:space="preserve"> HYPERLINK \l "bookmark1" </w:instrText>
          </w:r>
          <w:r>
            <w:fldChar w:fldCharType="separate"/>
          </w:r>
          <w:r>
            <w:rPr>
              <w:rFonts w:ascii="Times New Roman" w:hAnsi="Times New Roman" w:eastAsia="宋体" w:cs="Times New Roman"/>
              <w:color w:val="auto"/>
              <w:sz w:val="20"/>
              <w:szCs w:val="20"/>
              <w:lang w:eastAsia="zh-CN"/>
            </w:rPr>
            <w:t xml:space="preserve">第一章 投标邀请 </w:t>
          </w:r>
          <w:r>
            <w:rPr>
              <w:rFonts w:ascii="Times New Roman" w:hAnsi="Times New Roman" w:eastAsia="宋体" w:cs="Times New Roman"/>
              <w:color w:val="auto"/>
              <w:sz w:val="20"/>
              <w:szCs w:val="20"/>
              <w:lang w:eastAsia="zh-CN"/>
            </w:rPr>
            <w:tab/>
          </w:r>
          <w:r>
            <w:rPr>
              <w:rFonts w:ascii="Times New Roman" w:hAnsi="Times New Roman" w:eastAsia="Times New Roman" w:cs="Times New Roman"/>
              <w:color w:val="auto"/>
              <w:sz w:val="20"/>
              <w:szCs w:val="20"/>
              <w:lang w:eastAsia="zh-CN"/>
            </w:rPr>
            <w:t>1</w:t>
          </w:r>
          <w:r>
            <w:rPr>
              <w:rFonts w:ascii="Times New Roman" w:hAnsi="Times New Roman" w:eastAsia="Times New Roman" w:cs="Times New Roman"/>
              <w:color w:val="auto"/>
              <w:sz w:val="20"/>
              <w:szCs w:val="20"/>
              <w:lang w:eastAsia="zh-CN"/>
            </w:rPr>
            <w:fldChar w:fldCharType="end"/>
          </w:r>
        </w:p>
        <w:p w14:paraId="4504E7AC">
          <w:pPr>
            <w:widowControl w:val="0"/>
            <w:tabs>
              <w:tab w:val="right" w:leader="dot" w:pos="9069"/>
            </w:tabs>
            <w:spacing w:before="61" w:line="193" w:lineRule="auto"/>
            <w:ind w:left="8"/>
            <w:rPr>
              <w:rFonts w:ascii="Times New Roman" w:hAnsi="Times New Roman" w:eastAsia="Times New Roman" w:cs="Times New Roman"/>
              <w:color w:val="auto"/>
              <w:sz w:val="20"/>
              <w:szCs w:val="20"/>
              <w:lang w:eastAsia="zh-CN"/>
            </w:rPr>
          </w:pPr>
          <w:r>
            <w:fldChar w:fldCharType="begin"/>
          </w:r>
          <w:r>
            <w:instrText xml:space="preserve"> HYPERLINK \l "bookmark2" </w:instrText>
          </w:r>
          <w:r>
            <w:fldChar w:fldCharType="separate"/>
          </w:r>
          <w:r>
            <w:rPr>
              <w:rFonts w:ascii="Times New Roman" w:hAnsi="Times New Roman" w:eastAsia="宋体" w:cs="Times New Roman"/>
              <w:color w:val="auto"/>
              <w:sz w:val="20"/>
              <w:szCs w:val="20"/>
              <w:lang w:eastAsia="zh-CN"/>
            </w:rPr>
            <w:t xml:space="preserve">一、项目基本情况 </w:t>
          </w:r>
          <w:r>
            <w:rPr>
              <w:rFonts w:ascii="Times New Roman" w:hAnsi="Times New Roman" w:eastAsia="宋体" w:cs="Times New Roman"/>
              <w:color w:val="auto"/>
              <w:sz w:val="20"/>
              <w:szCs w:val="20"/>
              <w:lang w:eastAsia="zh-CN"/>
            </w:rPr>
            <w:tab/>
          </w:r>
          <w:r>
            <w:rPr>
              <w:rFonts w:ascii="Times New Roman" w:hAnsi="Times New Roman" w:eastAsia="Times New Roman" w:cs="Times New Roman"/>
              <w:color w:val="auto"/>
              <w:sz w:val="20"/>
              <w:szCs w:val="20"/>
              <w:lang w:eastAsia="zh-CN"/>
            </w:rPr>
            <w:t>1</w:t>
          </w:r>
          <w:r>
            <w:rPr>
              <w:rFonts w:ascii="Times New Roman" w:hAnsi="Times New Roman" w:eastAsia="Times New Roman" w:cs="Times New Roman"/>
              <w:color w:val="auto"/>
              <w:sz w:val="20"/>
              <w:szCs w:val="20"/>
              <w:lang w:eastAsia="zh-CN"/>
            </w:rPr>
            <w:fldChar w:fldCharType="end"/>
          </w:r>
        </w:p>
        <w:p w14:paraId="6B8A273C">
          <w:pPr>
            <w:widowControl w:val="0"/>
            <w:tabs>
              <w:tab w:val="right" w:leader="dot" w:pos="9069"/>
            </w:tabs>
            <w:spacing w:before="65" w:line="221" w:lineRule="auto"/>
            <w:ind w:left="8"/>
            <w:rPr>
              <w:rFonts w:ascii="Times New Roman" w:hAnsi="Times New Roman" w:eastAsia="Times New Roman" w:cs="Times New Roman"/>
              <w:color w:val="auto"/>
              <w:sz w:val="20"/>
              <w:szCs w:val="20"/>
              <w:lang w:eastAsia="zh-CN"/>
            </w:rPr>
          </w:pPr>
          <w:r>
            <w:fldChar w:fldCharType="begin"/>
          </w:r>
          <w:r>
            <w:instrText xml:space="preserve"> HYPERLINK \l "bookmark3" </w:instrText>
          </w:r>
          <w:r>
            <w:fldChar w:fldCharType="separate"/>
          </w:r>
          <w:r>
            <w:rPr>
              <w:rFonts w:ascii="Times New Roman" w:hAnsi="Times New Roman" w:eastAsia="宋体" w:cs="Times New Roman"/>
              <w:color w:val="auto"/>
              <w:sz w:val="20"/>
              <w:szCs w:val="20"/>
              <w:lang w:eastAsia="zh-CN"/>
            </w:rPr>
            <w:t>二、</w:t>
          </w:r>
          <w:r>
            <w:rPr>
              <w:rFonts w:hint="eastAsia" w:ascii="Times New Roman" w:hAnsi="Times New Roman" w:eastAsia="宋体" w:cs="Times New Roman"/>
              <w:color w:val="auto"/>
              <w:sz w:val="20"/>
              <w:szCs w:val="20"/>
              <w:lang w:eastAsia="zh-CN"/>
            </w:rPr>
            <w:t>投标供应商</w:t>
          </w:r>
          <w:r>
            <w:rPr>
              <w:rFonts w:ascii="Times New Roman" w:hAnsi="Times New Roman" w:eastAsia="宋体" w:cs="Times New Roman"/>
              <w:color w:val="auto"/>
              <w:sz w:val="20"/>
              <w:szCs w:val="20"/>
              <w:lang w:eastAsia="zh-CN"/>
            </w:rPr>
            <w:t xml:space="preserve">的资格要求 </w:t>
          </w:r>
          <w:r>
            <w:rPr>
              <w:rFonts w:ascii="Times New Roman" w:hAnsi="Times New Roman" w:eastAsia="宋体" w:cs="Times New Roman"/>
              <w:color w:val="auto"/>
              <w:sz w:val="20"/>
              <w:szCs w:val="20"/>
              <w:lang w:eastAsia="zh-CN"/>
            </w:rPr>
            <w:tab/>
          </w:r>
          <w:r>
            <w:rPr>
              <w:rFonts w:ascii="Times New Roman" w:hAnsi="Times New Roman" w:eastAsia="Times New Roman" w:cs="Times New Roman"/>
              <w:color w:val="auto"/>
              <w:sz w:val="20"/>
              <w:szCs w:val="20"/>
              <w:lang w:eastAsia="zh-CN"/>
            </w:rPr>
            <w:t>1</w:t>
          </w:r>
          <w:r>
            <w:rPr>
              <w:rFonts w:ascii="Times New Roman" w:hAnsi="Times New Roman" w:eastAsia="Times New Roman" w:cs="Times New Roman"/>
              <w:color w:val="auto"/>
              <w:sz w:val="20"/>
              <w:szCs w:val="20"/>
              <w:lang w:eastAsia="zh-CN"/>
            </w:rPr>
            <w:fldChar w:fldCharType="end"/>
          </w:r>
        </w:p>
        <w:p w14:paraId="23C83909">
          <w:pPr>
            <w:widowControl w:val="0"/>
            <w:tabs>
              <w:tab w:val="right" w:leader="dot" w:pos="9069"/>
            </w:tabs>
            <w:spacing w:before="31" w:line="223" w:lineRule="auto"/>
            <w:ind w:left="4"/>
            <w:rPr>
              <w:rFonts w:ascii="Times New Roman" w:hAnsi="Times New Roman" w:eastAsia="宋体" w:cs="Times New Roman"/>
              <w:color w:val="auto"/>
              <w:sz w:val="20"/>
              <w:szCs w:val="20"/>
              <w:lang w:eastAsia="zh-CN"/>
            </w:rPr>
          </w:pPr>
          <w:r>
            <w:rPr>
              <w:rFonts w:ascii="Times New Roman" w:hAnsi="Times New Roman" w:eastAsia="宋体" w:cs="Times New Roman"/>
              <w:color w:val="auto"/>
              <w:sz w:val="20"/>
              <w:szCs w:val="20"/>
              <w:lang w:eastAsia="zh-CN"/>
            </w:rPr>
            <w:t xml:space="preserve">三、获取招标文件 </w:t>
          </w:r>
          <w:r>
            <w:rPr>
              <w:rFonts w:ascii="Times New Roman" w:hAnsi="Times New Roman" w:eastAsia="宋体" w:cs="Times New Roman"/>
              <w:color w:val="auto"/>
              <w:sz w:val="20"/>
              <w:szCs w:val="20"/>
              <w:lang w:eastAsia="zh-CN"/>
            </w:rPr>
            <w:tab/>
          </w:r>
          <w:r>
            <w:rPr>
              <w:rFonts w:ascii="Times New Roman" w:hAnsi="Times New Roman" w:eastAsia="Times New Roman" w:cs="Times New Roman"/>
              <w:color w:val="auto"/>
              <w:sz w:val="20"/>
              <w:szCs w:val="20"/>
              <w:lang w:eastAsia="zh-CN"/>
            </w:rPr>
            <w:t xml:space="preserve"> 3</w:t>
          </w:r>
        </w:p>
        <w:p w14:paraId="07A82EFA">
          <w:pPr>
            <w:widowControl w:val="0"/>
            <w:tabs>
              <w:tab w:val="right" w:leader="dot" w:pos="9069"/>
            </w:tabs>
            <w:spacing w:before="31" w:line="193" w:lineRule="auto"/>
            <w:ind w:left="24"/>
            <w:rPr>
              <w:rFonts w:ascii="Times New Roman" w:hAnsi="Times New Roman" w:eastAsia="Times New Roman" w:cs="Times New Roman"/>
              <w:color w:val="auto"/>
              <w:sz w:val="20"/>
              <w:szCs w:val="20"/>
              <w:lang w:eastAsia="zh-CN"/>
            </w:rPr>
          </w:pPr>
          <w:r>
            <w:fldChar w:fldCharType="begin"/>
          </w:r>
          <w:r>
            <w:instrText xml:space="preserve"> HYPERLINK \l "bookmark5" </w:instrText>
          </w:r>
          <w:r>
            <w:fldChar w:fldCharType="separate"/>
          </w:r>
          <w:r>
            <w:rPr>
              <w:rFonts w:ascii="Times New Roman" w:hAnsi="Times New Roman" w:eastAsia="宋体" w:cs="Times New Roman"/>
              <w:color w:val="auto"/>
              <w:sz w:val="20"/>
              <w:szCs w:val="20"/>
              <w:lang w:eastAsia="zh-CN"/>
            </w:rPr>
            <w:t xml:space="preserve">四、提交投标文件截止时间、开标时间和地点 </w:t>
          </w:r>
          <w:r>
            <w:rPr>
              <w:rFonts w:ascii="Times New Roman" w:hAnsi="Times New Roman" w:eastAsia="宋体" w:cs="Times New Roman"/>
              <w:color w:val="auto"/>
              <w:sz w:val="20"/>
              <w:szCs w:val="20"/>
              <w:lang w:eastAsia="zh-CN"/>
            </w:rPr>
            <w:tab/>
          </w:r>
          <w:r>
            <w:rPr>
              <w:rFonts w:ascii="Times New Roman" w:hAnsi="Times New Roman" w:eastAsia="Times New Roman" w:cs="Times New Roman"/>
              <w:color w:val="auto"/>
              <w:sz w:val="20"/>
              <w:szCs w:val="20"/>
              <w:lang w:eastAsia="zh-CN"/>
            </w:rPr>
            <w:t>3</w:t>
          </w:r>
          <w:r>
            <w:rPr>
              <w:rFonts w:ascii="Times New Roman" w:hAnsi="Times New Roman" w:eastAsia="Times New Roman" w:cs="Times New Roman"/>
              <w:color w:val="auto"/>
              <w:sz w:val="20"/>
              <w:szCs w:val="20"/>
              <w:lang w:eastAsia="zh-CN"/>
            </w:rPr>
            <w:fldChar w:fldCharType="end"/>
          </w:r>
        </w:p>
        <w:p w14:paraId="5F923DC3">
          <w:pPr>
            <w:widowControl w:val="0"/>
            <w:tabs>
              <w:tab w:val="right" w:leader="dot" w:pos="9069"/>
            </w:tabs>
            <w:spacing w:before="62" w:line="193" w:lineRule="auto"/>
            <w:ind w:left="8"/>
            <w:rPr>
              <w:rFonts w:ascii="Times New Roman" w:hAnsi="Times New Roman" w:eastAsia="Times New Roman" w:cs="Times New Roman"/>
              <w:color w:val="auto"/>
              <w:sz w:val="20"/>
              <w:szCs w:val="20"/>
              <w:lang w:eastAsia="zh-CN"/>
            </w:rPr>
          </w:pPr>
          <w:r>
            <w:fldChar w:fldCharType="begin"/>
          </w:r>
          <w:r>
            <w:instrText xml:space="preserve"> HYPERLINK \l "bookmark6" </w:instrText>
          </w:r>
          <w:r>
            <w:fldChar w:fldCharType="separate"/>
          </w:r>
          <w:r>
            <w:rPr>
              <w:rFonts w:ascii="Times New Roman" w:hAnsi="Times New Roman" w:eastAsia="宋体" w:cs="Times New Roman"/>
              <w:color w:val="auto"/>
              <w:sz w:val="20"/>
              <w:szCs w:val="20"/>
              <w:lang w:eastAsia="zh-CN"/>
            </w:rPr>
            <w:t xml:space="preserve">五、公告期限 </w:t>
          </w:r>
          <w:r>
            <w:rPr>
              <w:rFonts w:ascii="Times New Roman" w:hAnsi="Times New Roman" w:eastAsia="宋体" w:cs="Times New Roman"/>
              <w:color w:val="auto"/>
              <w:sz w:val="20"/>
              <w:szCs w:val="20"/>
              <w:lang w:eastAsia="zh-CN"/>
            </w:rPr>
            <w:tab/>
          </w:r>
          <w:r>
            <w:rPr>
              <w:rFonts w:ascii="Times New Roman" w:hAnsi="Times New Roman" w:eastAsia="Times New Roman" w:cs="Times New Roman"/>
              <w:color w:val="auto"/>
              <w:sz w:val="20"/>
              <w:szCs w:val="20"/>
              <w:lang w:eastAsia="zh-CN"/>
            </w:rPr>
            <w:t>3</w:t>
          </w:r>
          <w:r>
            <w:rPr>
              <w:rFonts w:ascii="Times New Roman" w:hAnsi="Times New Roman" w:eastAsia="Times New Roman" w:cs="Times New Roman"/>
              <w:color w:val="auto"/>
              <w:sz w:val="20"/>
              <w:szCs w:val="20"/>
              <w:lang w:eastAsia="zh-CN"/>
            </w:rPr>
            <w:fldChar w:fldCharType="end"/>
          </w:r>
        </w:p>
        <w:p w14:paraId="43BAA70C">
          <w:pPr>
            <w:widowControl w:val="0"/>
            <w:tabs>
              <w:tab w:val="right" w:leader="dot" w:pos="9069"/>
            </w:tabs>
            <w:spacing w:before="64" w:line="194" w:lineRule="auto"/>
            <w:ind w:left="6"/>
            <w:rPr>
              <w:rFonts w:ascii="Times New Roman" w:hAnsi="Times New Roman" w:eastAsia="Times New Roman" w:cs="Times New Roman"/>
              <w:color w:val="auto"/>
              <w:sz w:val="20"/>
              <w:szCs w:val="20"/>
              <w:lang w:eastAsia="zh-CN"/>
            </w:rPr>
          </w:pPr>
          <w:r>
            <w:fldChar w:fldCharType="begin"/>
          </w:r>
          <w:r>
            <w:instrText xml:space="preserve"> HYPERLINK \l "bookmark7" </w:instrText>
          </w:r>
          <w:r>
            <w:fldChar w:fldCharType="separate"/>
          </w:r>
          <w:r>
            <w:rPr>
              <w:rFonts w:ascii="Times New Roman" w:hAnsi="Times New Roman" w:eastAsia="宋体" w:cs="Times New Roman"/>
              <w:color w:val="auto"/>
              <w:sz w:val="20"/>
              <w:szCs w:val="20"/>
              <w:lang w:eastAsia="zh-CN"/>
            </w:rPr>
            <w:t xml:space="preserve">六、其他补充事宜 </w:t>
          </w:r>
          <w:r>
            <w:rPr>
              <w:rFonts w:ascii="Times New Roman" w:hAnsi="Times New Roman" w:eastAsia="宋体" w:cs="Times New Roman"/>
              <w:color w:val="auto"/>
              <w:sz w:val="20"/>
              <w:szCs w:val="20"/>
              <w:lang w:eastAsia="zh-CN"/>
            </w:rPr>
            <w:tab/>
          </w:r>
          <w:r>
            <w:rPr>
              <w:rFonts w:ascii="Times New Roman" w:hAnsi="Times New Roman" w:eastAsia="Times New Roman" w:cs="Times New Roman"/>
              <w:color w:val="auto"/>
              <w:sz w:val="20"/>
              <w:szCs w:val="20"/>
              <w:lang w:eastAsia="zh-CN"/>
            </w:rPr>
            <w:t>3</w:t>
          </w:r>
          <w:r>
            <w:rPr>
              <w:rFonts w:ascii="Times New Roman" w:hAnsi="Times New Roman" w:eastAsia="Times New Roman" w:cs="Times New Roman"/>
              <w:color w:val="auto"/>
              <w:sz w:val="20"/>
              <w:szCs w:val="20"/>
              <w:lang w:eastAsia="zh-CN"/>
            </w:rPr>
            <w:fldChar w:fldCharType="end"/>
          </w:r>
        </w:p>
        <w:p w14:paraId="1DD18AAC">
          <w:pPr>
            <w:widowControl w:val="0"/>
            <w:tabs>
              <w:tab w:val="right" w:leader="dot" w:pos="9069"/>
            </w:tabs>
            <w:spacing w:before="61" w:line="193" w:lineRule="auto"/>
            <w:ind w:left="3"/>
            <w:rPr>
              <w:rFonts w:ascii="Times New Roman" w:hAnsi="Times New Roman" w:eastAsia="Times New Roman" w:cs="Times New Roman"/>
              <w:color w:val="auto"/>
              <w:sz w:val="20"/>
              <w:szCs w:val="20"/>
              <w:lang w:eastAsia="zh-CN"/>
            </w:rPr>
          </w:pPr>
          <w:r>
            <w:fldChar w:fldCharType="begin"/>
          </w:r>
          <w:r>
            <w:instrText xml:space="preserve"> HYPERLINK \l "bookmark8" </w:instrText>
          </w:r>
          <w:r>
            <w:fldChar w:fldCharType="separate"/>
          </w:r>
          <w:r>
            <w:rPr>
              <w:rFonts w:ascii="Times New Roman" w:hAnsi="Times New Roman" w:eastAsia="宋体" w:cs="Times New Roman"/>
              <w:color w:val="auto"/>
              <w:sz w:val="20"/>
              <w:szCs w:val="20"/>
              <w:lang w:eastAsia="zh-CN"/>
            </w:rPr>
            <w:t xml:space="preserve">七、对本次招标提出询问，请按以下方式联系 </w:t>
          </w:r>
          <w:r>
            <w:rPr>
              <w:rFonts w:ascii="Times New Roman" w:hAnsi="Times New Roman" w:eastAsia="宋体" w:cs="Times New Roman"/>
              <w:color w:val="auto"/>
              <w:sz w:val="20"/>
              <w:szCs w:val="20"/>
              <w:lang w:eastAsia="zh-CN"/>
            </w:rPr>
            <w:tab/>
          </w:r>
          <w:r>
            <w:rPr>
              <w:rFonts w:ascii="Times New Roman" w:hAnsi="Times New Roman" w:eastAsia="Times New Roman" w:cs="Times New Roman"/>
              <w:color w:val="auto"/>
              <w:sz w:val="20"/>
              <w:szCs w:val="20"/>
              <w:lang w:eastAsia="zh-CN"/>
            </w:rPr>
            <w:t>4</w:t>
          </w:r>
          <w:r>
            <w:rPr>
              <w:rFonts w:ascii="Times New Roman" w:hAnsi="Times New Roman" w:eastAsia="Times New Roman" w:cs="Times New Roman"/>
              <w:color w:val="auto"/>
              <w:sz w:val="20"/>
              <w:szCs w:val="20"/>
              <w:lang w:eastAsia="zh-CN"/>
            </w:rPr>
            <w:fldChar w:fldCharType="end"/>
          </w:r>
        </w:p>
        <w:p w14:paraId="288DA2BE">
          <w:pPr>
            <w:widowControl w:val="0"/>
            <w:tabs>
              <w:tab w:val="right" w:leader="dot" w:pos="9069"/>
            </w:tabs>
            <w:spacing w:before="65" w:line="193" w:lineRule="auto"/>
            <w:ind w:left="4"/>
            <w:rPr>
              <w:rFonts w:ascii="Times New Roman" w:hAnsi="Times New Roman" w:eastAsia="Times New Roman" w:cs="Times New Roman"/>
              <w:color w:val="auto"/>
              <w:sz w:val="20"/>
              <w:szCs w:val="20"/>
              <w:lang w:eastAsia="zh-CN"/>
            </w:rPr>
          </w:pPr>
          <w:r>
            <w:fldChar w:fldCharType="begin"/>
          </w:r>
          <w:r>
            <w:instrText xml:space="preserve"> HYPERLINK \l "bookmark9" </w:instrText>
          </w:r>
          <w:r>
            <w:fldChar w:fldCharType="separate"/>
          </w:r>
          <w:r>
            <w:rPr>
              <w:rFonts w:ascii="Times New Roman" w:hAnsi="Times New Roman" w:eastAsia="宋体" w:cs="Times New Roman"/>
              <w:color w:val="auto"/>
              <w:sz w:val="20"/>
              <w:szCs w:val="20"/>
              <w:lang w:eastAsia="zh-CN"/>
            </w:rPr>
            <w:t xml:space="preserve">第二章  </w:t>
          </w:r>
          <w:r>
            <w:rPr>
              <w:rFonts w:hint="eastAsia" w:ascii="Times New Roman" w:hAnsi="Times New Roman" w:eastAsia="宋体" w:cs="Times New Roman"/>
              <w:color w:val="auto"/>
              <w:sz w:val="20"/>
              <w:szCs w:val="20"/>
              <w:lang w:eastAsia="zh-CN"/>
            </w:rPr>
            <w:t>投标供应商</w:t>
          </w:r>
          <w:r>
            <w:rPr>
              <w:rFonts w:ascii="Times New Roman" w:hAnsi="Times New Roman" w:eastAsia="宋体" w:cs="Times New Roman"/>
              <w:color w:val="auto"/>
              <w:sz w:val="20"/>
              <w:szCs w:val="20"/>
              <w:lang w:eastAsia="zh-CN"/>
            </w:rPr>
            <w:t xml:space="preserve">须知 </w:t>
          </w:r>
          <w:r>
            <w:rPr>
              <w:rFonts w:ascii="Times New Roman" w:hAnsi="Times New Roman" w:eastAsia="宋体" w:cs="Times New Roman"/>
              <w:color w:val="auto"/>
              <w:sz w:val="20"/>
              <w:szCs w:val="20"/>
              <w:lang w:eastAsia="zh-CN"/>
            </w:rPr>
            <w:tab/>
          </w:r>
          <w:r>
            <w:rPr>
              <w:rFonts w:ascii="Times New Roman" w:hAnsi="Times New Roman" w:eastAsia="Times New Roman" w:cs="Times New Roman"/>
              <w:color w:val="auto"/>
              <w:sz w:val="20"/>
              <w:szCs w:val="20"/>
              <w:lang w:eastAsia="zh-CN"/>
            </w:rPr>
            <w:t>5</w:t>
          </w:r>
          <w:r>
            <w:rPr>
              <w:rFonts w:ascii="Times New Roman" w:hAnsi="Times New Roman" w:eastAsia="Times New Roman" w:cs="Times New Roman"/>
              <w:color w:val="auto"/>
              <w:sz w:val="20"/>
              <w:szCs w:val="20"/>
              <w:lang w:eastAsia="zh-CN"/>
            </w:rPr>
            <w:fldChar w:fldCharType="end"/>
          </w:r>
        </w:p>
        <w:p w14:paraId="0FB21A67">
          <w:pPr>
            <w:widowControl w:val="0"/>
            <w:tabs>
              <w:tab w:val="right" w:leader="dot" w:pos="9069"/>
            </w:tabs>
            <w:spacing w:before="62" w:line="194" w:lineRule="auto"/>
            <w:ind w:left="8"/>
            <w:rPr>
              <w:rFonts w:ascii="Times New Roman" w:hAnsi="Times New Roman" w:eastAsia="Times New Roman" w:cs="Times New Roman"/>
              <w:color w:val="auto"/>
              <w:sz w:val="20"/>
              <w:szCs w:val="20"/>
              <w:lang w:eastAsia="zh-CN"/>
            </w:rPr>
          </w:pPr>
          <w:r>
            <w:fldChar w:fldCharType="begin"/>
          </w:r>
          <w:r>
            <w:instrText xml:space="preserve"> HYPERLINK \l "bookmark10" </w:instrText>
          </w:r>
          <w:r>
            <w:fldChar w:fldCharType="separate"/>
          </w:r>
          <w:r>
            <w:rPr>
              <w:rFonts w:ascii="Times New Roman" w:hAnsi="Times New Roman" w:eastAsia="宋体" w:cs="Times New Roman"/>
              <w:color w:val="auto"/>
              <w:sz w:val="20"/>
              <w:szCs w:val="20"/>
              <w:lang w:eastAsia="zh-CN"/>
            </w:rPr>
            <w:t>一、</w:t>
          </w:r>
          <w:r>
            <w:rPr>
              <w:rFonts w:hint="eastAsia" w:ascii="Times New Roman" w:hAnsi="Times New Roman" w:eastAsia="宋体" w:cs="Times New Roman"/>
              <w:color w:val="auto"/>
              <w:sz w:val="20"/>
              <w:szCs w:val="20"/>
              <w:lang w:eastAsia="zh-CN"/>
            </w:rPr>
            <w:t>投标供应商</w:t>
          </w:r>
          <w:r>
            <w:rPr>
              <w:rFonts w:ascii="Times New Roman" w:hAnsi="Times New Roman" w:eastAsia="宋体" w:cs="Times New Roman"/>
              <w:color w:val="auto"/>
              <w:sz w:val="20"/>
              <w:szCs w:val="20"/>
              <w:lang w:eastAsia="zh-CN"/>
            </w:rPr>
            <w:t xml:space="preserve">须知前附表 </w:t>
          </w:r>
          <w:r>
            <w:rPr>
              <w:rFonts w:ascii="Times New Roman" w:hAnsi="Times New Roman" w:eastAsia="宋体" w:cs="Times New Roman"/>
              <w:color w:val="auto"/>
              <w:sz w:val="20"/>
              <w:szCs w:val="20"/>
              <w:lang w:eastAsia="zh-CN"/>
            </w:rPr>
            <w:tab/>
          </w:r>
          <w:r>
            <w:rPr>
              <w:rFonts w:ascii="Times New Roman" w:hAnsi="Times New Roman" w:eastAsia="Times New Roman" w:cs="Times New Roman"/>
              <w:color w:val="auto"/>
              <w:sz w:val="20"/>
              <w:szCs w:val="20"/>
              <w:lang w:eastAsia="zh-CN"/>
            </w:rPr>
            <w:t>5</w:t>
          </w:r>
          <w:r>
            <w:rPr>
              <w:rFonts w:ascii="Times New Roman" w:hAnsi="Times New Roman" w:eastAsia="Times New Roman" w:cs="Times New Roman"/>
              <w:color w:val="auto"/>
              <w:sz w:val="20"/>
              <w:szCs w:val="20"/>
              <w:lang w:eastAsia="zh-CN"/>
            </w:rPr>
            <w:fldChar w:fldCharType="end"/>
          </w:r>
        </w:p>
        <w:p w14:paraId="64DAEE06">
          <w:pPr>
            <w:widowControl w:val="0"/>
            <w:tabs>
              <w:tab w:val="right" w:leader="dot" w:pos="9069"/>
            </w:tabs>
            <w:spacing w:before="63" w:line="193" w:lineRule="auto"/>
            <w:ind w:left="8"/>
            <w:rPr>
              <w:rFonts w:ascii="Times New Roman" w:hAnsi="Times New Roman" w:eastAsia="Times New Roman" w:cs="Times New Roman"/>
              <w:color w:val="auto"/>
              <w:sz w:val="20"/>
              <w:szCs w:val="20"/>
              <w:lang w:eastAsia="zh-CN"/>
            </w:rPr>
          </w:pPr>
          <w:r>
            <w:fldChar w:fldCharType="begin"/>
          </w:r>
          <w:r>
            <w:instrText xml:space="preserve"> HYPERLINK \l "bookmark11" </w:instrText>
          </w:r>
          <w:r>
            <w:fldChar w:fldCharType="separate"/>
          </w:r>
          <w:r>
            <w:rPr>
              <w:rFonts w:ascii="Times New Roman" w:hAnsi="Times New Roman" w:eastAsia="宋体" w:cs="Times New Roman"/>
              <w:color w:val="auto"/>
              <w:sz w:val="20"/>
              <w:szCs w:val="20"/>
              <w:lang w:eastAsia="zh-CN"/>
            </w:rPr>
            <w:t xml:space="preserve">二、招  标 </w:t>
          </w:r>
          <w:r>
            <w:rPr>
              <w:rFonts w:ascii="Times New Roman" w:hAnsi="Times New Roman" w:eastAsia="宋体" w:cs="Times New Roman"/>
              <w:color w:val="auto"/>
              <w:sz w:val="20"/>
              <w:szCs w:val="20"/>
              <w:lang w:eastAsia="zh-CN"/>
            </w:rPr>
            <w:tab/>
          </w:r>
          <w:r>
            <w:rPr>
              <w:rFonts w:ascii="Times New Roman" w:hAnsi="Times New Roman" w:eastAsia="Times New Roman" w:cs="Times New Roman"/>
              <w:color w:val="auto"/>
              <w:sz w:val="20"/>
              <w:szCs w:val="20"/>
              <w:lang w:eastAsia="zh-CN"/>
            </w:rPr>
            <w:t>1</w:t>
          </w:r>
          <w:r>
            <w:rPr>
              <w:rFonts w:hint="eastAsia" w:ascii="Times New Roman" w:hAnsi="Times New Roman" w:eastAsia="Times New Roman" w:cs="Times New Roman"/>
              <w:color w:val="auto"/>
              <w:sz w:val="20"/>
              <w:szCs w:val="20"/>
              <w:lang w:eastAsia="zh-CN"/>
            </w:rPr>
            <w:t>2</w:t>
          </w:r>
          <w:r>
            <w:rPr>
              <w:rFonts w:hint="eastAsia" w:ascii="Times New Roman" w:hAnsi="Times New Roman" w:eastAsia="Times New Roman" w:cs="Times New Roman"/>
              <w:color w:val="auto"/>
              <w:sz w:val="20"/>
              <w:szCs w:val="20"/>
              <w:lang w:eastAsia="zh-CN"/>
            </w:rPr>
            <w:fldChar w:fldCharType="end"/>
          </w:r>
        </w:p>
        <w:p w14:paraId="62C1B455">
          <w:pPr>
            <w:widowControl w:val="0"/>
            <w:tabs>
              <w:tab w:val="right" w:leader="dot" w:pos="9069"/>
            </w:tabs>
            <w:spacing w:before="63" w:line="193" w:lineRule="auto"/>
            <w:ind w:left="21"/>
            <w:rPr>
              <w:rFonts w:ascii="Times New Roman" w:hAnsi="Times New Roman" w:eastAsia="Times New Roman" w:cs="Times New Roman"/>
              <w:color w:val="auto"/>
              <w:sz w:val="20"/>
              <w:szCs w:val="20"/>
              <w:lang w:eastAsia="zh-CN"/>
            </w:rPr>
          </w:pPr>
          <w:r>
            <w:fldChar w:fldCharType="begin"/>
          </w:r>
          <w:r>
            <w:instrText xml:space="preserve"> HYPERLINK \l "bookmark12" </w:instrText>
          </w:r>
          <w:r>
            <w:fldChar w:fldCharType="separate"/>
          </w:r>
          <w:r>
            <w:rPr>
              <w:rFonts w:ascii="Times New Roman" w:hAnsi="Times New Roman" w:eastAsia="Times New Roman" w:cs="Times New Roman"/>
              <w:color w:val="auto"/>
              <w:sz w:val="20"/>
              <w:szCs w:val="20"/>
              <w:lang w:eastAsia="zh-CN"/>
            </w:rPr>
            <w:t xml:space="preserve">1.  </w:t>
          </w:r>
          <w:r>
            <w:rPr>
              <w:rFonts w:ascii="Times New Roman" w:hAnsi="Times New Roman" w:eastAsia="宋体" w:cs="Times New Roman"/>
              <w:color w:val="auto"/>
              <w:sz w:val="20"/>
              <w:szCs w:val="20"/>
              <w:lang w:eastAsia="zh-CN"/>
            </w:rPr>
            <w:t xml:space="preserve">适用范围 </w:t>
          </w:r>
          <w:r>
            <w:rPr>
              <w:rFonts w:ascii="Times New Roman" w:hAnsi="Times New Roman" w:eastAsia="宋体" w:cs="Times New Roman"/>
              <w:color w:val="auto"/>
              <w:sz w:val="20"/>
              <w:szCs w:val="20"/>
              <w:lang w:eastAsia="zh-CN"/>
            </w:rPr>
            <w:tab/>
          </w:r>
          <w:r>
            <w:rPr>
              <w:rFonts w:ascii="Times New Roman" w:hAnsi="Times New Roman" w:eastAsia="Times New Roman" w:cs="Times New Roman"/>
              <w:color w:val="auto"/>
              <w:sz w:val="20"/>
              <w:szCs w:val="20"/>
              <w:lang w:eastAsia="zh-CN"/>
            </w:rPr>
            <w:t>1</w:t>
          </w:r>
          <w:r>
            <w:rPr>
              <w:rFonts w:hint="eastAsia" w:ascii="Times New Roman" w:hAnsi="Times New Roman" w:eastAsia="Times New Roman" w:cs="Times New Roman"/>
              <w:color w:val="auto"/>
              <w:sz w:val="20"/>
              <w:szCs w:val="20"/>
              <w:lang w:eastAsia="zh-CN"/>
            </w:rPr>
            <w:t>2</w:t>
          </w:r>
          <w:r>
            <w:rPr>
              <w:rFonts w:hint="eastAsia" w:ascii="Times New Roman" w:hAnsi="Times New Roman" w:eastAsia="Times New Roman" w:cs="Times New Roman"/>
              <w:color w:val="auto"/>
              <w:sz w:val="20"/>
              <w:szCs w:val="20"/>
              <w:lang w:eastAsia="zh-CN"/>
            </w:rPr>
            <w:fldChar w:fldCharType="end"/>
          </w:r>
        </w:p>
        <w:p w14:paraId="7352C92F">
          <w:pPr>
            <w:widowControl w:val="0"/>
            <w:tabs>
              <w:tab w:val="right" w:leader="dot" w:pos="9069"/>
            </w:tabs>
            <w:spacing w:before="62" w:line="194" w:lineRule="auto"/>
            <w:ind w:left="1"/>
            <w:rPr>
              <w:rFonts w:ascii="Times New Roman" w:hAnsi="Times New Roman" w:eastAsia="Times New Roman" w:cs="Times New Roman"/>
              <w:color w:val="auto"/>
              <w:sz w:val="20"/>
              <w:szCs w:val="20"/>
              <w:lang w:eastAsia="zh-CN"/>
            </w:rPr>
          </w:pPr>
          <w:r>
            <w:fldChar w:fldCharType="begin"/>
          </w:r>
          <w:r>
            <w:instrText xml:space="preserve"> HYPERLINK \l "bookmark13" </w:instrText>
          </w:r>
          <w:r>
            <w:fldChar w:fldCharType="separate"/>
          </w:r>
          <w:r>
            <w:rPr>
              <w:rFonts w:ascii="Times New Roman" w:hAnsi="Times New Roman" w:eastAsia="Times New Roman" w:cs="Times New Roman"/>
              <w:color w:val="auto"/>
              <w:sz w:val="20"/>
              <w:szCs w:val="20"/>
              <w:lang w:eastAsia="zh-CN"/>
            </w:rPr>
            <w:t xml:space="preserve">2.  </w:t>
          </w:r>
          <w:r>
            <w:rPr>
              <w:rFonts w:ascii="Times New Roman" w:hAnsi="Times New Roman" w:eastAsia="宋体" w:cs="Times New Roman"/>
              <w:color w:val="auto"/>
              <w:sz w:val="20"/>
              <w:szCs w:val="20"/>
              <w:lang w:eastAsia="zh-CN"/>
            </w:rPr>
            <w:t xml:space="preserve">定义 </w:t>
          </w:r>
          <w:r>
            <w:rPr>
              <w:rFonts w:ascii="Times New Roman" w:hAnsi="Times New Roman" w:eastAsia="宋体" w:cs="Times New Roman"/>
              <w:color w:val="auto"/>
              <w:sz w:val="20"/>
              <w:szCs w:val="20"/>
              <w:lang w:eastAsia="zh-CN"/>
            </w:rPr>
            <w:tab/>
          </w:r>
          <w:r>
            <w:rPr>
              <w:rFonts w:ascii="Times New Roman" w:hAnsi="Times New Roman" w:eastAsia="Times New Roman" w:cs="Times New Roman"/>
              <w:color w:val="auto"/>
              <w:sz w:val="20"/>
              <w:szCs w:val="20"/>
              <w:lang w:eastAsia="zh-CN"/>
            </w:rPr>
            <w:t>1</w:t>
          </w:r>
          <w:r>
            <w:rPr>
              <w:rFonts w:hint="eastAsia" w:ascii="Times New Roman" w:hAnsi="Times New Roman" w:eastAsia="Times New Roman" w:cs="Times New Roman"/>
              <w:color w:val="auto"/>
              <w:sz w:val="20"/>
              <w:szCs w:val="20"/>
              <w:lang w:eastAsia="zh-CN"/>
            </w:rPr>
            <w:t>2</w:t>
          </w:r>
          <w:r>
            <w:rPr>
              <w:rFonts w:hint="eastAsia" w:ascii="Times New Roman" w:hAnsi="Times New Roman" w:eastAsia="Times New Roman" w:cs="Times New Roman"/>
              <w:color w:val="auto"/>
              <w:sz w:val="20"/>
              <w:szCs w:val="20"/>
              <w:lang w:eastAsia="zh-CN"/>
            </w:rPr>
            <w:fldChar w:fldCharType="end"/>
          </w:r>
        </w:p>
        <w:p w14:paraId="2F5A1B5D">
          <w:pPr>
            <w:widowControl w:val="0"/>
            <w:tabs>
              <w:tab w:val="right" w:leader="dot" w:pos="9069"/>
            </w:tabs>
            <w:spacing w:before="63" w:line="193" w:lineRule="auto"/>
            <w:ind w:left="5"/>
            <w:rPr>
              <w:rFonts w:ascii="Times New Roman" w:hAnsi="Times New Roman" w:eastAsia="Times New Roman" w:cs="Times New Roman"/>
              <w:color w:val="auto"/>
              <w:sz w:val="20"/>
              <w:szCs w:val="20"/>
              <w:lang w:eastAsia="zh-CN"/>
            </w:rPr>
          </w:pPr>
          <w:r>
            <w:fldChar w:fldCharType="begin"/>
          </w:r>
          <w:r>
            <w:instrText xml:space="preserve"> HYPERLINK \l "bookmark14" </w:instrText>
          </w:r>
          <w:r>
            <w:fldChar w:fldCharType="separate"/>
          </w:r>
          <w:r>
            <w:rPr>
              <w:rFonts w:ascii="Times New Roman" w:hAnsi="Times New Roman" w:eastAsia="Times New Roman" w:cs="Times New Roman"/>
              <w:color w:val="auto"/>
              <w:sz w:val="20"/>
              <w:szCs w:val="20"/>
              <w:lang w:eastAsia="zh-CN"/>
            </w:rPr>
            <w:t xml:space="preserve">3.  </w:t>
          </w:r>
          <w:r>
            <w:rPr>
              <w:rFonts w:ascii="Times New Roman" w:hAnsi="Times New Roman" w:eastAsia="宋体" w:cs="Times New Roman"/>
              <w:color w:val="auto"/>
              <w:sz w:val="20"/>
              <w:szCs w:val="20"/>
              <w:lang w:eastAsia="zh-CN"/>
            </w:rPr>
            <w:t>合格</w:t>
          </w:r>
          <w:r>
            <w:rPr>
              <w:rFonts w:hint="eastAsia" w:ascii="Times New Roman" w:hAnsi="Times New Roman" w:eastAsia="宋体" w:cs="Times New Roman"/>
              <w:color w:val="auto"/>
              <w:sz w:val="20"/>
              <w:szCs w:val="20"/>
              <w:lang w:eastAsia="zh-CN"/>
            </w:rPr>
            <w:t>投标供应商</w:t>
          </w:r>
          <w:r>
            <w:rPr>
              <w:rFonts w:ascii="Times New Roman" w:hAnsi="Times New Roman" w:eastAsia="宋体" w:cs="Times New Roman"/>
              <w:color w:val="auto"/>
              <w:sz w:val="20"/>
              <w:szCs w:val="20"/>
              <w:lang w:eastAsia="zh-CN"/>
            </w:rPr>
            <w:t xml:space="preserve"> </w:t>
          </w:r>
          <w:r>
            <w:rPr>
              <w:rFonts w:ascii="Times New Roman" w:hAnsi="Times New Roman" w:eastAsia="宋体" w:cs="Times New Roman"/>
              <w:color w:val="auto"/>
              <w:sz w:val="20"/>
              <w:szCs w:val="20"/>
              <w:lang w:eastAsia="zh-CN"/>
            </w:rPr>
            <w:tab/>
          </w:r>
          <w:r>
            <w:rPr>
              <w:rFonts w:ascii="Times New Roman" w:hAnsi="Times New Roman" w:eastAsia="Times New Roman" w:cs="Times New Roman"/>
              <w:color w:val="auto"/>
              <w:sz w:val="20"/>
              <w:szCs w:val="20"/>
              <w:lang w:eastAsia="zh-CN"/>
            </w:rPr>
            <w:t>1</w:t>
          </w:r>
          <w:r>
            <w:rPr>
              <w:rFonts w:hint="eastAsia" w:ascii="Times New Roman" w:hAnsi="Times New Roman" w:eastAsia="Times New Roman" w:cs="Times New Roman"/>
              <w:color w:val="auto"/>
              <w:sz w:val="20"/>
              <w:szCs w:val="20"/>
              <w:lang w:eastAsia="zh-CN"/>
            </w:rPr>
            <w:t>2</w:t>
          </w:r>
          <w:r>
            <w:rPr>
              <w:rFonts w:hint="eastAsia" w:ascii="Times New Roman" w:hAnsi="Times New Roman" w:eastAsia="Times New Roman" w:cs="Times New Roman"/>
              <w:color w:val="auto"/>
              <w:sz w:val="20"/>
              <w:szCs w:val="20"/>
              <w:lang w:eastAsia="zh-CN"/>
            </w:rPr>
            <w:fldChar w:fldCharType="end"/>
          </w:r>
        </w:p>
        <w:p w14:paraId="79768B33">
          <w:pPr>
            <w:widowControl w:val="0"/>
            <w:tabs>
              <w:tab w:val="right" w:leader="dot" w:pos="9069"/>
            </w:tabs>
            <w:spacing w:before="62" w:line="193" w:lineRule="auto"/>
            <w:rPr>
              <w:rFonts w:ascii="Times New Roman" w:hAnsi="Times New Roman" w:eastAsia="Times New Roman" w:cs="Times New Roman"/>
              <w:color w:val="auto"/>
              <w:sz w:val="20"/>
              <w:szCs w:val="20"/>
              <w:lang w:eastAsia="zh-CN"/>
            </w:rPr>
          </w:pPr>
          <w:r>
            <w:fldChar w:fldCharType="begin"/>
          </w:r>
          <w:r>
            <w:instrText xml:space="preserve"> HYPERLINK \l "bookmark15" </w:instrText>
          </w:r>
          <w:r>
            <w:fldChar w:fldCharType="separate"/>
          </w:r>
          <w:r>
            <w:rPr>
              <w:rFonts w:ascii="Times New Roman" w:hAnsi="Times New Roman" w:eastAsia="Times New Roman" w:cs="Times New Roman"/>
              <w:color w:val="auto"/>
              <w:sz w:val="20"/>
              <w:szCs w:val="20"/>
              <w:lang w:eastAsia="zh-CN"/>
            </w:rPr>
            <w:t xml:space="preserve">4.  </w:t>
          </w:r>
          <w:r>
            <w:rPr>
              <w:rFonts w:ascii="Times New Roman" w:hAnsi="Times New Roman" w:eastAsia="宋体" w:cs="Times New Roman"/>
              <w:color w:val="auto"/>
              <w:sz w:val="20"/>
              <w:szCs w:val="20"/>
              <w:lang w:eastAsia="zh-CN"/>
            </w:rPr>
            <w:t xml:space="preserve">投标费用 </w:t>
          </w:r>
          <w:r>
            <w:rPr>
              <w:rFonts w:ascii="Times New Roman" w:hAnsi="Times New Roman" w:eastAsia="宋体" w:cs="Times New Roman"/>
              <w:color w:val="auto"/>
              <w:sz w:val="20"/>
              <w:szCs w:val="20"/>
              <w:lang w:eastAsia="zh-CN"/>
            </w:rPr>
            <w:tab/>
          </w:r>
          <w:r>
            <w:rPr>
              <w:rFonts w:ascii="Times New Roman" w:hAnsi="Times New Roman" w:eastAsia="Times New Roman" w:cs="Times New Roman"/>
              <w:color w:val="auto"/>
              <w:sz w:val="20"/>
              <w:szCs w:val="20"/>
              <w:lang w:eastAsia="zh-CN"/>
            </w:rPr>
            <w:t>1</w:t>
          </w:r>
          <w:r>
            <w:rPr>
              <w:rFonts w:hint="eastAsia" w:ascii="Times New Roman" w:hAnsi="Times New Roman" w:eastAsia="Times New Roman" w:cs="Times New Roman"/>
              <w:color w:val="auto"/>
              <w:sz w:val="20"/>
              <w:szCs w:val="20"/>
              <w:lang w:eastAsia="zh-CN"/>
            </w:rPr>
            <w:t>2</w:t>
          </w:r>
          <w:r>
            <w:rPr>
              <w:rFonts w:hint="eastAsia" w:ascii="Times New Roman" w:hAnsi="Times New Roman" w:eastAsia="Times New Roman" w:cs="Times New Roman"/>
              <w:color w:val="auto"/>
              <w:sz w:val="20"/>
              <w:szCs w:val="20"/>
              <w:lang w:eastAsia="zh-CN"/>
            </w:rPr>
            <w:fldChar w:fldCharType="end"/>
          </w:r>
        </w:p>
        <w:p w14:paraId="2831EB88">
          <w:pPr>
            <w:widowControl w:val="0"/>
            <w:tabs>
              <w:tab w:val="right" w:leader="dot" w:pos="9069"/>
            </w:tabs>
            <w:spacing w:before="65" w:line="194" w:lineRule="auto"/>
            <w:ind w:left="6"/>
            <w:rPr>
              <w:rFonts w:ascii="Times New Roman" w:hAnsi="Times New Roman" w:eastAsia="Times New Roman" w:cs="Times New Roman"/>
              <w:color w:val="auto"/>
              <w:sz w:val="20"/>
              <w:szCs w:val="20"/>
              <w:lang w:eastAsia="zh-CN"/>
            </w:rPr>
          </w:pPr>
          <w:r>
            <w:fldChar w:fldCharType="begin"/>
          </w:r>
          <w:r>
            <w:instrText xml:space="preserve"> HYPERLINK \l "bookmark16" </w:instrText>
          </w:r>
          <w:r>
            <w:fldChar w:fldCharType="separate"/>
          </w:r>
          <w:r>
            <w:rPr>
              <w:rFonts w:ascii="Times New Roman" w:hAnsi="Times New Roman" w:eastAsia="Times New Roman" w:cs="Times New Roman"/>
              <w:color w:val="auto"/>
              <w:sz w:val="20"/>
              <w:szCs w:val="20"/>
              <w:lang w:eastAsia="zh-CN"/>
            </w:rPr>
            <w:t xml:space="preserve">5.  </w:t>
          </w:r>
          <w:r>
            <w:rPr>
              <w:rFonts w:hint="eastAsia" w:ascii="Times New Roman" w:hAnsi="Times New Roman" w:eastAsia="宋体" w:cs="Times New Roman"/>
              <w:color w:val="auto"/>
              <w:sz w:val="20"/>
              <w:szCs w:val="20"/>
              <w:lang w:eastAsia="zh-CN"/>
            </w:rPr>
            <w:t>投标供应商</w:t>
          </w:r>
          <w:r>
            <w:rPr>
              <w:rFonts w:ascii="Times New Roman" w:hAnsi="Times New Roman" w:eastAsia="宋体" w:cs="Times New Roman"/>
              <w:color w:val="auto"/>
              <w:sz w:val="20"/>
              <w:szCs w:val="20"/>
              <w:lang w:eastAsia="zh-CN"/>
            </w:rPr>
            <w:t xml:space="preserve">代表 </w:t>
          </w:r>
          <w:r>
            <w:rPr>
              <w:rFonts w:ascii="Times New Roman" w:hAnsi="Times New Roman" w:eastAsia="宋体" w:cs="Times New Roman"/>
              <w:color w:val="auto"/>
              <w:sz w:val="20"/>
              <w:szCs w:val="20"/>
              <w:lang w:eastAsia="zh-CN"/>
            </w:rPr>
            <w:tab/>
          </w:r>
          <w:r>
            <w:rPr>
              <w:rFonts w:ascii="Times New Roman" w:hAnsi="Times New Roman" w:eastAsia="Times New Roman" w:cs="Times New Roman"/>
              <w:color w:val="auto"/>
              <w:sz w:val="20"/>
              <w:szCs w:val="20"/>
              <w:lang w:eastAsia="zh-CN"/>
            </w:rPr>
            <w:t>1</w:t>
          </w:r>
          <w:r>
            <w:rPr>
              <w:rFonts w:ascii="Times New Roman" w:hAnsi="Times New Roman" w:eastAsia="Times New Roman" w:cs="Times New Roman"/>
              <w:color w:val="auto"/>
              <w:sz w:val="20"/>
              <w:szCs w:val="20"/>
              <w:lang w:eastAsia="zh-CN"/>
            </w:rPr>
            <w:fldChar w:fldCharType="end"/>
          </w:r>
          <w:r>
            <w:rPr>
              <w:rFonts w:hint="eastAsia" w:ascii="Times New Roman" w:hAnsi="Times New Roman" w:eastAsia="Times New Roman" w:cs="Times New Roman"/>
              <w:color w:val="auto"/>
              <w:sz w:val="20"/>
              <w:szCs w:val="20"/>
              <w:lang w:eastAsia="zh-CN"/>
            </w:rPr>
            <w:t>3</w:t>
          </w:r>
        </w:p>
        <w:p w14:paraId="10BCA540">
          <w:pPr>
            <w:widowControl w:val="0"/>
            <w:tabs>
              <w:tab w:val="right" w:leader="dot" w:pos="9069"/>
            </w:tabs>
            <w:spacing w:before="63" w:line="193" w:lineRule="auto"/>
            <w:ind w:left="5"/>
            <w:rPr>
              <w:rFonts w:ascii="Times New Roman" w:hAnsi="Times New Roman" w:eastAsia="Times New Roman" w:cs="Times New Roman"/>
              <w:color w:val="auto"/>
              <w:sz w:val="20"/>
              <w:szCs w:val="20"/>
              <w:lang w:eastAsia="zh-CN"/>
            </w:rPr>
          </w:pPr>
          <w:r>
            <w:fldChar w:fldCharType="begin"/>
          </w:r>
          <w:r>
            <w:instrText xml:space="preserve"> HYPERLINK \l "bookmark17" </w:instrText>
          </w:r>
          <w:r>
            <w:fldChar w:fldCharType="separate"/>
          </w:r>
          <w:r>
            <w:rPr>
              <w:rFonts w:ascii="Times New Roman" w:hAnsi="Times New Roman" w:eastAsia="Times New Roman" w:cs="Times New Roman"/>
              <w:color w:val="auto"/>
              <w:sz w:val="20"/>
              <w:szCs w:val="20"/>
              <w:lang w:eastAsia="zh-CN"/>
            </w:rPr>
            <w:t xml:space="preserve">6.  </w:t>
          </w:r>
          <w:r>
            <w:rPr>
              <w:rFonts w:ascii="Times New Roman" w:hAnsi="Times New Roman" w:eastAsia="宋体" w:cs="Times New Roman"/>
              <w:color w:val="auto"/>
              <w:sz w:val="20"/>
              <w:szCs w:val="20"/>
              <w:lang w:eastAsia="zh-CN"/>
            </w:rPr>
            <w:t xml:space="preserve">招标文件的构成 </w:t>
          </w:r>
          <w:r>
            <w:rPr>
              <w:rFonts w:ascii="Times New Roman" w:hAnsi="Times New Roman" w:eastAsia="宋体" w:cs="Times New Roman"/>
              <w:color w:val="auto"/>
              <w:sz w:val="20"/>
              <w:szCs w:val="20"/>
              <w:lang w:eastAsia="zh-CN"/>
            </w:rPr>
            <w:tab/>
          </w:r>
          <w:r>
            <w:rPr>
              <w:rFonts w:ascii="Times New Roman" w:hAnsi="Times New Roman" w:eastAsia="Times New Roman" w:cs="Times New Roman"/>
              <w:color w:val="auto"/>
              <w:sz w:val="20"/>
              <w:szCs w:val="20"/>
              <w:lang w:eastAsia="zh-CN"/>
            </w:rPr>
            <w:t>1</w:t>
          </w:r>
          <w:r>
            <w:rPr>
              <w:rFonts w:ascii="Times New Roman" w:hAnsi="Times New Roman" w:eastAsia="Times New Roman" w:cs="Times New Roman"/>
              <w:color w:val="auto"/>
              <w:sz w:val="20"/>
              <w:szCs w:val="20"/>
              <w:lang w:eastAsia="zh-CN"/>
            </w:rPr>
            <w:fldChar w:fldCharType="end"/>
          </w:r>
          <w:r>
            <w:rPr>
              <w:rFonts w:hint="eastAsia" w:ascii="Times New Roman" w:hAnsi="Times New Roman" w:eastAsia="Times New Roman" w:cs="Times New Roman"/>
              <w:color w:val="auto"/>
              <w:sz w:val="20"/>
              <w:szCs w:val="20"/>
              <w:lang w:eastAsia="zh-CN"/>
            </w:rPr>
            <w:t>3</w:t>
          </w:r>
        </w:p>
        <w:p w14:paraId="5178D610">
          <w:pPr>
            <w:widowControl w:val="0"/>
            <w:tabs>
              <w:tab w:val="right" w:leader="dot" w:pos="9069"/>
            </w:tabs>
            <w:spacing w:before="62" w:line="193" w:lineRule="auto"/>
            <w:ind w:left="4"/>
            <w:rPr>
              <w:rFonts w:ascii="Times New Roman" w:hAnsi="Times New Roman" w:eastAsia="Times New Roman" w:cs="Times New Roman"/>
              <w:color w:val="auto"/>
              <w:sz w:val="20"/>
              <w:szCs w:val="20"/>
              <w:lang w:eastAsia="zh-CN"/>
            </w:rPr>
          </w:pPr>
          <w:r>
            <w:fldChar w:fldCharType="begin"/>
          </w:r>
          <w:r>
            <w:instrText xml:space="preserve"> HYPERLINK \l "bookmark18" </w:instrText>
          </w:r>
          <w:r>
            <w:fldChar w:fldCharType="separate"/>
          </w:r>
          <w:r>
            <w:rPr>
              <w:rFonts w:ascii="Times New Roman" w:hAnsi="Times New Roman" w:eastAsia="Times New Roman" w:cs="Times New Roman"/>
              <w:color w:val="auto"/>
              <w:sz w:val="20"/>
              <w:szCs w:val="20"/>
              <w:lang w:eastAsia="zh-CN"/>
            </w:rPr>
            <w:t xml:space="preserve">7.  </w:t>
          </w:r>
          <w:r>
            <w:rPr>
              <w:rFonts w:hint="eastAsia" w:ascii="Times New Roman" w:hAnsi="Times New Roman" w:eastAsia="宋体" w:cs="Times New Roman"/>
              <w:color w:val="auto"/>
              <w:sz w:val="20"/>
              <w:szCs w:val="20"/>
              <w:lang w:eastAsia="zh-CN"/>
            </w:rPr>
            <w:t>投标供应商</w:t>
          </w:r>
          <w:r>
            <w:rPr>
              <w:rFonts w:ascii="Times New Roman" w:hAnsi="Times New Roman" w:eastAsia="宋体" w:cs="Times New Roman"/>
              <w:color w:val="auto"/>
              <w:sz w:val="20"/>
              <w:szCs w:val="20"/>
              <w:lang w:eastAsia="zh-CN"/>
            </w:rPr>
            <w:t xml:space="preserve">应当提交的资格、资信证明文件 </w:t>
          </w:r>
          <w:r>
            <w:rPr>
              <w:rFonts w:ascii="Times New Roman" w:hAnsi="Times New Roman" w:eastAsia="宋体" w:cs="Times New Roman"/>
              <w:color w:val="auto"/>
              <w:sz w:val="20"/>
              <w:szCs w:val="20"/>
              <w:lang w:eastAsia="zh-CN"/>
            </w:rPr>
            <w:tab/>
          </w:r>
          <w:r>
            <w:rPr>
              <w:rFonts w:ascii="Times New Roman" w:hAnsi="Times New Roman" w:eastAsia="Times New Roman" w:cs="Times New Roman"/>
              <w:color w:val="auto"/>
              <w:sz w:val="20"/>
              <w:szCs w:val="20"/>
              <w:lang w:eastAsia="zh-CN"/>
            </w:rPr>
            <w:t>1</w:t>
          </w:r>
          <w:r>
            <w:rPr>
              <w:rFonts w:ascii="Times New Roman" w:hAnsi="Times New Roman" w:eastAsia="Times New Roman" w:cs="Times New Roman"/>
              <w:color w:val="auto"/>
              <w:sz w:val="20"/>
              <w:szCs w:val="20"/>
              <w:lang w:eastAsia="zh-CN"/>
            </w:rPr>
            <w:fldChar w:fldCharType="end"/>
          </w:r>
          <w:r>
            <w:rPr>
              <w:rFonts w:hint="eastAsia" w:ascii="Times New Roman" w:hAnsi="Times New Roman" w:eastAsia="Times New Roman" w:cs="Times New Roman"/>
              <w:color w:val="auto"/>
              <w:sz w:val="20"/>
              <w:szCs w:val="20"/>
              <w:lang w:eastAsia="zh-CN"/>
            </w:rPr>
            <w:t>3</w:t>
          </w:r>
        </w:p>
        <w:p w14:paraId="1662C21A">
          <w:pPr>
            <w:widowControl w:val="0"/>
            <w:tabs>
              <w:tab w:val="right" w:leader="dot" w:pos="9069"/>
            </w:tabs>
            <w:spacing w:before="62" w:line="194" w:lineRule="auto"/>
            <w:ind w:left="9"/>
            <w:rPr>
              <w:rFonts w:ascii="Times New Roman" w:hAnsi="Times New Roman" w:eastAsia="Times New Roman" w:cs="Times New Roman"/>
              <w:color w:val="auto"/>
              <w:sz w:val="20"/>
              <w:szCs w:val="20"/>
              <w:lang w:eastAsia="zh-CN"/>
            </w:rPr>
          </w:pPr>
          <w:r>
            <w:fldChar w:fldCharType="begin"/>
          </w:r>
          <w:r>
            <w:instrText xml:space="preserve"> HYPERLINK \l "bookmark19" </w:instrText>
          </w:r>
          <w:r>
            <w:fldChar w:fldCharType="separate"/>
          </w:r>
          <w:r>
            <w:rPr>
              <w:rFonts w:ascii="Times New Roman" w:hAnsi="Times New Roman" w:eastAsia="Times New Roman" w:cs="Times New Roman"/>
              <w:color w:val="auto"/>
              <w:sz w:val="20"/>
              <w:szCs w:val="20"/>
              <w:lang w:eastAsia="zh-CN"/>
            </w:rPr>
            <w:t xml:space="preserve">8.  </w:t>
          </w:r>
          <w:r>
            <w:rPr>
              <w:rFonts w:ascii="Times New Roman" w:hAnsi="Times New Roman" w:eastAsia="宋体" w:cs="Times New Roman"/>
              <w:color w:val="auto"/>
              <w:sz w:val="20"/>
              <w:szCs w:val="20"/>
              <w:lang w:eastAsia="zh-CN"/>
            </w:rPr>
            <w:t>为落实政府采购政策，采购标的需满足的要求， 以及</w:t>
          </w:r>
          <w:r>
            <w:rPr>
              <w:rFonts w:hint="eastAsia" w:ascii="Times New Roman" w:hAnsi="Times New Roman" w:eastAsia="宋体" w:cs="Times New Roman"/>
              <w:color w:val="auto"/>
              <w:sz w:val="20"/>
              <w:szCs w:val="20"/>
              <w:lang w:eastAsia="zh-CN"/>
            </w:rPr>
            <w:t>投标供应商</w:t>
          </w:r>
          <w:r>
            <w:rPr>
              <w:rFonts w:ascii="Times New Roman" w:hAnsi="Times New Roman" w:eastAsia="宋体" w:cs="Times New Roman"/>
              <w:color w:val="auto"/>
              <w:sz w:val="20"/>
              <w:szCs w:val="20"/>
              <w:lang w:eastAsia="zh-CN"/>
            </w:rPr>
            <w:t xml:space="preserve">须提供的证明材料 </w:t>
          </w:r>
          <w:r>
            <w:rPr>
              <w:rFonts w:ascii="Times New Roman" w:hAnsi="Times New Roman" w:eastAsia="宋体" w:cs="Times New Roman"/>
              <w:color w:val="auto"/>
              <w:sz w:val="20"/>
              <w:szCs w:val="20"/>
              <w:lang w:eastAsia="zh-CN"/>
            </w:rPr>
            <w:tab/>
          </w:r>
          <w:r>
            <w:rPr>
              <w:rFonts w:ascii="Times New Roman" w:hAnsi="Times New Roman" w:eastAsia="Times New Roman" w:cs="Times New Roman"/>
              <w:color w:val="auto"/>
              <w:sz w:val="20"/>
              <w:szCs w:val="20"/>
              <w:lang w:eastAsia="zh-CN"/>
            </w:rPr>
            <w:t>1</w:t>
          </w:r>
          <w:r>
            <w:rPr>
              <w:rFonts w:hint="eastAsia" w:ascii="Times New Roman" w:hAnsi="Times New Roman" w:eastAsia="Times New Roman" w:cs="Times New Roman"/>
              <w:color w:val="auto"/>
              <w:sz w:val="20"/>
              <w:szCs w:val="20"/>
              <w:lang w:eastAsia="zh-CN"/>
            </w:rPr>
            <w:t>4</w:t>
          </w:r>
          <w:r>
            <w:rPr>
              <w:rFonts w:hint="eastAsia" w:ascii="Times New Roman" w:hAnsi="Times New Roman" w:eastAsia="Times New Roman" w:cs="Times New Roman"/>
              <w:color w:val="auto"/>
              <w:sz w:val="20"/>
              <w:szCs w:val="20"/>
              <w:lang w:eastAsia="zh-CN"/>
            </w:rPr>
            <w:fldChar w:fldCharType="end"/>
          </w:r>
        </w:p>
        <w:p w14:paraId="18D89C82">
          <w:pPr>
            <w:widowControl w:val="0"/>
            <w:tabs>
              <w:tab w:val="right" w:leader="dot" w:pos="9069"/>
            </w:tabs>
            <w:spacing w:before="64" w:line="193" w:lineRule="auto"/>
            <w:ind w:left="5"/>
            <w:rPr>
              <w:rFonts w:ascii="Times New Roman" w:hAnsi="Times New Roman" w:eastAsia="Times New Roman" w:cs="Times New Roman"/>
              <w:color w:val="auto"/>
              <w:sz w:val="20"/>
              <w:szCs w:val="20"/>
              <w:lang w:eastAsia="zh-CN"/>
            </w:rPr>
          </w:pPr>
          <w:r>
            <w:fldChar w:fldCharType="begin"/>
          </w:r>
          <w:r>
            <w:instrText xml:space="preserve"> HYPERLINK \l "bookmark20" </w:instrText>
          </w:r>
          <w:r>
            <w:fldChar w:fldCharType="separate"/>
          </w:r>
          <w:r>
            <w:rPr>
              <w:rFonts w:ascii="Times New Roman" w:hAnsi="Times New Roman" w:eastAsia="Times New Roman" w:cs="Times New Roman"/>
              <w:color w:val="auto"/>
              <w:sz w:val="20"/>
              <w:szCs w:val="20"/>
              <w:lang w:eastAsia="zh-CN"/>
            </w:rPr>
            <w:t xml:space="preserve">9.  </w:t>
          </w:r>
          <w:r>
            <w:rPr>
              <w:rFonts w:hint="eastAsia" w:ascii="Times New Roman" w:hAnsi="Times New Roman" w:eastAsia="Times New Roman" w:cs="Times New Roman"/>
              <w:color w:val="auto"/>
              <w:sz w:val="20"/>
              <w:szCs w:val="20"/>
              <w:lang w:eastAsia="zh-CN"/>
            </w:rPr>
            <w:t>采购需求标准</w:t>
          </w:r>
          <w:r>
            <w:rPr>
              <w:rFonts w:ascii="Times New Roman" w:hAnsi="Times New Roman" w:eastAsia="宋体" w:cs="Times New Roman"/>
              <w:color w:val="auto"/>
              <w:sz w:val="20"/>
              <w:szCs w:val="20"/>
              <w:lang w:eastAsia="zh-CN"/>
            </w:rPr>
            <w:tab/>
          </w:r>
          <w:r>
            <w:rPr>
              <w:rFonts w:ascii="Times New Roman" w:hAnsi="Times New Roman" w:eastAsia="Times New Roman" w:cs="Times New Roman"/>
              <w:color w:val="auto"/>
              <w:sz w:val="20"/>
              <w:szCs w:val="20"/>
              <w:lang w:eastAsia="zh-CN"/>
            </w:rPr>
            <w:t>1</w:t>
          </w:r>
          <w:r>
            <w:rPr>
              <w:rFonts w:hint="eastAsia" w:ascii="Times New Roman" w:hAnsi="Times New Roman" w:eastAsia="Times New Roman" w:cs="Times New Roman"/>
              <w:color w:val="auto"/>
              <w:sz w:val="20"/>
              <w:szCs w:val="20"/>
              <w:lang w:eastAsia="zh-CN"/>
            </w:rPr>
            <w:t>7</w:t>
          </w:r>
          <w:r>
            <w:rPr>
              <w:rFonts w:hint="eastAsia" w:ascii="Times New Roman" w:hAnsi="Times New Roman" w:eastAsia="Times New Roman" w:cs="Times New Roman"/>
              <w:color w:val="auto"/>
              <w:sz w:val="20"/>
              <w:szCs w:val="20"/>
              <w:lang w:eastAsia="zh-CN"/>
            </w:rPr>
            <w:fldChar w:fldCharType="end"/>
          </w:r>
        </w:p>
        <w:p w14:paraId="1A763B86">
          <w:pPr>
            <w:widowControl w:val="0"/>
            <w:tabs>
              <w:tab w:val="right" w:leader="dot" w:pos="9069"/>
            </w:tabs>
            <w:spacing w:before="62" w:line="193" w:lineRule="auto"/>
            <w:ind w:left="21"/>
            <w:rPr>
              <w:rFonts w:ascii="Times New Roman" w:hAnsi="Times New Roman" w:eastAsia="Times New Roman" w:cs="Times New Roman"/>
              <w:color w:val="auto"/>
              <w:sz w:val="20"/>
              <w:szCs w:val="20"/>
              <w:lang w:eastAsia="zh-CN"/>
            </w:rPr>
          </w:pPr>
          <w:r>
            <w:fldChar w:fldCharType="begin"/>
          </w:r>
          <w:r>
            <w:instrText xml:space="preserve"> HYPERLINK \l "bookmark21" </w:instrText>
          </w:r>
          <w:r>
            <w:fldChar w:fldCharType="separate"/>
          </w:r>
          <w:r>
            <w:rPr>
              <w:rFonts w:ascii="Times New Roman" w:hAnsi="Times New Roman" w:eastAsia="Times New Roman" w:cs="Times New Roman"/>
              <w:color w:val="auto"/>
              <w:sz w:val="20"/>
              <w:szCs w:val="20"/>
              <w:lang w:eastAsia="zh-CN"/>
            </w:rPr>
            <w:t xml:space="preserve">10.  </w:t>
          </w:r>
          <w:r>
            <w:rPr>
              <w:rFonts w:ascii="Times New Roman" w:hAnsi="Times New Roman" w:eastAsia="宋体" w:cs="Times New Roman"/>
              <w:color w:val="auto"/>
              <w:sz w:val="20"/>
              <w:szCs w:val="20"/>
              <w:lang w:eastAsia="zh-CN"/>
            </w:rPr>
            <w:t xml:space="preserve">招标文件的修改 </w:t>
          </w:r>
          <w:r>
            <w:rPr>
              <w:rFonts w:ascii="Times New Roman" w:hAnsi="Times New Roman" w:eastAsia="宋体" w:cs="Times New Roman"/>
              <w:color w:val="auto"/>
              <w:sz w:val="20"/>
              <w:szCs w:val="20"/>
              <w:lang w:eastAsia="zh-CN"/>
            </w:rPr>
            <w:tab/>
          </w:r>
          <w:r>
            <w:rPr>
              <w:rFonts w:ascii="Times New Roman" w:hAnsi="Times New Roman" w:eastAsia="Times New Roman" w:cs="Times New Roman"/>
              <w:color w:val="auto"/>
              <w:sz w:val="20"/>
              <w:szCs w:val="20"/>
              <w:lang w:eastAsia="zh-CN"/>
            </w:rPr>
            <w:t>1</w:t>
          </w:r>
          <w:r>
            <w:rPr>
              <w:rFonts w:hint="eastAsia" w:ascii="Times New Roman" w:hAnsi="Times New Roman" w:eastAsia="Times New Roman" w:cs="Times New Roman"/>
              <w:color w:val="auto"/>
              <w:sz w:val="20"/>
              <w:szCs w:val="20"/>
              <w:lang w:eastAsia="zh-CN"/>
            </w:rPr>
            <w:t>7</w:t>
          </w:r>
          <w:r>
            <w:rPr>
              <w:rFonts w:hint="eastAsia" w:ascii="Times New Roman" w:hAnsi="Times New Roman" w:eastAsia="Times New Roman" w:cs="Times New Roman"/>
              <w:color w:val="auto"/>
              <w:sz w:val="20"/>
              <w:szCs w:val="20"/>
              <w:lang w:eastAsia="zh-CN"/>
            </w:rPr>
            <w:fldChar w:fldCharType="end"/>
          </w:r>
        </w:p>
        <w:p w14:paraId="7FF168DB">
          <w:pPr>
            <w:widowControl w:val="0"/>
            <w:tabs>
              <w:tab w:val="right" w:leader="dot" w:pos="9069"/>
            </w:tabs>
            <w:spacing w:before="64" w:line="194" w:lineRule="auto"/>
            <w:ind w:left="4"/>
            <w:rPr>
              <w:rFonts w:ascii="Times New Roman" w:hAnsi="Times New Roman" w:eastAsia="Times New Roman" w:cs="Times New Roman"/>
              <w:color w:val="auto"/>
              <w:sz w:val="20"/>
              <w:szCs w:val="20"/>
              <w:lang w:eastAsia="zh-CN"/>
            </w:rPr>
          </w:pPr>
          <w:r>
            <w:fldChar w:fldCharType="begin"/>
          </w:r>
          <w:r>
            <w:instrText xml:space="preserve"> HYPERLINK \l "bookmark22" </w:instrText>
          </w:r>
          <w:r>
            <w:fldChar w:fldCharType="separate"/>
          </w:r>
          <w:r>
            <w:rPr>
              <w:rFonts w:ascii="Times New Roman" w:hAnsi="Times New Roman" w:eastAsia="宋体" w:cs="Times New Roman"/>
              <w:color w:val="auto"/>
              <w:sz w:val="20"/>
              <w:szCs w:val="20"/>
              <w:lang w:eastAsia="zh-CN"/>
            </w:rPr>
            <w:t xml:space="preserve">三、 投  标 </w:t>
          </w:r>
          <w:r>
            <w:rPr>
              <w:rFonts w:ascii="Times New Roman" w:hAnsi="Times New Roman" w:eastAsia="宋体" w:cs="Times New Roman"/>
              <w:color w:val="auto"/>
              <w:sz w:val="20"/>
              <w:szCs w:val="20"/>
              <w:lang w:eastAsia="zh-CN"/>
            </w:rPr>
            <w:tab/>
          </w:r>
          <w:r>
            <w:rPr>
              <w:rFonts w:ascii="Times New Roman" w:hAnsi="Times New Roman" w:eastAsia="Times New Roman" w:cs="Times New Roman"/>
              <w:color w:val="auto"/>
              <w:sz w:val="20"/>
              <w:szCs w:val="20"/>
              <w:lang w:eastAsia="zh-CN"/>
            </w:rPr>
            <w:t>1</w:t>
          </w:r>
          <w:r>
            <w:rPr>
              <w:rFonts w:hint="eastAsia" w:ascii="Times New Roman" w:hAnsi="Times New Roman" w:eastAsia="Times New Roman" w:cs="Times New Roman"/>
              <w:color w:val="auto"/>
              <w:sz w:val="20"/>
              <w:szCs w:val="20"/>
              <w:lang w:eastAsia="zh-CN"/>
            </w:rPr>
            <w:t>8</w:t>
          </w:r>
          <w:r>
            <w:rPr>
              <w:rFonts w:hint="eastAsia" w:ascii="Times New Roman" w:hAnsi="Times New Roman" w:eastAsia="Times New Roman" w:cs="Times New Roman"/>
              <w:color w:val="auto"/>
              <w:sz w:val="20"/>
              <w:szCs w:val="20"/>
              <w:lang w:eastAsia="zh-CN"/>
            </w:rPr>
            <w:fldChar w:fldCharType="end"/>
          </w:r>
        </w:p>
        <w:p w14:paraId="035052E5">
          <w:pPr>
            <w:widowControl w:val="0"/>
            <w:tabs>
              <w:tab w:val="right" w:leader="dot" w:pos="9069"/>
            </w:tabs>
            <w:spacing w:before="61" w:line="193" w:lineRule="auto"/>
            <w:ind w:left="21"/>
            <w:rPr>
              <w:rFonts w:ascii="Times New Roman" w:hAnsi="Times New Roman" w:eastAsia="Times New Roman" w:cs="Times New Roman"/>
              <w:color w:val="auto"/>
              <w:sz w:val="20"/>
              <w:szCs w:val="20"/>
              <w:lang w:eastAsia="zh-CN"/>
            </w:rPr>
          </w:pPr>
          <w:r>
            <w:fldChar w:fldCharType="begin"/>
          </w:r>
          <w:r>
            <w:instrText xml:space="preserve"> HYPERLINK \l "bookmark23" </w:instrText>
          </w:r>
          <w:r>
            <w:fldChar w:fldCharType="separate"/>
          </w:r>
          <w:r>
            <w:rPr>
              <w:rFonts w:ascii="Times New Roman" w:hAnsi="Times New Roman" w:eastAsia="Times New Roman" w:cs="Times New Roman"/>
              <w:color w:val="auto"/>
              <w:sz w:val="20"/>
              <w:szCs w:val="20"/>
              <w:lang w:eastAsia="zh-CN"/>
            </w:rPr>
            <w:t xml:space="preserve">11.  </w:t>
          </w:r>
          <w:r>
            <w:rPr>
              <w:rFonts w:ascii="Times New Roman" w:hAnsi="Times New Roman" w:eastAsia="宋体" w:cs="Times New Roman"/>
              <w:color w:val="auto"/>
              <w:sz w:val="20"/>
              <w:szCs w:val="20"/>
              <w:lang w:eastAsia="zh-CN"/>
            </w:rPr>
            <w:t xml:space="preserve">投标文件的编制 </w:t>
          </w:r>
          <w:r>
            <w:rPr>
              <w:rFonts w:ascii="Times New Roman" w:hAnsi="Times New Roman" w:eastAsia="宋体" w:cs="Times New Roman"/>
              <w:color w:val="auto"/>
              <w:sz w:val="20"/>
              <w:szCs w:val="20"/>
              <w:lang w:eastAsia="zh-CN"/>
            </w:rPr>
            <w:tab/>
          </w:r>
          <w:r>
            <w:rPr>
              <w:rFonts w:ascii="Times New Roman" w:hAnsi="Times New Roman" w:eastAsia="Times New Roman" w:cs="Times New Roman"/>
              <w:color w:val="auto"/>
              <w:sz w:val="20"/>
              <w:szCs w:val="20"/>
              <w:lang w:eastAsia="zh-CN"/>
            </w:rPr>
            <w:t>1</w:t>
          </w:r>
          <w:r>
            <w:rPr>
              <w:rFonts w:hint="eastAsia" w:ascii="Times New Roman" w:hAnsi="Times New Roman" w:eastAsia="Times New Roman" w:cs="Times New Roman"/>
              <w:color w:val="auto"/>
              <w:sz w:val="20"/>
              <w:szCs w:val="20"/>
              <w:lang w:eastAsia="zh-CN"/>
            </w:rPr>
            <w:t>8</w:t>
          </w:r>
          <w:r>
            <w:rPr>
              <w:rFonts w:hint="eastAsia" w:ascii="Times New Roman" w:hAnsi="Times New Roman" w:eastAsia="Times New Roman" w:cs="Times New Roman"/>
              <w:color w:val="auto"/>
              <w:sz w:val="20"/>
              <w:szCs w:val="20"/>
              <w:lang w:eastAsia="zh-CN"/>
            </w:rPr>
            <w:fldChar w:fldCharType="end"/>
          </w:r>
        </w:p>
        <w:p w14:paraId="5E4DE057">
          <w:pPr>
            <w:widowControl w:val="0"/>
            <w:tabs>
              <w:tab w:val="right" w:leader="dot" w:pos="9069"/>
            </w:tabs>
            <w:spacing w:before="65" w:line="193" w:lineRule="auto"/>
            <w:ind w:left="21"/>
            <w:rPr>
              <w:rFonts w:ascii="Times New Roman" w:hAnsi="Times New Roman" w:eastAsia="Times New Roman" w:cs="Times New Roman"/>
              <w:color w:val="auto"/>
              <w:sz w:val="20"/>
              <w:szCs w:val="20"/>
              <w:lang w:eastAsia="zh-CN"/>
            </w:rPr>
          </w:pPr>
          <w:r>
            <w:fldChar w:fldCharType="begin"/>
          </w:r>
          <w:r>
            <w:instrText xml:space="preserve"> HYPERLINK \l "bookmark24" </w:instrText>
          </w:r>
          <w:r>
            <w:fldChar w:fldCharType="separate"/>
          </w:r>
          <w:r>
            <w:rPr>
              <w:rFonts w:ascii="Times New Roman" w:hAnsi="Times New Roman" w:eastAsia="Times New Roman" w:cs="Times New Roman"/>
              <w:color w:val="auto"/>
              <w:sz w:val="20"/>
              <w:szCs w:val="20"/>
              <w:lang w:eastAsia="zh-CN"/>
            </w:rPr>
            <w:t xml:space="preserve">12.  </w:t>
          </w:r>
          <w:r>
            <w:rPr>
              <w:rFonts w:ascii="Times New Roman" w:hAnsi="Times New Roman" w:eastAsia="宋体" w:cs="Times New Roman"/>
              <w:color w:val="auto"/>
              <w:sz w:val="20"/>
              <w:szCs w:val="20"/>
              <w:lang w:eastAsia="zh-CN"/>
            </w:rPr>
            <w:t xml:space="preserve">投标文件计量单位 </w:t>
          </w:r>
          <w:r>
            <w:rPr>
              <w:rFonts w:ascii="Times New Roman" w:hAnsi="Times New Roman" w:eastAsia="宋体" w:cs="Times New Roman"/>
              <w:color w:val="auto"/>
              <w:sz w:val="20"/>
              <w:szCs w:val="20"/>
              <w:lang w:eastAsia="zh-CN"/>
            </w:rPr>
            <w:tab/>
          </w:r>
          <w:r>
            <w:rPr>
              <w:rFonts w:ascii="Times New Roman" w:hAnsi="Times New Roman" w:eastAsia="Times New Roman" w:cs="Times New Roman"/>
              <w:color w:val="auto"/>
              <w:sz w:val="20"/>
              <w:szCs w:val="20"/>
              <w:lang w:eastAsia="zh-CN"/>
            </w:rPr>
            <w:t>1</w:t>
          </w:r>
          <w:r>
            <w:rPr>
              <w:rFonts w:hint="eastAsia" w:ascii="Times New Roman" w:hAnsi="Times New Roman" w:eastAsia="Times New Roman" w:cs="Times New Roman"/>
              <w:color w:val="auto"/>
              <w:sz w:val="20"/>
              <w:szCs w:val="20"/>
              <w:lang w:eastAsia="zh-CN"/>
            </w:rPr>
            <w:t>8</w:t>
          </w:r>
          <w:r>
            <w:rPr>
              <w:rFonts w:hint="eastAsia" w:ascii="Times New Roman" w:hAnsi="Times New Roman" w:eastAsia="Times New Roman" w:cs="Times New Roman"/>
              <w:color w:val="auto"/>
              <w:sz w:val="20"/>
              <w:szCs w:val="20"/>
              <w:lang w:eastAsia="zh-CN"/>
            </w:rPr>
            <w:fldChar w:fldCharType="end"/>
          </w:r>
        </w:p>
        <w:p w14:paraId="78F08A3A">
          <w:pPr>
            <w:widowControl w:val="0"/>
            <w:spacing w:before="62" w:line="223" w:lineRule="auto"/>
            <w:ind w:left="21"/>
            <w:rPr>
              <w:rFonts w:ascii="Times New Roman" w:hAnsi="Times New Roman" w:eastAsia="宋体" w:cs="Times New Roman"/>
              <w:color w:val="auto"/>
              <w:sz w:val="20"/>
              <w:szCs w:val="20"/>
              <w:lang w:eastAsia="zh-CN"/>
            </w:rPr>
          </w:pPr>
          <w:r>
            <w:fldChar w:fldCharType="begin"/>
          </w:r>
          <w:r>
            <w:instrText xml:space="preserve"> HYPERLINK \l "bookmark25" </w:instrText>
          </w:r>
          <w:r>
            <w:fldChar w:fldCharType="separate"/>
          </w:r>
          <w:r>
            <w:rPr>
              <w:rFonts w:ascii="Times New Roman" w:hAnsi="Times New Roman" w:eastAsia="Times New Roman" w:cs="Times New Roman"/>
              <w:color w:val="auto"/>
              <w:sz w:val="20"/>
              <w:szCs w:val="20"/>
              <w:lang w:eastAsia="zh-CN"/>
            </w:rPr>
            <w:t xml:space="preserve">13.  </w:t>
          </w:r>
          <w:r>
            <w:rPr>
              <w:rFonts w:ascii="Times New Roman" w:hAnsi="Times New Roman" w:eastAsia="宋体" w:cs="Times New Roman"/>
              <w:color w:val="auto"/>
              <w:sz w:val="20"/>
              <w:szCs w:val="20"/>
              <w:lang w:eastAsia="zh-CN"/>
            </w:rPr>
            <w:t>提供相同品牌产品的不同</w:t>
          </w:r>
          <w:r>
            <w:rPr>
              <w:rFonts w:hint="eastAsia" w:ascii="Times New Roman" w:hAnsi="Times New Roman" w:eastAsia="宋体" w:cs="Times New Roman"/>
              <w:color w:val="auto"/>
              <w:sz w:val="20"/>
              <w:szCs w:val="20"/>
              <w:lang w:eastAsia="zh-CN"/>
            </w:rPr>
            <w:t>投标供应商</w:t>
          </w:r>
          <w:r>
            <w:rPr>
              <w:rFonts w:ascii="Times New Roman" w:hAnsi="Times New Roman" w:eastAsia="宋体" w:cs="Times New Roman"/>
              <w:color w:val="auto"/>
              <w:sz w:val="20"/>
              <w:szCs w:val="20"/>
              <w:lang w:eastAsia="zh-CN"/>
            </w:rPr>
            <w:t>参加同一合同项下投标的，参加评标、获得中标人推荐资格的</w:t>
          </w:r>
          <w:r>
            <w:rPr>
              <w:rFonts w:ascii="Times New Roman" w:hAnsi="Times New Roman" w:eastAsia="宋体" w:cs="Times New Roman"/>
              <w:color w:val="auto"/>
              <w:sz w:val="20"/>
              <w:szCs w:val="20"/>
              <w:lang w:eastAsia="zh-CN"/>
            </w:rPr>
            <w:fldChar w:fldCharType="end"/>
          </w:r>
          <w:r>
            <w:rPr>
              <w:rFonts w:hint="eastAsia" w:ascii="Times New Roman" w:hAnsi="Times New Roman" w:eastAsia="宋体" w:cs="Times New Roman"/>
              <w:color w:val="auto"/>
              <w:sz w:val="20"/>
              <w:szCs w:val="20"/>
              <w:lang w:eastAsia="zh-CN"/>
            </w:rPr>
            <w:t>认定</w:t>
          </w:r>
        </w:p>
        <w:p w14:paraId="4D4C39B6">
          <w:pPr>
            <w:widowControl w:val="0"/>
            <w:tabs>
              <w:tab w:val="right" w:leader="dot" w:pos="9069"/>
            </w:tabs>
            <w:spacing w:before="32" w:line="222" w:lineRule="auto"/>
            <w:ind w:left="4"/>
            <w:rPr>
              <w:rFonts w:ascii="Times New Roman" w:hAnsi="Times New Roman" w:eastAsia="Times New Roman" w:cs="Times New Roman"/>
              <w:color w:val="auto"/>
              <w:sz w:val="20"/>
              <w:szCs w:val="20"/>
              <w:lang w:eastAsia="zh-CN"/>
            </w:rPr>
          </w:pPr>
          <w:r>
            <w:rPr>
              <w:rFonts w:ascii="Times New Roman" w:hAnsi="Times New Roman" w:eastAsia="宋体" w:cs="Times New Roman"/>
              <w:color w:val="auto"/>
              <w:sz w:val="20"/>
              <w:szCs w:val="20"/>
              <w:lang w:eastAsia="zh-CN"/>
            </w:rPr>
            <w:tab/>
          </w:r>
          <w:r>
            <w:rPr>
              <w:rFonts w:ascii="Times New Roman" w:hAnsi="Times New Roman" w:eastAsia="Times New Roman" w:cs="Times New Roman"/>
              <w:color w:val="auto"/>
              <w:sz w:val="20"/>
              <w:szCs w:val="20"/>
              <w:lang w:eastAsia="zh-CN"/>
            </w:rPr>
            <w:t>1</w:t>
          </w:r>
          <w:r>
            <w:rPr>
              <w:rFonts w:hint="eastAsia" w:ascii="Times New Roman" w:hAnsi="Times New Roman" w:eastAsia="Times New Roman" w:cs="Times New Roman"/>
              <w:color w:val="auto"/>
              <w:sz w:val="20"/>
              <w:szCs w:val="20"/>
              <w:lang w:eastAsia="zh-CN"/>
            </w:rPr>
            <w:t>8</w:t>
          </w:r>
        </w:p>
        <w:p w14:paraId="21608E0D">
          <w:pPr>
            <w:widowControl w:val="0"/>
            <w:tabs>
              <w:tab w:val="right" w:leader="dot" w:pos="9069"/>
            </w:tabs>
            <w:spacing w:before="31" w:line="193" w:lineRule="auto"/>
            <w:ind w:left="21"/>
            <w:rPr>
              <w:rFonts w:ascii="Times New Roman" w:hAnsi="Times New Roman" w:eastAsia="Times New Roman" w:cs="Times New Roman"/>
              <w:color w:val="auto"/>
              <w:sz w:val="20"/>
              <w:szCs w:val="20"/>
              <w:lang w:eastAsia="zh-CN"/>
            </w:rPr>
          </w:pPr>
          <w:r>
            <w:fldChar w:fldCharType="begin"/>
          </w:r>
          <w:r>
            <w:instrText xml:space="preserve"> HYPERLINK \l "bookmark27" </w:instrText>
          </w:r>
          <w:r>
            <w:fldChar w:fldCharType="separate"/>
          </w:r>
          <w:r>
            <w:rPr>
              <w:rFonts w:ascii="Times New Roman" w:hAnsi="Times New Roman" w:eastAsia="Times New Roman" w:cs="Times New Roman"/>
              <w:color w:val="auto"/>
              <w:sz w:val="20"/>
              <w:szCs w:val="20"/>
              <w:lang w:eastAsia="zh-CN"/>
            </w:rPr>
            <w:t xml:space="preserve">14.  </w:t>
          </w:r>
          <w:r>
            <w:rPr>
              <w:rFonts w:ascii="Times New Roman" w:hAnsi="Times New Roman" w:eastAsia="宋体" w:cs="Times New Roman"/>
              <w:color w:val="auto"/>
              <w:sz w:val="20"/>
              <w:szCs w:val="20"/>
              <w:lang w:eastAsia="zh-CN"/>
            </w:rPr>
            <w:t xml:space="preserve">投标文件的构成 </w:t>
          </w:r>
          <w:r>
            <w:rPr>
              <w:rFonts w:ascii="Times New Roman" w:hAnsi="Times New Roman" w:eastAsia="宋体" w:cs="Times New Roman"/>
              <w:color w:val="auto"/>
              <w:sz w:val="20"/>
              <w:szCs w:val="20"/>
              <w:lang w:eastAsia="zh-CN"/>
            </w:rPr>
            <w:tab/>
          </w:r>
          <w:r>
            <w:rPr>
              <w:rFonts w:ascii="Times New Roman" w:hAnsi="Times New Roman" w:eastAsia="Times New Roman" w:cs="Times New Roman"/>
              <w:color w:val="auto"/>
              <w:sz w:val="20"/>
              <w:szCs w:val="20"/>
              <w:lang w:eastAsia="zh-CN"/>
            </w:rPr>
            <w:t>1</w:t>
          </w:r>
          <w:r>
            <w:rPr>
              <w:rFonts w:ascii="Times New Roman" w:hAnsi="Times New Roman" w:eastAsia="Times New Roman" w:cs="Times New Roman"/>
              <w:color w:val="auto"/>
              <w:sz w:val="20"/>
              <w:szCs w:val="20"/>
              <w:lang w:eastAsia="zh-CN"/>
            </w:rPr>
            <w:fldChar w:fldCharType="end"/>
          </w:r>
          <w:r>
            <w:rPr>
              <w:rFonts w:hint="eastAsia" w:ascii="Times New Roman" w:hAnsi="Times New Roman" w:eastAsia="Times New Roman" w:cs="Times New Roman"/>
              <w:color w:val="auto"/>
              <w:sz w:val="20"/>
              <w:szCs w:val="20"/>
              <w:lang w:eastAsia="zh-CN"/>
            </w:rPr>
            <w:t>9</w:t>
          </w:r>
        </w:p>
        <w:p w14:paraId="7F7C6671">
          <w:pPr>
            <w:widowControl w:val="0"/>
            <w:tabs>
              <w:tab w:val="right" w:leader="dot" w:pos="9069"/>
            </w:tabs>
            <w:spacing w:before="62" w:line="194" w:lineRule="auto"/>
            <w:ind w:left="21"/>
            <w:rPr>
              <w:rFonts w:ascii="Times New Roman" w:hAnsi="Times New Roman" w:eastAsia="Times New Roman" w:cs="Times New Roman"/>
              <w:color w:val="auto"/>
              <w:sz w:val="20"/>
              <w:szCs w:val="20"/>
              <w:lang w:eastAsia="zh-CN"/>
            </w:rPr>
          </w:pPr>
          <w:r>
            <w:fldChar w:fldCharType="begin"/>
          </w:r>
          <w:r>
            <w:instrText xml:space="preserve"> HYPERLINK \l "bookmark28" </w:instrText>
          </w:r>
          <w:r>
            <w:fldChar w:fldCharType="separate"/>
          </w:r>
          <w:r>
            <w:rPr>
              <w:rFonts w:ascii="Times New Roman" w:hAnsi="Times New Roman" w:eastAsia="Times New Roman" w:cs="Times New Roman"/>
              <w:color w:val="auto"/>
              <w:sz w:val="20"/>
              <w:szCs w:val="20"/>
              <w:lang w:eastAsia="zh-CN"/>
            </w:rPr>
            <w:t xml:space="preserve">15.  </w:t>
          </w:r>
          <w:r>
            <w:rPr>
              <w:rFonts w:ascii="Times New Roman" w:hAnsi="Times New Roman" w:eastAsia="宋体" w:cs="Times New Roman"/>
              <w:color w:val="auto"/>
              <w:sz w:val="20"/>
              <w:szCs w:val="20"/>
              <w:lang w:eastAsia="zh-CN"/>
            </w:rPr>
            <w:t xml:space="preserve">投标报价 </w:t>
          </w:r>
          <w:r>
            <w:rPr>
              <w:rFonts w:ascii="Times New Roman" w:hAnsi="Times New Roman" w:eastAsia="宋体" w:cs="Times New Roman"/>
              <w:color w:val="auto"/>
              <w:sz w:val="20"/>
              <w:szCs w:val="20"/>
              <w:lang w:eastAsia="zh-CN"/>
            </w:rPr>
            <w:tab/>
          </w:r>
          <w:r>
            <w:rPr>
              <w:rFonts w:ascii="Times New Roman" w:hAnsi="Times New Roman" w:eastAsia="Times New Roman" w:cs="Times New Roman"/>
              <w:color w:val="auto"/>
              <w:sz w:val="20"/>
              <w:szCs w:val="20"/>
              <w:lang w:eastAsia="zh-CN"/>
            </w:rPr>
            <w:t>1</w:t>
          </w:r>
          <w:r>
            <w:rPr>
              <w:rFonts w:hint="eastAsia" w:ascii="Times New Roman" w:hAnsi="Times New Roman" w:eastAsia="Times New Roman" w:cs="Times New Roman"/>
              <w:color w:val="auto"/>
              <w:sz w:val="20"/>
              <w:szCs w:val="20"/>
              <w:lang w:eastAsia="zh-CN"/>
            </w:rPr>
            <w:t>9</w:t>
          </w:r>
          <w:r>
            <w:rPr>
              <w:rFonts w:hint="eastAsia" w:ascii="Times New Roman" w:hAnsi="Times New Roman" w:eastAsia="Times New Roman" w:cs="Times New Roman"/>
              <w:color w:val="auto"/>
              <w:sz w:val="20"/>
              <w:szCs w:val="20"/>
              <w:lang w:eastAsia="zh-CN"/>
            </w:rPr>
            <w:fldChar w:fldCharType="end"/>
          </w:r>
        </w:p>
        <w:p w14:paraId="45E86280">
          <w:pPr>
            <w:widowControl w:val="0"/>
            <w:tabs>
              <w:tab w:val="right" w:leader="dot" w:pos="9069"/>
            </w:tabs>
            <w:spacing w:before="63" w:line="193" w:lineRule="auto"/>
            <w:ind w:left="21"/>
            <w:rPr>
              <w:rFonts w:ascii="Times New Roman" w:hAnsi="Times New Roman" w:eastAsia="Times New Roman" w:cs="Times New Roman"/>
              <w:color w:val="auto"/>
              <w:sz w:val="20"/>
              <w:szCs w:val="20"/>
              <w:lang w:eastAsia="zh-CN"/>
            </w:rPr>
          </w:pPr>
          <w:r>
            <w:fldChar w:fldCharType="begin"/>
          </w:r>
          <w:r>
            <w:instrText xml:space="preserve"> HYPERLINK \l "bookmark29" </w:instrText>
          </w:r>
          <w:r>
            <w:fldChar w:fldCharType="separate"/>
          </w:r>
          <w:r>
            <w:rPr>
              <w:rFonts w:ascii="Times New Roman" w:hAnsi="Times New Roman" w:eastAsia="Times New Roman" w:cs="Times New Roman"/>
              <w:color w:val="auto"/>
              <w:sz w:val="20"/>
              <w:szCs w:val="20"/>
              <w:lang w:eastAsia="zh-CN"/>
            </w:rPr>
            <w:t xml:space="preserve">16.  投标保证金 </w:t>
          </w:r>
          <w:r>
            <w:rPr>
              <w:rFonts w:ascii="Times New Roman" w:hAnsi="Times New Roman" w:eastAsia="Times New Roman" w:cs="Times New Roman"/>
              <w:color w:val="auto"/>
              <w:sz w:val="20"/>
              <w:szCs w:val="20"/>
              <w:lang w:eastAsia="zh-CN"/>
            </w:rPr>
            <w:tab/>
          </w:r>
          <w:r>
            <w:rPr>
              <w:rFonts w:hint="eastAsia" w:ascii="Times New Roman" w:hAnsi="Times New Roman" w:eastAsia="Times New Roman" w:cs="Times New Roman"/>
              <w:color w:val="auto"/>
              <w:sz w:val="20"/>
              <w:szCs w:val="20"/>
              <w:lang w:eastAsia="zh-CN"/>
            </w:rPr>
            <w:t>2</w:t>
          </w:r>
          <w:r>
            <w:rPr>
              <w:rFonts w:hint="eastAsia" w:ascii="Times New Roman" w:hAnsi="Times New Roman" w:eastAsia="Times New Roman" w:cs="Times New Roman"/>
              <w:color w:val="auto"/>
              <w:sz w:val="20"/>
              <w:szCs w:val="20"/>
              <w:lang w:eastAsia="zh-CN"/>
            </w:rPr>
            <w:fldChar w:fldCharType="end"/>
          </w:r>
          <w:r>
            <w:rPr>
              <w:rFonts w:hint="eastAsia" w:ascii="Times New Roman" w:hAnsi="Times New Roman" w:eastAsia="Times New Roman" w:cs="Times New Roman"/>
              <w:color w:val="auto"/>
              <w:sz w:val="20"/>
              <w:szCs w:val="20"/>
              <w:lang w:eastAsia="zh-CN"/>
            </w:rPr>
            <w:t>0</w:t>
          </w:r>
        </w:p>
        <w:p w14:paraId="26FC2F9B">
          <w:pPr>
            <w:widowControl w:val="0"/>
            <w:tabs>
              <w:tab w:val="right" w:leader="dot" w:pos="9069"/>
            </w:tabs>
            <w:spacing w:before="65" w:line="194" w:lineRule="auto"/>
            <w:ind w:left="21"/>
            <w:rPr>
              <w:rFonts w:ascii="Times New Roman" w:hAnsi="Times New Roman" w:eastAsia="Times New Roman" w:cs="Times New Roman"/>
              <w:color w:val="auto"/>
              <w:sz w:val="20"/>
              <w:szCs w:val="20"/>
              <w:lang w:eastAsia="zh-CN"/>
            </w:rPr>
          </w:pPr>
          <w:r>
            <w:fldChar w:fldCharType="begin"/>
          </w:r>
          <w:r>
            <w:instrText xml:space="preserve"> HYPERLINK \l "bookmark30" </w:instrText>
          </w:r>
          <w:r>
            <w:fldChar w:fldCharType="separate"/>
          </w:r>
          <w:r>
            <w:rPr>
              <w:rFonts w:ascii="Times New Roman" w:hAnsi="Times New Roman" w:eastAsia="Times New Roman" w:cs="Times New Roman"/>
              <w:color w:val="auto"/>
              <w:sz w:val="20"/>
              <w:szCs w:val="20"/>
              <w:lang w:eastAsia="zh-CN"/>
            </w:rPr>
            <w:t xml:space="preserve">17.  </w:t>
          </w:r>
          <w:r>
            <w:rPr>
              <w:rFonts w:ascii="Times New Roman" w:hAnsi="Times New Roman" w:eastAsia="宋体" w:cs="Times New Roman"/>
              <w:color w:val="auto"/>
              <w:sz w:val="20"/>
              <w:szCs w:val="20"/>
              <w:lang w:eastAsia="zh-CN"/>
            </w:rPr>
            <w:t xml:space="preserve">投标有效期 </w:t>
          </w:r>
          <w:r>
            <w:rPr>
              <w:rFonts w:ascii="Times New Roman" w:hAnsi="Times New Roman" w:eastAsia="宋体" w:cs="Times New Roman"/>
              <w:color w:val="auto"/>
              <w:sz w:val="20"/>
              <w:szCs w:val="20"/>
              <w:lang w:eastAsia="zh-CN"/>
            </w:rPr>
            <w:tab/>
          </w:r>
          <w:r>
            <w:rPr>
              <w:rFonts w:hint="eastAsia" w:ascii="Times New Roman" w:hAnsi="Times New Roman" w:eastAsia="Times New Roman" w:cs="Times New Roman"/>
              <w:color w:val="auto"/>
              <w:sz w:val="20"/>
              <w:szCs w:val="20"/>
              <w:lang w:eastAsia="zh-CN"/>
            </w:rPr>
            <w:t>20</w:t>
          </w:r>
          <w:r>
            <w:rPr>
              <w:rFonts w:hint="eastAsia" w:ascii="Times New Roman" w:hAnsi="Times New Roman" w:eastAsia="Times New Roman" w:cs="Times New Roman"/>
              <w:color w:val="auto"/>
              <w:sz w:val="20"/>
              <w:szCs w:val="20"/>
              <w:lang w:eastAsia="zh-CN"/>
            </w:rPr>
            <w:fldChar w:fldCharType="end"/>
          </w:r>
        </w:p>
        <w:p w14:paraId="37C080D3">
          <w:pPr>
            <w:widowControl w:val="0"/>
            <w:tabs>
              <w:tab w:val="right" w:leader="dot" w:pos="9069"/>
            </w:tabs>
            <w:spacing w:before="61" w:line="193" w:lineRule="auto"/>
            <w:ind w:left="21"/>
            <w:rPr>
              <w:rFonts w:ascii="Times New Roman" w:hAnsi="Times New Roman" w:eastAsia="Times New Roman" w:cs="Times New Roman"/>
              <w:color w:val="auto"/>
              <w:sz w:val="20"/>
              <w:szCs w:val="20"/>
              <w:lang w:eastAsia="zh-CN"/>
            </w:rPr>
          </w:pPr>
          <w:r>
            <w:fldChar w:fldCharType="begin"/>
          </w:r>
          <w:r>
            <w:instrText xml:space="preserve"> HYPERLINK \l "bookmark31" </w:instrText>
          </w:r>
          <w:r>
            <w:fldChar w:fldCharType="separate"/>
          </w:r>
          <w:r>
            <w:rPr>
              <w:rFonts w:ascii="Times New Roman" w:hAnsi="Times New Roman" w:eastAsia="Times New Roman" w:cs="Times New Roman"/>
              <w:color w:val="auto"/>
              <w:sz w:val="20"/>
              <w:szCs w:val="20"/>
              <w:lang w:eastAsia="zh-CN"/>
            </w:rPr>
            <w:t xml:space="preserve">18.  </w:t>
          </w:r>
          <w:r>
            <w:rPr>
              <w:rFonts w:ascii="Times New Roman" w:hAnsi="Times New Roman" w:eastAsia="宋体" w:cs="Times New Roman"/>
              <w:color w:val="auto"/>
              <w:sz w:val="20"/>
              <w:szCs w:val="20"/>
              <w:lang w:eastAsia="zh-CN"/>
            </w:rPr>
            <w:t xml:space="preserve">投标文件的递交 </w:t>
          </w:r>
          <w:r>
            <w:rPr>
              <w:rFonts w:ascii="Times New Roman" w:hAnsi="Times New Roman" w:eastAsia="宋体" w:cs="Times New Roman"/>
              <w:color w:val="auto"/>
              <w:sz w:val="20"/>
              <w:szCs w:val="20"/>
              <w:lang w:eastAsia="zh-CN"/>
            </w:rPr>
            <w:tab/>
          </w:r>
          <w:r>
            <w:rPr>
              <w:rFonts w:hint="eastAsia" w:ascii="Times New Roman" w:hAnsi="Times New Roman" w:eastAsia="Times New Roman" w:cs="Times New Roman"/>
              <w:color w:val="auto"/>
              <w:sz w:val="20"/>
              <w:szCs w:val="20"/>
              <w:lang w:eastAsia="zh-CN"/>
            </w:rPr>
            <w:t>2</w:t>
          </w:r>
          <w:r>
            <w:rPr>
              <w:rFonts w:hint="eastAsia" w:ascii="Times New Roman" w:hAnsi="Times New Roman" w:eastAsia="Times New Roman" w:cs="Times New Roman"/>
              <w:color w:val="auto"/>
              <w:sz w:val="20"/>
              <w:szCs w:val="20"/>
              <w:lang w:eastAsia="zh-CN"/>
            </w:rPr>
            <w:fldChar w:fldCharType="end"/>
          </w:r>
          <w:r>
            <w:rPr>
              <w:rFonts w:hint="eastAsia" w:ascii="Times New Roman" w:hAnsi="Times New Roman" w:eastAsia="Times New Roman" w:cs="Times New Roman"/>
              <w:color w:val="auto"/>
              <w:sz w:val="20"/>
              <w:szCs w:val="20"/>
              <w:lang w:eastAsia="zh-CN"/>
            </w:rPr>
            <w:t>1</w:t>
          </w:r>
        </w:p>
        <w:p w14:paraId="36DBACF8">
          <w:pPr>
            <w:widowControl w:val="0"/>
            <w:tabs>
              <w:tab w:val="right" w:leader="dot" w:pos="9069"/>
            </w:tabs>
            <w:spacing w:before="64" w:line="193" w:lineRule="auto"/>
            <w:ind w:left="21"/>
            <w:rPr>
              <w:rFonts w:ascii="Times New Roman" w:hAnsi="Times New Roman" w:eastAsia="Times New Roman" w:cs="Times New Roman"/>
              <w:color w:val="auto"/>
              <w:sz w:val="20"/>
              <w:szCs w:val="20"/>
              <w:lang w:eastAsia="zh-CN"/>
            </w:rPr>
          </w:pPr>
          <w:r>
            <w:fldChar w:fldCharType="begin"/>
          </w:r>
          <w:r>
            <w:instrText xml:space="preserve"> HYPERLINK \l "bookmark32" </w:instrText>
          </w:r>
          <w:r>
            <w:fldChar w:fldCharType="separate"/>
          </w:r>
          <w:r>
            <w:rPr>
              <w:rFonts w:ascii="Times New Roman" w:hAnsi="Times New Roman" w:eastAsia="Times New Roman" w:cs="Times New Roman"/>
              <w:color w:val="auto"/>
              <w:sz w:val="20"/>
              <w:szCs w:val="20"/>
              <w:lang w:eastAsia="zh-CN"/>
            </w:rPr>
            <w:t xml:space="preserve">19.  </w:t>
          </w:r>
          <w:r>
            <w:rPr>
              <w:rFonts w:ascii="Times New Roman" w:hAnsi="Times New Roman" w:eastAsia="宋体" w:cs="Times New Roman"/>
              <w:color w:val="auto"/>
              <w:sz w:val="20"/>
              <w:szCs w:val="20"/>
              <w:lang w:eastAsia="zh-CN"/>
            </w:rPr>
            <w:t xml:space="preserve">分包的规定 </w:t>
          </w:r>
          <w:r>
            <w:rPr>
              <w:rFonts w:ascii="Times New Roman" w:hAnsi="Times New Roman" w:eastAsia="宋体" w:cs="Times New Roman"/>
              <w:color w:val="auto"/>
              <w:sz w:val="20"/>
              <w:szCs w:val="20"/>
              <w:lang w:eastAsia="zh-CN"/>
            </w:rPr>
            <w:tab/>
          </w:r>
          <w:r>
            <w:rPr>
              <w:rFonts w:hint="eastAsia" w:ascii="Times New Roman" w:hAnsi="Times New Roman" w:eastAsia="Times New Roman" w:cs="Times New Roman"/>
              <w:color w:val="auto"/>
              <w:sz w:val="20"/>
              <w:szCs w:val="20"/>
              <w:lang w:eastAsia="zh-CN"/>
            </w:rPr>
            <w:t>2</w:t>
          </w:r>
          <w:r>
            <w:rPr>
              <w:rFonts w:hint="eastAsia" w:ascii="Times New Roman" w:hAnsi="Times New Roman" w:eastAsia="Times New Roman" w:cs="Times New Roman"/>
              <w:color w:val="auto"/>
              <w:sz w:val="20"/>
              <w:szCs w:val="20"/>
              <w:lang w:eastAsia="zh-CN"/>
            </w:rPr>
            <w:fldChar w:fldCharType="end"/>
          </w:r>
          <w:r>
            <w:rPr>
              <w:rFonts w:hint="eastAsia" w:ascii="Times New Roman" w:hAnsi="Times New Roman" w:eastAsia="Times New Roman" w:cs="Times New Roman"/>
              <w:color w:val="auto"/>
              <w:sz w:val="20"/>
              <w:szCs w:val="20"/>
              <w:lang w:eastAsia="zh-CN"/>
            </w:rPr>
            <w:t>1</w:t>
          </w:r>
        </w:p>
        <w:p w14:paraId="261E11C1">
          <w:pPr>
            <w:widowControl w:val="0"/>
            <w:tabs>
              <w:tab w:val="right" w:leader="dot" w:pos="9069"/>
            </w:tabs>
            <w:spacing w:before="62" w:line="194" w:lineRule="auto"/>
            <w:ind w:left="1"/>
            <w:rPr>
              <w:rFonts w:ascii="Times New Roman" w:hAnsi="Times New Roman" w:eastAsia="Times New Roman" w:cs="Times New Roman"/>
              <w:color w:val="auto"/>
              <w:sz w:val="20"/>
              <w:szCs w:val="20"/>
              <w:lang w:eastAsia="zh-CN"/>
            </w:rPr>
          </w:pPr>
          <w:r>
            <w:fldChar w:fldCharType="begin"/>
          </w:r>
          <w:r>
            <w:instrText xml:space="preserve"> HYPERLINK \l "bookmark33" </w:instrText>
          </w:r>
          <w:r>
            <w:fldChar w:fldCharType="separate"/>
          </w:r>
          <w:r>
            <w:rPr>
              <w:rFonts w:ascii="Times New Roman" w:hAnsi="Times New Roman" w:eastAsia="Times New Roman" w:cs="Times New Roman"/>
              <w:color w:val="auto"/>
              <w:sz w:val="20"/>
              <w:szCs w:val="20"/>
              <w:lang w:eastAsia="zh-CN"/>
            </w:rPr>
            <w:t xml:space="preserve">20.  </w:t>
          </w:r>
          <w:r>
            <w:rPr>
              <w:rFonts w:ascii="Times New Roman" w:hAnsi="Times New Roman" w:eastAsia="宋体" w:cs="Times New Roman"/>
              <w:color w:val="auto"/>
              <w:sz w:val="20"/>
              <w:szCs w:val="20"/>
              <w:lang w:eastAsia="zh-CN"/>
            </w:rPr>
            <w:t xml:space="preserve">恶意串通等行为的处理及串通投标情形的认定 </w:t>
          </w:r>
          <w:r>
            <w:rPr>
              <w:rFonts w:ascii="Times New Roman" w:hAnsi="Times New Roman" w:eastAsia="宋体" w:cs="Times New Roman"/>
              <w:color w:val="auto"/>
              <w:sz w:val="20"/>
              <w:szCs w:val="20"/>
              <w:lang w:eastAsia="zh-CN"/>
            </w:rPr>
            <w:tab/>
          </w:r>
          <w:r>
            <w:rPr>
              <w:rFonts w:hint="eastAsia" w:ascii="Times New Roman" w:hAnsi="Times New Roman" w:eastAsia="Times New Roman" w:cs="Times New Roman"/>
              <w:color w:val="auto"/>
              <w:sz w:val="20"/>
              <w:szCs w:val="20"/>
              <w:lang w:eastAsia="zh-CN"/>
            </w:rPr>
            <w:t>2</w:t>
          </w:r>
          <w:r>
            <w:rPr>
              <w:rFonts w:hint="eastAsia" w:ascii="Times New Roman" w:hAnsi="Times New Roman" w:eastAsia="Times New Roman" w:cs="Times New Roman"/>
              <w:color w:val="auto"/>
              <w:sz w:val="20"/>
              <w:szCs w:val="20"/>
              <w:lang w:eastAsia="zh-CN"/>
            </w:rPr>
            <w:fldChar w:fldCharType="end"/>
          </w:r>
          <w:r>
            <w:rPr>
              <w:rFonts w:hint="eastAsia" w:ascii="Times New Roman" w:hAnsi="Times New Roman" w:eastAsia="Times New Roman" w:cs="Times New Roman"/>
              <w:color w:val="auto"/>
              <w:sz w:val="20"/>
              <w:szCs w:val="20"/>
              <w:lang w:eastAsia="zh-CN"/>
            </w:rPr>
            <w:t>2</w:t>
          </w:r>
        </w:p>
        <w:p w14:paraId="33DB8D3E">
          <w:pPr>
            <w:widowControl w:val="0"/>
            <w:tabs>
              <w:tab w:val="right" w:leader="dot" w:pos="9069"/>
            </w:tabs>
            <w:spacing w:before="64" w:line="193" w:lineRule="auto"/>
            <w:ind w:left="24"/>
            <w:rPr>
              <w:rFonts w:ascii="Times New Roman" w:hAnsi="Times New Roman" w:eastAsia="Times New Roman" w:cs="Times New Roman"/>
              <w:color w:val="auto"/>
              <w:sz w:val="20"/>
              <w:szCs w:val="20"/>
              <w:lang w:eastAsia="zh-CN"/>
            </w:rPr>
          </w:pPr>
          <w:r>
            <w:fldChar w:fldCharType="begin"/>
          </w:r>
          <w:r>
            <w:instrText xml:space="preserve"> HYPERLINK \l "bookmark34" </w:instrText>
          </w:r>
          <w:r>
            <w:fldChar w:fldCharType="separate"/>
          </w:r>
          <w:r>
            <w:rPr>
              <w:rFonts w:ascii="Times New Roman" w:hAnsi="Times New Roman" w:eastAsia="宋体" w:cs="Times New Roman"/>
              <w:color w:val="auto"/>
              <w:sz w:val="20"/>
              <w:szCs w:val="20"/>
              <w:lang w:eastAsia="zh-CN"/>
            </w:rPr>
            <w:t xml:space="preserve">四、开标 </w:t>
          </w:r>
          <w:r>
            <w:rPr>
              <w:rFonts w:ascii="Times New Roman" w:hAnsi="Times New Roman" w:eastAsia="宋体" w:cs="Times New Roman"/>
              <w:color w:val="auto"/>
              <w:sz w:val="20"/>
              <w:szCs w:val="20"/>
              <w:lang w:eastAsia="zh-CN"/>
            </w:rPr>
            <w:tab/>
          </w:r>
          <w:r>
            <w:rPr>
              <w:rFonts w:hint="eastAsia" w:ascii="Times New Roman" w:hAnsi="Times New Roman" w:eastAsia="Times New Roman" w:cs="Times New Roman"/>
              <w:color w:val="auto"/>
              <w:sz w:val="20"/>
              <w:szCs w:val="20"/>
              <w:lang w:eastAsia="zh-CN"/>
            </w:rPr>
            <w:t>2</w:t>
          </w:r>
          <w:r>
            <w:rPr>
              <w:rFonts w:hint="eastAsia" w:ascii="Times New Roman" w:hAnsi="Times New Roman" w:eastAsia="Times New Roman" w:cs="Times New Roman"/>
              <w:color w:val="auto"/>
              <w:sz w:val="20"/>
              <w:szCs w:val="20"/>
              <w:lang w:eastAsia="zh-CN"/>
            </w:rPr>
            <w:fldChar w:fldCharType="end"/>
          </w:r>
          <w:r>
            <w:rPr>
              <w:rFonts w:hint="eastAsia" w:ascii="Times New Roman" w:hAnsi="Times New Roman" w:eastAsia="Times New Roman" w:cs="Times New Roman"/>
              <w:color w:val="auto"/>
              <w:sz w:val="20"/>
              <w:szCs w:val="20"/>
              <w:lang w:eastAsia="zh-CN"/>
            </w:rPr>
            <w:t>2</w:t>
          </w:r>
        </w:p>
        <w:p w14:paraId="6533DCFE">
          <w:pPr>
            <w:widowControl w:val="0"/>
            <w:tabs>
              <w:tab w:val="right" w:leader="dot" w:pos="9069"/>
            </w:tabs>
            <w:spacing w:before="62" w:line="193" w:lineRule="auto"/>
            <w:ind w:left="1"/>
            <w:rPr>
              <w:rFonts w:ascii="Times New Roman" w:hAnsi="Times New Roman" w:eastAsia="Times New Roman" w:cs="Times New Roman"/>
              <w:color w:val="auto"/>
              <w:sz w:val="20"/>
              <w:szCs w:val="20"/>
              <w:lang w:eastAsia="zh-CN"/>
            </w:rPr>
          </w:pPr>
          <w:r>
            <w:fldChar w:fldCharType="begin"/>
          </w:r>
          <w:r>
            <w:instrText xml:space="preserve"> HYPERLINK \l "bookmark35" </w:instrText>
          </w:r>
          <w:r>
            <w:fldChar w:fldCharType="separate"/>
          </w:r>
          <w:r>
            <w:rPr>
              <w:rFonts w:ascii="Times New Roman" w:hAnsi="Times New Roman" w:eastAsia="Times New Roman" w:cs="Times New Roman"/>
              <w:color w:val="auto"/>
              <w:sz w:val="20"/>
              <w:szCs w:val="20"/>
              <w:lang w:eastAsia="zh-CN"/>
            </w:rPr>
            <w:t xml:space="preserve">21.  </w:t>
          </w:r>
          <w:r>
            <w:rPr>
              <w:rFonts w:ascii="Times New Roman" w:hAnsi="Times New Roman" w:eastAsia="宋体" w:cs="Times New Roman"/>
              <w:color w:val="auto"/>
              <w:sz w:val="20"/>
              <w:szCs w:val="20"/>
              <w:lang w:eastAsia="zh-CN"/>
            </w:rPr>
            <w:t xml:space="preserve">开标 </w:t>
          </w:r>
          <w:r>
            <w:rPr>
              <w:rFonts w:ascii="Times New Roman" w:hAnsi="Times New Roman" w:eastAsia="宋体" w:cs="Times New Roman"/>
              <w:color w:val="auto"/>
              <w:sz w:val="20"/>
              <w:szCs w:val="20"/>
              <w:lang w:eastAsia="zh-CN"/>
            </w:rPr>
            <w:tab/>
          </w:r>
          <w:r>
            <w:rPr>
              <w:rFonts w:hint="eastAsia" w:ascii="Times New Roman" w:hAnsi="Times New Roman" w:eastAsia="Times New Roman" w:cs="Times New Roman"/>
              <w:color w:val="auto"/>
              <w:sz w:val="20"/>
              <w:szCs w:val="20"/>
              <w:lang w:eastAsia="zh-CN"/>
            </w:rPr>
            <w:t>2</w:t>
          </w:r>
          <w:r>
            <w:rPr>
              <w:rFonts w:hint="eastAsia" w:ascii="Times New Roman" w:hAnsi="Times New Roman" w:eastAsia="Times New Roman" w:cs="Times New Roman"/>
              <w:color w:val="auto"/>
              <w:sz w:val="20"/>
              <w:szCs w:val="20"/>
              <w:lang w:eastAsia="zh-CN"/>
            </w:rPr>
            <w:fldChar w:fldCharType="end"/>
          </w:r>
          <w:r>
            <w:rPr>
              <w:rFonts w:hint="eastAsia" w:ascii="Times New Roman" w:hAnsi="Times New Roman" w:eastAsia="Times New Roman" w:cs="Times New Roman"/>
              <w:color w:val="auto"/>
              <w:sz w:val="20"/>
              <w:szCs w:val="20"/>
              <w:lang w:eastAsia="zh-CN"/>
            </w:rPr>
            <w:t>2</w:t>
          </w:r>
        </w:p>
        <w:p w14:paraId="113097C9">
          <w:pPr>
            <w:widowControl w:val="0"/>
            <w:tabs>
              <w:tab w:val="right" w:leader="dot" w:pos="9069"/>
            </w:tabs>
            <w:spacing w:before="62" w:line="194" w:lineRule="auto"/>
            <w:ind w:left="8"/>
            <w:rPr>
              <w:rFonts w:ascii="Times New Roman" w:hAnsi="Times New Roman" w:eastAsia="Times New Roman" w:cs="Times New Roman"/>
              <w:color w:val="auto"/>
              <w:sz w:val="20"/>
              <w:szCs w:val="20"/>
              <w:lang w:eastAsia="zh-CN"/>
            </w:rPr>
          </w:pPr>
          <w:r>
            <w:fldChar w:fldCharType="begin"/>
          </w:r>
          <w:r>
            <w:instrText xml:space="preserve"> HYPERLINK \l "bookmark36" </w:instrText>
          </w:r>
          <w:r>
            <w:fldChar w:fldCharType="separate"/>
          </w:r>
          <w:r>
            <w:rPr>
              <w:rFonts w:ascii="Times New Roman" w:hAnsi="Times New Roman" w:eastAsia="宋体" w:cs="Times New Roman"/>
              <w:color w:val="auto"/>
              <w:sz w:val="20"/>
              <w:szCs w:val="20"/>
              <w:lang w:eastAsia="zh-CN"/>
            </w:rPr>
            <w:t xml:space="preserve">五、评标 </w:t>
          </w:r>
          <w:r>
            <w:rPr>
              <w:rFonts w:ascii="Times New Roman" w:hAnsi="Times New Roman" w:eastAsia="宋体" w:cs="Times New Roman"/>
              <w:color w:val="auto"/>
              <w:sz w:val="20"/>
              <w:szCs w:val="20"/>
              <w:lang w:eastAsia="zh-CN"/>
            </w:rPr>
            <w:tab/>
          </w:r>
          <w:r>
            <w:rPr>
              <w:rFonts w:ascii="Times New Roman" w:hAnsi="Times New Roman" w:eastAsia="Times New Roman" w:cs="Times New Roman"/>
              <w:color w:val="auto"/>
              <w:sz w:val="20"/>
              <w:szCs w:val="20"/>
              <w:lang w:eastAsia="zh-CN"/>
            </w:rPr>
            <w:t>2</w:t>
          </w:r>
          <w:r>
            <w:rPr>
              <w:rFonts w:ascii="Times New Roman" w:hAnsi="Times New Roman" w:eastAsia="Times New Roman" w:cs="Times New Roman"/>
              <w:color w:val="auto"/>
              <w:sz w:val="20"/>
              <w:szCs w:val="20"/>
              <w:lang w:eastAsia="zh-CN"/>
            </w:rPr>
            <w:fldChar w:fldCharType="end"/>
          </w:r>
          <w:r>
            <w:rPr>
              <w:rFonts w:hint="eastAsia" w:ascii="Times New Roman" w:hAnsi="Times New Roman" w:eastAsia="Times New Roman" w:cs="Times New Roman"/>
              <w:color w:val="auto"/>
              <w:sz w:val="20"/>
              <w:szCs w:val="20"/>
              <w:lang w:eastAsia="zh-CN"/>
            </w:rPr>
            <w:t>3</w:t>
          </w:r>
        </w:p>
        <w:p w14:paraId="7541ADF1">
          <w:pPr>
            <w:widowControl w:val="0"/>
            <w:tabs>
              <w:tab w:val="right" w:leader="dot" w:pos="9069"/>
            </w:tabs>
            <w:spacing w:before="64" w:line="193" w:lineRule="auto"/>
            <w:ind w:left="1"/>
            <w:rPr>
              <w:rFonts w:ascii="Times New Roman" w:hAnsi="Times New Roman" w:eastAsia="Times New Roman" w:cs="Times New Roman"/>
              <w:color w:val="auto"/>
              <w:sz w:val="20"/>
              <w:szCs w:val="20"/>
              <w:lang w:eastAsia="zh-CN"/>
            </w:rPr>
          </w:pPr>
          <w:r>
            <w:fldChar w:fldCharType="begin"/>
          </w:r>
          <w:r>
            <w:instrText xml:space="preserve"> HYPERLINK \l "bookmark37" </w:instrText>
          </w:r>
          <w:r>
            <w:fldChar w:fldCharType="separate"/>
          </w:r>
          <w:r>
            <w:rPr>
              <w:rFonts w:ascii="Times New Roman" w:hAnsi="Times New Roman" w:eastAsia="Times New Roman" w:cs="Times New Roman"/>
              <w:color w:val="auto"/>
              <w:sz w:val="20"/>
              <w:szCs w:val="20"/>
              <w:lang w:eastAsia="zh-CN"/>
            </w:rPr>
            <w:t xml:space="preserve">22.  </w:t>
          </w:r>
          <w:r>
            <w:rPr>
              <w:rFonts w:ascii="Times New Roman" w:hAnsi="Times New Roman" w:eastAsia="宋体" w:cs="Times New Roman"/>
              <w:color w:val="auto"/>
              <w:sz w:val="20"/>
              <w:szCs w:val="20"/>
              <w:lang w:eastAsia="zh-CN"/>
            </w:rPr>
            <w:t xml:space="preserve">评标 </w:t>
          </w:r>
          <w:r>
            <w:rPr>
              <w:rFonts w:ascii="Times New Roman" w:hAnsi="Times New Roman" w:eastAsia="宋体" w:cs="Times New Roman"/>
              <w:color w:val="auto"/>
              <w:sz w:val="20"/>
              <w:szCs w:val="20"/>
              <w:lang w:eastAsia="zh-CN"/>
            </w:rPr>
            <w:tab/>
          </w:r>
          <w:r>
            <w:rPr>
              <w:rFonts w:ascii="Times New Roman" w:hAnsi="Times New Roman" w:eastAsia="Times New Roman" w:cs="Times New Roman"/>
              <w:color w:val="auto"/>
              <w:sz w:val="20"/>
              <w:szCs w:val="20"/>
              <w:lang w:eastAsia="zh-CN"/>
            </w:rPr>
            <w:t>2</w:t>
          </w:r>
          <w:r>
            <w:rPr>
              <w:rFonts w:ascii="Times New Roman" w:hAnsi="Times New Roman" w:eastAsia="Times New Roman" w:cs="Times New Roman"/>
              <w:color w:val="auto"/>
              <w:sz w:val="20"/>
              <w:szCs w:val="20"/>
              <w:lang w:eastAsia="zh-CN"/>
            </w:rPr>
            <w:fldChar w:fldCharType="end"/>
          </w:r>
          <w:r>
            <w:rPr>
              <w:rFonts w:hint="eastAsia" w:ascii="Times New Roman" w:hAnsi="Times New Roman" w:eastAsia="Times New Roman" w:cs="Times New Roman"/>
              <w:color w:val="auto"/>
              <w:sz w:val="20"/>
              <w:szCs w:val="20"/>
              <w:lang w:eastAsia="zh-CN"/>
            </w:rPr>
            <w:t>3</w:t>
          </w:r>
        </w:p>
        <w:p w14:paraId="1AF56CDC">
          <w:pPr>
            <w:widowControl w:val="0"/>
            <w:tabs>
              <w:tab w:val="right" w:leader="dot" w:pos="9069"/>
            </w:tabs>
            <w:spacing w:before="62" w:line="193" w:lineRule="auto"/>
            <w:ind w:left="1"/>
            <w:rPr>
              <w:rFonts w:ascii="Times New Roman" w:hAnsi="Times New Roman" w:eastAsia="Times New Roman" w:cs="Times New Roman"/>
              <w:color w:val="auto"/>
              <w:sz w:val="20"/>
              <w:szCs w:val="20"/>
              <w:lang w:eastAsia="zh-CN"/>
            </w:rPr>
          </w:pPr>
          <w:r>
            <w:fldChar w:fldCharType="begin"/>
          </w:r>
          <w:r>
            <w:instrText xml:space="preserve"> HYPERLINK \l "bookmark38" </w:instrText>
          </w:r>
          <w:r>
            <w:fldChar w:fldCharType="separate"/>
          </w:r>
          <w:r>
            <w:rPr>
              <w:rFonts w:ascii="Times New Roman" w:hAnsi="Times New Roman" w:eastAsia="Times New Roman" w:cs="Times New Roman"/>
              <w:color w:val="auto"/>
              <w:sz w:val="20"/>
              <w:szCs w:val="20"/>
              <w:lang w:eastAsia="zh-CN"/>
            </w:rPr>
            <w:t xml:space="preserve">23.  </w:t>
          </w:r>
          <w:r>
            <w:rPr>
              <w:rFonts w:ascii="Times New Roman" w:hAnsi="Times New Roman" w:eastAsia="宋体" w:cs="Times New Roman"/>
              <w:color w:val="auto"/>
              <w:sz w:val="20"/>
              <w:szCs w:val="20"/>
              <w:lang w:eastAsia="zh-CN"/>
            </w:rPr>
            <w:t xml:space="preserve">评标方法和评标标准 </w:t>
          </w:r>
          <w:r>
            <w:rPr>
              <w:rFonts w:ascii="Times New Roman" w:hAnsi="Times New Roman" w:eastAsia="宋体" w:cs="Times New Roman"/>
              <w:color w:val="auto"/>
              <w:sz w:val="20"/>
              <w:szCs w:val="20"/>
              <w:lang w:eastAsia="zh-CN"/>
            </w:rPr>
            <w:tab/>
          </w:r>
          <w:r>
            <w:rPr>
              <w:rFonts w:ascii="Times New Roman" w:hAnsi="Times New Roman" w:eastAsia="Times New Roman" w:cs="Times New Roman"/>
              <w:color w:val="auto"/>
              <w:sz w:val="20"/>
              <w:szCs w:val="20"/>
              <w:lang w:eastAsia="zh-CN"/>
            </w:rPr>
            <w:t>2</w:t>
          </w:r>
          <w:r>
            <w:rPr>
              <w:rFonts w:ascii="Times New Roman" w:hAnsi="Times New Roman" w:eastAsia="Times New Roman" w:cs="Times New Roman"/>
              <w:color w:val="auto"/>
              <w:sz w:val="20"/>
              <w:szCs w:val="20"/>
              <w:lang w:eastAsia="zh-CN"/>
            </w:rPr>
            <w:fldChar w:fldCharType="end"/>
          </w:r>
          <w:r>
            <w:rPr>
              <w:rFonts w:hint="eastAsia" w:ascii="Times New Roman" w:hAnsi="Times New Roman" w:eastAsia="Times New Roman" w:cs="Times New Roman"/>
              <w:color w:val="auto"/>
              <w:sz w:val="20"/>
              <w:szCs w:val="20"/>
              <w:lang w:eastAsia="zh-CN"/>
            </w:rPr>
            <w:t>5</w:t>
          </w:r>
        </w:p>
        <w:p w14:paraId="20A7FA51">
          <w:pPr>
            <w:widowControl w:val="0"/>
            <w:tabs>
              <w:tab w:val="right" w:leader="dot" w:pos="9069"/>
            </w:tabs>
            <w:spacing w:before="64" w:line="194" w:lineRule="auto"/>
            <w:ind w:left="6"/>
            <w:rPr>
              <w:rFonts w:ascii="Times New Roman" w:hAnsi="Times New Roman" w:eastAsia="Times New Roman" w:cs="Times New Roman"/>
              <w:color w:val="auto"/>
              <w:sz w:val="20"/>
              <w:szCs w:val="20"/>
              <w:lang w:eastAsia="zh-CN"/>
            </w:rPr>
          </w:pPr>
          <w:r>
            <w:fldChar w:fldCharType="begin"/>
          </w:r>
          <w:r>
            <w:instrText xml:space="preserve"> HYPERLINK \l "bookmark39" </w:instrText>
          </w:r>
          <w:r>
            <w:fldChar w:fldCharType="separate"/>
          </w:r>
          <w:r>
            <w:rPr>
              <w:rFonts w:ascii="Times New Roman" w:hAnsi="Times New Roman" w:eastAsia="宋体" w:cs="Times New Roman"/>
              <w:color w:val="auto"/>
              <w:sz w:val="20"/>
              <w:szCs w:val="20"/>
              <w:lang w:eastAsia="zh-CN"/>
            </w:rPr>
            <w:t xml:space="preserve">六、意外情况的情形和处理 </w:t>
          </w:r>
          <w:r>
            <w:rPr>
              <w:rFonts w:ascii="Times New Roman" w:hAnsi="Times New Roman" w:eastAsia="宋体" w:cs="Times New Roman"/>
              <w:color w:val="auto"/>
              <w:sz w:val="20"/>
              <w:szCs w:val="20"/>
              <w:lang w:eastAsia="zh-CN"/>
            </w:rPr>
            <w:tab/>
          </w:r>
          <w:r>
            <w:rPr>
              <w:rFonts w:ascii="Times New Roman" w:hAnsi="Times New Roman" w:eastAsia="Times New Roman" w:cs="Times New Roman"/>
              <w:color w:val="auto"/>
              <w:sz w:val="20"/>
              <w:szCs w:val="20"/>
              <w:lang w:eastAsia="zh-CN"/>
            </w:rPr>
            <w:t>2</w:t>
          </w:r>
          <w:r>
            <w:rPr>
              <w:rFonts w:hint="eastAsia" w:ascii="Times New Roman" w:hAnsi="Times New Roman" w:eastAsia="Times New Roman" w:cs="Times New Roman"/>
              <w:color w:val="auto"/>
              <w:sz w:val="20"/>
              <w:szCs w:val="20"/>
              <w:lang w:eastAsia="zh-CN"/>
            </w:rPr>
            <w:t>5</w:t>
          </w:r>
          <w:r>
            <w:rPr>
              <w:rFonts w:hint="eastAsia" w:ascii="Times New Roman" w:hAnsi="Times New Roman" w:eastAsia="Times New Roman" w:cs="Times New Roman"/>
              <w:color w:val="auto"/>
              <w:sz w:val="20"/>
              <w:szCs w:val="20"/>
              <w:lang w:eastAsia="zh-CN"/>
            </w:rPr>
            <w:fldChar w:fldCharType="end"/>
          </w:r>
        </w:p>
        <w:p w14:paraId="1F5662C9">
          <w:pPr>
            <w:widowControl w:val="0"/>
            <w:tabs>
              <w:tab w:val="right" w:leader="dot" w:pos="9069"/>
            </w:tabs>
            <w:spacing w:before="64" w:line="222" w:lineRule="auto"/>
            <w:ind w:left="1"/>
            <w:rPr>
              <w:rFonts w:ascii="Times New Roman" w:hAnsi="Times New Roman" w:eastAsia="Times New Roman" w:cs="Times New Roman"/>
              <w:color w:val="auto"/>
              <w:sz w:val="20"/>
              <w:szCs w:val="20"/>
              <w:lang w:eastAsia="zh-CN"/>
            </w:rPr>
          </w:pPr>
          <w:r>
            <w:fldChar w:fldCharType="begin"/>
          </w:r>
          <w:r>
            <w:instrText xml:space="preserve"> HYPERLINK \l "bookmark40" </w:instrText>
          </w:r>
          <w:r>
            <w:fldChar w:fldCharType="separate"/>
          </w:r>
          <w:r>
            <w:rPr>
              <w:rFonts w:ascii="Times New Roman" w:hAnsi="Times New Roman" w:eastAsia="Times New Roman" w:cs="Times New Roman"/>
              <w:color w:val="auto"/>
              <w:sz w:val="20"/>
              <w:szCs w:val="20"/>
              <w:lang w:eastAsia="zh-CN"/>
            </w:rPr>
            <w:t xml:space="preserve">24.  </w:t>
          </w:r>
          <w:r>
            <w:rPr>
              <w:rFonts w:ascii="Times New Roman" w:hAnsi="Times New Roman" w:eastAsia="宋体" w:cs="Times New Roman"/>
              <w:color w:val="auto"/>
              <w:sz w:val="20"/>
              <w:szCs w:val="20"/>
              <w:lang w:eastAsia="zh-CN"/>
            </w:rPr>
            <w:t xml:space="preserve">意外情况的情形 </w:t>
          </w:r>
          <w:r>
            <w:rPr>
              <w:rFonts w:ascii="Times New Roman" w:hAnsi="Times New Roman" w:eastAsia="宋体" w:cs="Times New Roman"/>
              <w:color w:val="auto"/>
              <w:sz w:val="20"/>
              <w:szCs w:val="20"/>
              <w:lang w:eastAsia="zh-CN"/>
            </w:rPr>
            <w:tab/>
          </w:r>
          <w:r>
            <w:rPr>
              <w:rFonts w:ascii="Times New Roman" w:hAnsi="Times New Roman" w:eastAsia="Times New Roman" w:cs="Times New Roman"/>
              <w:color w:val="auto"/>
              <w:sz w:val="20"/>
              <w:szCs w:val="20"/>
              <w:lang w:eastAsia="zh-CN"/>
            </w:rPr>
            <w:t>2</w:t>
          </w:r>
          <w:r>
            <w:rPr>
              <w:rFonts w:hint="eastAsia" w:ascii="Times New Roman" w:hAnsi="Times New Roman" w:eastAsia="Times New Roman" w:cs="Times New Roman"/>
              <w:color w:val="auto"/>
              <w:sz w:val="20"/>
              <w:szCs w:val="20"/>
              <w:lang w:eastAsia="zh-CN"/>
            </w:rPr>
            <w:t>5</w:t>
          </w:r>
          <w:r>
            <w:rPr>
              <w:rFonts w:hint="eastAsia" w:ascii="Times New Roman" w:hAnsi="Times New Roman" w:eastAsia="Times New Roman" w:cs="Times New Roman"/>
              <w:color w:val="auto"/>
              <w:sz w:val="20"/>
              <w:szCs w:val="20"/>
              <w:lang w:eastAsia="zh-CN"/>
            </w:rPr>
            <w:fldChar w:fldCharType="end"/>
          </w:r>
        </w:p>
        <w:p w14:paraId="54B20D11">
          <w:pPr>
            <w:widowControl w:val="0"/>
            <w:tabs>
              <w:tab w:val="right" w:leader="dot" w:pos="9069"/>
            </w:tabs>
            <w:spacing w:before="31" w:line="222" w:lineRule="auto"/>
            <w:ind w:left="1"/>
            <w:rPr>
              <w:rFonts w:ascii="Times New Roman" w:hAnsi="Times New Roman" w:eastAsia="Times New Roman" w:cs="Times New Roman"/>
              <w:color w:val="auto"/>
              <w:sz w:val="20"/>
              <w:szCs w:val="20"/>
              <w:lang w:eastAsia="zh-CN"/>
            </w:rPr>
          </w:pPr>
          <w:r>
            <w:rPr>
              <w:rFonts w:ascii="Times New Roman" w:hAnsi="Times New Roman" w:eastAsia="Times New Roman" w:cs="Times New Roman"/>
              <w:color w:val="auto"/>
              <w:sz w:val="20"/>
              <w:szCs w:val="20"/>
              <w:lang w:eastAsia="zh-CN"/>
            </w:rPr>
            <w:t xml:space="preserve">25.  </w:t>
          </w:r>
          <w:r>
            <w:rPr>
              <w:rFonts w:ascii="Times New Roman" w:hAnsi="Times New Roman" w:eastAsia="宋体" w:cs="Times New Roman"/>
              <w:color w:val="auto"/>
              <w:sz w:val="20"/>
              <w:szCs w:val="20"/>
              <w:lang w:eastAsia="zh-CN"/>
            </w:rPr>
            <w:t xml:space="preserve">意外情况的处理 </w:t>
          </w:r>
          <w:r>
            <w:rPr>
              <w:rFonts w:ascii="Times New Roman" w:hAnsi="Times New Roman" w:eastAsia="宋体" w:cs="Times New Roman"/>
              <w:color w:val="auto"/>
              <w:sz w:val="20"/>
              <w:szCs w:val="20"/>
              <w:lang w:eastAsia="zh-CN"/>
            </w:rPr>
            <w:tab/>
          </w:r>
          <w:r>
            <w:rPr>
              <w:rFonts w:ascii="Times New Roman" w:hAnsi="Times New Roman" w:eastAsia="Times New Roman" w:cs="Times New Roman"/>
              <w:color w:val="auto"/>
              <w:sz w:val="20"/>
              <w:szCs w:val="20"/>
              <w:lang w:eastAsia="zh-CN"/>
            </w:rPr>
            <w:t>2</w:t>
          </w:r>
          <w:r>
            <w:rPr>
              <w:rFonts w:hint="eastAsia" w:ascii="Times New Roman" w:hAnsi="Times New Roman" w:eastAsia="Times New Roman" w:cs="Times New Roman"/>
              <w:color w:val="auto"/>
              <w:sz w:val="20"/>
              <w:szCs w:val="20"/>
              <w:lang w:eastAsia="zh-CN"/>
            </w:rPr>
            <w:t>5</w:t>
          </w:r>
        </w:p>
        <w:p w14:paraId="0DFBB02B">
          <w:pPr>
            <w:widowControl w:val="0"/>
            <w:tabs>
              <w:tab w:val="right" w:leader="dot" w:pos="9069"/>
            </w:tabs>
            <w:spacing w:before="30" w:line="194" w:lineRule="auto"/>
            <w:ind w:left="3"/>
            <w:rPr>
              <w:rFonts w:ascii="Times New Roman" w:hAnsi="Times New Roman" w:eastAsia="Times New Roman" w:cs="Times New Roman"/>
              <w:color w:val="auto"/>
              <w:sz w:val="20"/>
              <w:szCs w:val="20"/>
              <w:lang w:eastAsia="zh-CN"/>
            </w:rPr>
          </w:pPr>
          <w:r>
            <w:fldChar w:fldCharType="begin"/>
          </w:r>
          <w:r>
            <w:instrText xml:space="preserve"> HYPERLINK \l "bookmark42" </w:instrText>
          </w:r>
          <w:r>
            <w:fldChar w:fldCharType="separate"/>
          </w:r>
          <w:r>
            <w:rPr>
              <w:rFonts w:ascii="Times New Roman" w:hAnsi="Times New Roman" w:eastAsia="宋体" w:cs="Times New Roman"/>
              <w:color w:val="auto"/>
              <w:sz w:val="20"/>
              <w:szCs w:val="20"/>
              <w:lang w:eastAsia="zh-CN"/>
            </w:rPr>
            <w:t xml:space="preserve">七、中标和合同 </w:t>
          </w:r>
          <w:r>
            <w:rPr>
              <w:rFonts w:ascii="Times New Roman" w:hAnsi="Times New Roman" w:eastAsia="宋体" w:cs="Times New Roman"/>
              <w:color w:val="auto"/>
              <w:sz w:val="20"/>
              <w:szCs w:val="20"/>
              <w:lang w:eastAsia="zh-CN"/>
            </w:rPr>
            <w:tab/>
          </w:r>
          <w:r>
            <w:rPr>
              <w:rFonts w:ascii="Times New Roman" w:hAnsi="Times New Roman" w:eastAsia="Times New Roman" w:cs="Times New Roman"/>
              <w:color w:val="auto"/>
              <w:sz w:val="20"/>
              <w:szCs w:val="20"/>
              <w:lang w:eastAsia="zh-CN"/>
            </w:rPr>
            <w:t>2</w:t>
          </w:r>
          <w:r>
            <w:rPr>
              <w:rFonts w:hint="eastAsia" w:ascii="Times New Roman" w:hAnsi="Times New Roman" w:eastAsia="Times New Roman" w:cs="Times New Roman"/>
              <w:color w:val="auto"/>
              <w:sz w:val="20"/>
              <w:szCs w:val="20"/>
              <w:lang w:eastAsia="zh-CN"/>
            </w:rPr>
            <w:t>6</w:t>
          </w:r>
          <w:r>
            <w:rPr>
              <w:rFonts w:hint="eastAsia" w:ascii="Times New Roman" w:hAnsi="Times New Roman" w:eastAsia="Times New Roman" w:cs="Times New Roman"/>
              <w:color w:val="auto"/>
              <w:sz w:val="20"/>
              <w:szCs w:val="20"/>
              <w:lang w:eastAsia="zh-CN"/>
            </w:rPr>
            <w:fldChar w:fldCharType="end"/>
          </w:r>
        </w:p>
        <w:p w14:paraId="7C59FF3B">
          <w:pPr>
            <w:widowControl w:val="0"/>
            <w:tabs>
              <w:tab w:val="right" w:leader="dot" w:pos="9069"/>
            </w:tabs>
            <w:spacing w:before="64" w:line="193" w:lineRule="auto"/>
            <w:ind w:left="1"/>
            <w:rPr>
              <w:rFonts w:ascii="Times New Roman" w:hAnsi="Times New Roman" w:eastAsia="Times New Roman" w:cs="Times New Roman"/>
              <w:color w:val="auto"/>
              <w:sz w:val="20"/>
              <w:szCs w:val="20"/>
              <w:lang w:eastAsia="zh-CN"/>
            </w:rPr>
          </w:pPr>
          <w:r>
            <w:fldChar w:fldCharType="begin"/>
          </w:r>
          <w:r>
            <w:instrText xml:space="preserve"> HYPERLINK \l "bookmark43" </w:instrText>
          </w:r>
          <w:r>
            <w:fldChar w:fldCharType="separate"/>
          </w:r>
          <w:r>
            <w:rPr>
              <w:rFonts w:ascii="Times New Roman" w:hAnsi="Times New Roman" w:eastAsia="Times New Roman" w:cs="Times New Roman"/>
              <w:color w:val="auto"/>
              <w:sz w:val="20"/>
              <w:szCs w:val="20"/>
              <w:lang w:eastAsia="zh-CN"/>
            </w:rPr>
            <w:t xml:space="preserve">26.  </w:t>
          </w:r>
          <w:r>
            <w:rPr>
              <w:rFonts w:ascii="Times New Roman" w:hAnsi="Times New Roman" w:eastAsia="宋体" w:cs="Times New Roman"/>
              <w:color w:val="auto"/>
              <w:sz w:val="20"/>
              <w:szCs w:val="20"/>
              <w:lang w:eastAsia="zh-CN"/>
            </w:rPr>
            <w:t xml:space="preserve">中标人的确定 </w:t>
          </w:r>
          <w:r>
            <w:rPr>
              <w:rFonts w:ascii="Times New Roman" w:hAnsi="Times New Roman" w:eastAsia="宋体" w:cs="Times New Roman"/>
              <w:color w:val="auto"/>
              <w:sz w:val="20"/>
              <w:szCs w:val="20"/>
              <w:lang w:eastAsia="zh-CN"/>
            </w:rPr>
            <w:tab/>
          </w:r>
          <w:r>
            <w:rPr>
              <w:rFonts w:ascii="Times New Roman" w:hAnsi="Times New Roman" w:eastAsia="Times New Roman" w:cs="Times New Roman"/>
              <w:color w:val="auto"/>
              <w:sz w:val="20"/>
              <w:szCs w:val="20"/>
              <w:lang w:eastAsia="zh-CN"/>
            </w:rPr>
            <w:t>2</w:t>
          </w:r>
          <w:r>
            <w:rPr>
              <w:rFonts w:hint="eastAsia" w:ascii="Times New Roman" w:hAnsi="Times New Roman" w:eastAsia="Times New Roman" w:cs="Times New Roman"/>
              <w:color w:val="auto"/>
              <w:sz w:val="20"/>
              <w:szCs w:val="20"/>
              <w:lang w:eastAsia="zh-CN"/>
            </w:rPr>
            <w:t>6</w:t>
          </w:r>
          <w:r>
            <w:rPr>
              <w:rFonts w:hint="eastAsia" w:ascii="Times New Roman" w:hAnsi="Times New Roman" w:eastAsia="Times New Roman" w:cs="Times New Roman"/>
              <w:color w:val="auto"/>
              <w:sz w:val="20"/>
              <w:szCs w:val="20"/>
              <w:lang w:eastAsia="zh-CN"/>
            </w:rPr>
            <w:fldChar w:fldCharType="end"/>
          </w:r>
        </w:p>
        <w:p w14:paraId="5153DF71">
          <w:pPr>
            <w:widowControl w:val="0"/>
            <w:tabs>
              <w:tab w:val="right" w:leader="dot" w:pos="9069"/>
            </w:tabs>
            <w:spacing w:before="62" w:line="193" w:lineRule="auto"/>
            <w:ind w:left="1"/>
            <w:rPr>
              <w:rFonts w:ascii="Times New Roman" w:hAnsi="Times New Roman" w:eastAsia="Times New Roman" w:cs="Times New Roman"/>
              <w:color w:val="auto"/>
              <w:sz w:val="20"/>
              <w:szCs w:val="20"/>
              <w:lang w:eastAsia="zh-CN"/>
            </w:rPr>
          </w:pPr>
          <w:r>
            <w:fldChar w:fldCharType="begin"/>
          </w:r>
          <w:r>
            <w:instrText xml:space="preserve"> HYPERLINK \l "bookmark44" </w:instrText>
          </w:r>
          <w:r>
            <w:fldChar w:fldCharType="separate"/>
          </w:r>
          <w:r>
            <w:rPr>
              <w:rFonts w:ascii="Times New Roman" w:hAnsi="Times New Roman" w:eastAsia="Times New Roman" w:cs="Times New Roman"/>
              <w:color w:val="auto"/>
              <w:sz w:val="20"/>
              <w:szCs w:val="20"/>
              <w:lang w:eastAsia="zh-CN"/>
            </w:rPr>
            <w:t xml:space="preserve">27.  </w:t>
          </w:r>
          <w:r>
            <w:rPr>
              <w:rFonts w:ascii="Times New Roman" w:hAnsi="Times New Roman" w:eastAsia="宋体" w:cs="Times New Roman"/>
              <w:color w:val="auto"/>
              <w:sz w:val="20"/>
              <w:szCs w:val="20"/>
              <w:lang w:eastAsia="zh-CN"/>
            </w:rPr>
            <w:t xml:space="preserve">中标结果公告 </w:t>
          </w:r>
          <w:r>
            <w:rPr>
              <w:rFonts w:ascii="Times New Roman" w:hAnsi="Times New Roman" w:eastAsia="宋体" w:cs="Times New Roman"/>
              <w:color w:val="auto"/>
              <w:sz w:val="20"/>
              <w:szCs w:val="20"/>
              <w:lang w:eastAsia="zh-CN"/>
            </w:rPr>
            <w:tab/>
          </w:r>
          <w:r>
            <w:rPr>
              <w:rFonts w:ascii="Times New Roman" w:hAnsi="Times New Roman" w:eastAsia="Times New Roman" w:cs="Times New Roman"/>
              <w:color w:val="auto"/>
              <w:sz w:val="20"/>
              <w:szCs w:val="20"/>
              <w:lang w:eastAsia="zh-CN"/>
            </w:rPr>
            <w:t>2</w:t>
          </w:r>
          <w:r>
            <w:rPr>
              <w:rFonts w:hint="eastAsia" w:ascii="Times New Roman" w:hAnsi="Times New Roman" w:eastAsia="Times New Roman" w:cs="Times New Roman"/>
              <w:color w:val="auto"/>
              <w:sz w:val="20"/>
              <w:szCs w:val="20"/>
              <w:lang w:eastAsia="zh-CN"/>
            </w:rPr>
            <w:t>6</w:t>
          </w:r>
          <w:r>
            <w:rPr>
              <w:rFonts w:hint="eastAsia" w:ascii="Times New Roman" w:hAnsi="Times New Roman" w:eastAsia="Times New Roman" w:cs="Times New Roman"/>
              <w:color w:val="auto"/>
              <w:sz w:val="20"/>
              <w:szCs w:val="20"/>
              <w:lang w:eastAsia="zh-CN"/>
            </w:rPr>
            <w:fldChar w:fldCharType="end"/>
          </w:r>
        </w:p>
        <w:p w14:paraId="6BFB72E1">
          <w:pPr>
            <w:widowControl w:val="0"/>
            <w:tabs>
              <w:tab w:val="right" w:leader="dot" w:pos="9069"/>
            </w:tabs>
            <w:spacing w:before="64" w:line="194" w:lineRule="auto"/>
            <w:ind w:left="1"/>
            <w:rPr>
              <w:rFonts w:ascii="Times New Roman" w:hAnsi="Times New Roman" w:eastAsia="Times New Roman" w:cs="Times New Roman"/>
              <w:color w:val="auto"/>
              <w:sz w:val="20"/>
              <w:szCs w:val="20"/>
              <w:lang w:eastAsia="zh-CN"/>
            </w:rPr>
          </w:pPr>
          <w:r>
            <w:fldChar w:fldCharType="begin"/>
          </w:r>
          <w:r>
            <w:instrText xml:space="preserve"> HYPERLINK \l "bookmark45" </w:instrText>
          </w:r>
          <w:r>
            <w:fldChar w:fldCharType="separate"/>
          </w:r>
          <w:r>
            <w:rPr>
              <w:rFonts w:ascii="Times New Roman" w:hAnsi="Times New Roman" w:eastAsia="Times New Roman" w:cs="Times New Roman"/>
              <w:color w:val="auto"/>
              <w:sz w:val="20"/>
              <w:szCs w:val="20"/>
              <w:lang w:eastAsia="zh-CN"/>
            </w:rPr>
            <w:t xml:space="preserve">28.  </w:t>
          </w:r>
          <w:r>
            <w:rPr>
              <w:rFonts w:ascii="Times New Roman" w:hAnsi="Times New Roman" w:eastAsia="宋体" w:cs="Times New Roman"/>
              <w:color w:val="auto"/>
              <w:sz w:val="20"/>
              <w:szCs w:val="20"/>
              <w:lang w:eastAsia="zh-CN"/>
            </w:rPr>
            <w:t xml:space="preserve">履约保证金 </w:t>
          </w:r>
          <w:r>
            <w:rPr>
              <w:rFonts w:ascii="Times New Roman" w:hAnsi="Times New Roman" w:eastAsia="宋体" w:cs="Times New Roman"/>
              <w:color w:val="auto"/>
              <w:sz w:val="20"/>
              <w:szCs w:val="20"/>
              <w:lang w:eastAsia="zh-CN"/>
            </w:rPr>
            <w:tab/>
          </w:r>
          <w:r>
            <w:rPr>
              <w:rFonts w:ascii="Times New Roman" w:hAnsi="Times New Roman" w:eastAsia="Times New Roman" w:cs="Times New Roman"/>
              <w:color w:val="auto"/>
              <w:sz w:val="20"/>
              <w:szCs w:val="20"/>
              <w:lang w:eastAsia="zh-CN"/>
            </w:rPr>
            <w:t>2</w:t>
          </w:r>
          <w:r>
            <w:rPr>
              <w:rFonts w:hint="eastAsia" w:ascii="Times New Roman" w:hAnsi="Times New Roman" w:eastAsia="Times New Roman" w:cs="Times New Roman"/>
              <w:color w:val="auto"/>
              <w:sz w:val="20"/>
              <w:szCs w:val="20"/>
              <w:lang w:eastAsia="zh-CN"/>
            </w:rPr>
            <w:t>6</w:t>
          </w:r>
          <w:r>
            <w:rPr>
              <w:rFonts w:hint="eastAsia" w:ascii="Times New Roman" w:hAnsi="Times New Roman" w:eastAsia="Times New Roman" w:cs="Times New Roman"/>
              <w:color w:val="auto"/>
              <w:sz w:val="20"/>
              <w:szCs w:val="20"/>
              <w:lang w:eastAsia="zh-CN"/>
            </w:rPr>
            <w:fldChar w:fldCharType="end"/>
          </w:r>
        </w:p>
        <w:p w14:paraId="7E77560B">
          <w:pPr>
            <w:widowControl w:val="0"/>
            <w:tabs>
              <w:tab w:val="right" w:leader="dot" w:pos="9069"/>
            </w:tabs>
            <w:spacing w:before="31" w:line="272" w:lineRule="exact"/>
            <w:ind w:left="1"/>
            <w:rPr>
              <w:rFonts w:ascii="Times New Roman" w:hAnsi="Times New Roman" w:eastAsia="Times New Roman" w:cs="Times New Roman"/>
              <w:color w:val="auto"/>
              <w:sz w:val="20"/>
              <w:szCs w:val="20"/>
              <w:lang w:eastAsia="zh-CN"/>
            </w:rPr>
          </w:pPr>
          <w:r>
            <w:fldChar w:fldCharType="begin"/>
          </w:r>
          <w:r>
            <w:instrText xml:space="preserve"> HYPERLINK \l "bookmark46" </w:instrText>
          </w:r>
          <w:r>
            <w:fldChar w:fldCharType="separate"/>
          </w:r>
          <w:r>
            <w:rPr>
              <w:rFonts w:ascii="Times New Roman" w:hAnsi="Times New Roman" w:eastAsia="Times New Roman" w:cs="Times New Roman"/>
              <w:color w:val="auto"/>
              <w:sz w:val="20"/>
              <w:szCs w:val="20"/>
              <w:lang w:eastAsia="zh-CN"/>
            </w:rPr>
            <w:t xml:space="preserve">29.  </w:t>
          </w:r>
          <w:r>
            <w:rPr>
              <w:rFonts w:ascii="Times New Roman" w:hAnsi="Times New Roman" w:eastAsia="宋体" w:cs="Times New Roman"/>
              <w:color w:val="auto"/>
              <w:sz w:val="20"/>
              <w:szCs w:val="20"/>
              <w:lang w:eastAsia="zh-CN"/>
            </w:rPr>
            <w:t xml:space="preserve">签订合同 </w:t>
          </w:r>
          <w:r>
            <w:rPr>
              <w:rFonts w:ascii="Times New Roman" w:hAnsi="Times New Roman" w:eastAsia="宋体" w:cs="Times New Roman"/>
              <w:color w:val="auto"/>
              <w:sz w:val="20"/>
              <w:szCs w:val="20"/>
              <w:lang w:eastAsia="zh-CN"/>
            </w:rPr>
            <w:tab/>
          </w:r>
          <w:r>
            <w:rPr>
              <w:rFonts w:ascii="Times New Roman" w:hAnsi="Times New Roman" w:eastAsia="Times New Roman" w:cs="Times New Roman"/>
              <w:color w:val="auto"/>
              <w:sz w:val="20"/>
              <w:szCs w:val="20"/>
              <w:lang w:eastAsia="zh-CN"/>
            </w:rPr>
            <w:t>2</w:t>
          </w:r>
          <w:r>
            <w:rPr>
              <w:rFonts w:ascii="Times New Roman" w:hAnsi="Times New Roman" w:eastAsia="Times New Roman" w:cs="Times New Roman"/>
              <w:color w:val="auto"/>
              <w:sz w:val="20"/>
              <w:szCs w:val="20"/>
              <w:lang w:eastAsia="zh-CN"/>
            </w:rPr>
            <w:fldChar w:fldCharType="end"/>
          </w:r>
          <w:r>
            <w:rPr>
              <w:rFonts w:hint="eastAsia" w:ascii="Times New Roman" w:hAnsi="Times New Roman" w:eastAsia="Times New Roman" w:cs="Times New Roman"/>
              <w:color w:val="auto"/>
              <w:sz w:val="20"/>
              <w:szCs w:val="20"/>
              <w:lang w:eastAsia="zh-CN"/>
            </w:rPr>
            <w:t>6</w:t>
          </w:r>
        </w:p>
        <w:p w14:paraId="246CF911">
          <w:pPr>
            <w:widowControl w:val="0"/>
            <w:tabs>
              <w:tab w:val="right" w:leader="dot" w:pos="9069"/>
            </w:tabs>
            <w:spacing w:before="32" w:line="193" w:lineRule="auto"/>
            <w:ind w:left="8"/>
            <w:rPr>
              <w:rFonts w:ascii="Times New Roman" w:hAnsi="Times New Roman" w:eastAsia="Times New Roman" w:cs="Times New Roman"/>
              <w:color w:val="auto"/>
              <w:sz w:val="20"/>
              <w:szCs w:val="20"/>
              <w:lang w:eastAsia="zh-CN"/>
            </w:rPr>
          </w:pPr>
          <w:r>
            <w:fldChar w:fldCharType="begin"/>
          </w:r>
          <w:r>
            <w:instrText xml:space="preserve"> HYPERLINK \l "bookmark47" </w:instrText>
          </w:r>
          <w:r>
            <w:fldChar w:fldCharType="separate"/>
          </w:r>
          <w:r>
            <w:rPr>
              <w:rFonts w:ascii="Times New Roman" w:hAnsi="Times New Roman" w:eastAsia="宋体" w:cs="Times New Roman"/>
              <w:color w:val="auto"/>
              <w:sz w:val="20"/>
              <w:szCs w:val="20"/>
              <w:lang w:eastAsia="zh-CN"/>
            </w:rPr>
            <w:t xml:space="preserve">八、询问和质疑 </w:t>
          </w:r>
          <w:r>
            <w:rPr>
              <w:rFonts w:ascii="Times New Roman" w:hAnsi="Times New Roman" w:eastAsia="宋体" w:cs="Times New Roman"/>
              <w:color w:val="auto"/>
              <w:sz w:val="20"/>
              <w:szCs w:val="20"/>
              <w:lang w:eastAsia="zh-CN"/>
            </w:rPr>
            <w:tab/>
          </w:r>
          <w:r>
            <w:rPr>
              <w:rFonts w:hint="eastAsia" w:ascii="Times New Roman" w:hAnsi="Times New Roman" w:eastAsia="Times New Roman" w:cs="Times New Roman"/>
              <w:color w:val="auto"/>
              <w:sz w:val="20"/>
              <w:szCs w:val="20"/>
              <w:lang w:eastAsia="zh-CN"/>
            </w:rPr>
            <w:t>2</w:t>
          </w:r>
          <w:r>
            <w:rPr>
              <w:rFonts w:hint="eastAsia" w:ascii="Times New Roman" w:hAnsi="Times New Roman" w:eastAsia="Times New Roman" w:cs="Times New Roman"/>
              <w:color w:val="auto"/>
              <w:sz w:val="20"/>
              <w:szCs w:val="20"/>
              <w:lang w:eastAsia="zh-CN"/>
            </w:rPr>
            <w:fldChar w:fldCharType="end"/>
          </w:r>
          <w:r>
            <w:rPr>
              <w:rFonts w:hint="eastAsia" w:ascii="Times New Roman" w:hAnsi="Times New Roman" w:eastAsia="Times New Roman" w:cs="Times New Roman"/>
              <w:color w:val="auto"/>
              <w:sz w:val="20"/>
              <w:szCs w:val="20"/>
              <w:lang w:eastAsia="zh-CN"/>
            </w:rPr>
            <w:t>7</w:t>
          </w:r>
        </w:p>
        <w:p w14:paraId="2CE2F1C7">
          <w:pPr>
            <w:widowControl w:val="0"/>
            <w:tabs>
              <w:tab w:val="right" w:leader="dot" w:pos="9069"/>
            </w:tabs>
            <w:spacing w:before="62" w:line="229" w:lineRule="auto"/>
            <w:ind w:left="5"/>
            <w:rPr>
              <w:rFonts w:ascii="Times New Roman" w:hAnsi="Times New Roman" w:eastAsia="Times New Roman" w:cs="Times New Roman"/>
              <w:color w:val="auto"/>
              <w:sz w:val="20"/>
              <w:szCs w:val="20"/>
              <w:lang w:eastAsia="zh-CN"/>
            </w:rPr>
          </w:pPr>
          <w:r>
            <w:fldChar w:fldCharType="begin"/>
          </w:r>
          <w:r>
            <w:instrText xml:space="preserve"> HYPERLINK \l "bookmark48" </w:instrText>
          </w:r>
          <w:r>
            <w:fldChar w:fldCharType="separate"/>
          </w:r>
          <w:r>
            <w:rPr>
              <w:rFonts w:ascii="Times New Roman" w:hAnsi="Times New Roman" w:eastAsia="Times New Roman" w:cs="Times New Roman"/>
              <w:color w:val="auto"/>
              <w:sz w:val="20"/>
              <w:szCs w:val="20"/>
              <w:lang w:eastAsia="zh-CN"/>
            </w:rPr>
            <w:t xml:space="preserve">30.  </w:t>
          </w:r>
          <w:r>
            <w:rPr>
              <w:rFonts w:ascii="Times New Roman" w:hAnsi="Times New Roman" w:eastAsia="宋体" w:cs="Times New Roman"/>
              <w:color w:val="auto"/>
              <w:sz w:val="20"/>
              <w:szCs w:val="20"/>
              <w:lang w:eastAsia="zh-CN"/>
            </w:rPr>
            <w:t xml:space="preserve">询问 </w:t>
          </w:r>
          <w:r>
            <w:rPr>
              <w:rFonts w:ascii="Times New Roman" w:hAnsi="Times New Roman" w:eastAsia="宋体" w:cs="Times New Roman"/>
              <w:color w:val="auto"/>
              <w:sz w:val="20"/>
              <w:szCs w:val="20"/>
              <w:lang w:eastAsia="zh-CN"/>
            </w:rPr>
            <w:tab/>
          </w:r>
          <w:r>
            <w:rPr>
              <w:rFonts w:ascii="Times New Roman" w:hAnsi="Times New Roman" w:eastAsia="Times New Roman" w:cs="Times New Roman"/>
              <w:color w:val="auto"/>
              <w:sz w:val="20"/>
              <w:szCs w:val="20"/>
              <w:lang w:eastAsia="zh-CN"/>
            </w:rPr>
            <w:t>2</w:t>
          </w:r>
          <w:r>
            <w:rPr>
              <w:rFonts w:hint="eastAsia" w:ascii="Times New Roman" w:hAnsi="Times New Roman" w:eastAsia="Times New Roman" w:cs="Times New Roman"/>
              <w:color w:val="auto"/>
              <w:sz w:val="20"/>
              <w:szCs w:val="20"/>
              <w:lang w:eastAsia="zh-CN"/>
            </w:rPr>
            <w:t>7</w:t>
          </w:r>
          <w:r>
            <w:rPr>
              <w:rFonts w:hint="eastAsia" w:ascii="Times New Roman" w:hAnsi="Times New Roman" w:eastAsia="Times New Roman" w:cs="Times New Roman"/>
              <w:color w:val="auto"/>
              <w:sz w:val="20"/>
              <w:szCs w:val="20"/>
              <w:lang w:eastAsia="zh-CN"/>
            </w:rPr>
            <w:fldChar w:fldCharType="end"/>
          </w:r>
        </w:p>
        <w:p w14:paraId="342AA419">
          <w:pPr>
            <w:widowControl w:val="0"/>
            <w:tabs>
              <w:tab w:val="right" w:leader="dot" w:pos="9069"/>
            </w:tabs>
            <w:spacing w:before="62" w:line="229" w:lineRule="auto"/>
            <w:ind w:left="5"/>
            <w:rPr>
              <w:rFonts w:ascii="Times New Roman" w:hAnsi="Times New Roman" w:eastAsia="Times New Roman" w:cs="Times New Roman"/>
              <w:color w:val="auto"/>
              <w:sz w:val="20"/>
              <w:szCs w:val="20"/>
              <w:lang w:eastAsia="zh-CN"/>
            </w:rPr>
          </w:pPr>
          <w:r>
            <w:fldChar w:fldCharType="begin"/>
          </w:r>
          <w:r>
            <w:instrText xml:space="preserve"> HYPERLINK \l "bookmark48" </w:instrText>
          </w:r>
          <w:r>
            <w:fldChar w:fldCharType="separate"/>
          </w:r>
          <w:r>
            <w:rPr>
              <w:rFonts w:ascii="Times New Roman" w:hAnsi="Times New Roman" w:eastAsia="Times New Roman" w:cs="Times New Roman"/>
              <w:color w:val="auto"/>
              <w:sz w:val="20"/>
              <w:szCs w:val="20"/>
              <w:lang w:eastAsia="zh-CN"/>
            </w:rPr>
            <w:t>3</w:t>
          </w:r>
          <w:r>
            <w:rPr>
              <w:rFonts w:hint="eastAsia" w:ascii="Times New Roman" w:hAnsi="Times New Roman" w:eastAsia="Times New Roman" w:cs="Times New Roman"/>
              <w:color w:val="auto"/>
              <w:sz w:val="20"/>
              <w:szCs w:val="20"/>
              <w:lang w:eastAsia="zh-CN"/>
            </w:rPr>
            <w:t>1</w:t>
          </w:r>
          <w:r>
            <w:rPr>
              <w:rFonts w:ascii="Times New Roman" w:hAnsi="Times New Roman" w:eastAsia="Times New Roman" w:cs="Times New Roman"/>
              <w:color w:val="auto"/>
              <w:sz w:val="20"/>
              <w:szCs w:val="20"/>
              <w:lang w:eastAsia="zh-CN"/>
            </w:rPr>
            <w:t xml:space="preserve">.  </w:t>
          </w:r>
          <w:r>
            <w:rPr>
              <w:rFonts w:hint="eastAsia" w:ascii="Times New Roman" w:hAnsi="Times New Roman" w:eastAsia="宋体" w:cs="Times New Roman"/>
              <w:color w:val="auto"/>
              <w:sz w:val="20"/>
              <w:szCs w:val="20"/>
              <w:lang w:eastAsia="zh-CN"/>
            </w:rPr>
            <w:t>质疑</w:t>
          </w:r>
          <w:r>
            <w:rPr>
              <w:rFonts w:ascii="Times New Roman" w:hAnsi="Times New Roman" w:eastAsia="宋体" w:cs="Times New Roman"/>
              <w:color w:val="auto"/>
              <w:sz w:val="20"/>
              <w:szCs w:val="20"/>
              <w:lang w:eastAsia="zh-CN"/>
            </w:rPr>
            <w:tab/>
          </w:r>
          <w:r>
            <w:rPr>
              <w:rFonts w:ascii="Times New Roman" w:hAnsi="Times New Roman" w:eastAsia="Times New Roman" w:cs="Times New Roman"/>
              <w:color w:val="auto"/>
              <w:sz w:val="20"/>
              <w:szCs w:val="20"/>
              <w:lang w:eastAsia="zh-CN"/>
            </w:rPr>
            <w:t>2</w:t>
          </w:r>
          <w:r>
            <w:rPr>
              <w:rFonts w:hint="eastAsia" w:ascii="Times New Roman" w:hAnsi="Times New Roman" w:eastAsia="Times New Roman" w:cs="Times New Roman"/>
              <w:color w:val="auto"/>
              <w:sz w:val="20"/>
              <w:szCs w:val="20"/>
              <w:lang w:eastAsia="zh-CN"/>
            </w:rPr>
            <w:t>7</w:t>
          </w:r>
          <w:r>
            <w:rPr>
              <w:rFonts w:hint="eastAsia" w:ascii="Times New Roman" w:hAnsi="Times New Roman" w:eastAsia="Times New Roman" w:cs="Times New Roman"/>
              <w:color w:val="auto"/>
              <w:sz w:val="20"/>
              <w:szCs w:val="20"/>
              <w:lang w:eastAsia="zh-CN"/>
            </w:rPr>
            <w:fldChar w:fldCharType="end"/>
          </w:r>
        </w:p>
      </w:sdtContent>
    </w:sdt>
    <w:p w14:paraId="64EB8822">
      <w:pPr>
        <w:widowControl w:val="0"/>
        <w:spacing w:line="229" w:lineRule="auto"/>
        <w:rPr>
          <w:rFonts w:ascii="Times New Roman" w:hAnsi="Times New Roman" w:eastAsia="Times New Roman" w:cs="Times New Roman"/>
          <w:color w:val="auto"/>
          <w:sz w:val="20"/>
          <w:szCs w:val="20"/>
          <w:lang w:eastAsia="zh-CN"/>
        </w:rPr>
      </w:pPr>
    </w:p>
    <w:p w14:paraId="3B27D07A">
      <w:pPr>
        <w:pStyle w:val="8"/>
        <w:rPr>
          <w:lang w:eastAsia="zh-CN"/>
        </w:rPr>
        <w:sectPr>
          <w:footerReference r:id="rId3" w:type="default"/>
          <w:pgSz w:w="11906" w:h="16839"/>
          <w:pgMar w:top="1232" w:right="1447" w:bottom="1153" w:left="1419" w:header="0" w:footer="994" w:gutter="0"/>
          <w:pgNumType w:start="1"/>
          <w:cols w:space="720" w:num="1"/>
        </w:sectPr>
      </w:pPr>
    </w:p>
    <w:sdt>
      <w:sdtPr>
        <w:rPr>
          <w:rFonts w:ascii="Times New Roman" w:hAnsi="Times New Roman" w:eastAsia="Times New Roman" w:cs="Times New Roman"/>
          <w:color w:val="auto"/>
          <w:sz w:val="20"/>
          <w:szCs w:val="20"/>
        </w:rPr>
        <w:id w:val="2"/>
        <w:docPartObj>
          <w:docPartGallery w:val="Table of Contents"/>
          <w:docPartUnique/>
        </w:docPartObj>
      </w:sdtPr>
      <w:sdtEndPr>
        <w:rPr>
          <w:rFonts w:ascii="Times New Roman" w:hAnsi="Times New Roman" w:eastAsia="Times New Roman" w:cs="Times New Roman"/>
          <w:color w:val="auto"/>
          <w:sz w:val="20"/>
          <w:szCs w:val="20"/>
        </w:rPr>
      </w:sdtEndPr>
      <w:sdtContent>
        <w:p w14:paraId="204D1FC6">
          <w:pPr>
            <w:widowControl w:val="0"/>
            <w:tabs>
              <w:tab w:val="right" w:leader="dot" w:pos="8820"/>
            </w:tabs>
            <w:spacing w:before="41" w:line="193" w:lineRule="auto"/>
            <w:rPr>
              <w:rFonts w:ascii="Times New Roman" w:hAnsi="Times New Roman" w:eastAsia="Times New Roman" w:cs="Times New Roman"/>
              <w:color w:val="auto"/>
              <w:sz w:val="20"/>
              <w:szCs w:val="20"/>
              <w:lang w:eastAsia="zh-CN"/>
            </w:rPr>
          </w:pPr>
          <w:r>
            <w:fldChar w:fldCharType="begin"/>
          </w:r>
          <w:r>
            <w:instrText xml:space="preserve"> HYPERLINK \l "bookmark50" </w:instrText>
          </w:r>
          <w:r>
            <w:fldChar w:fldCharType="separate"/>
          </w:r>
          <w:r>
            <w:rPr>
              <w:rFonts w:ascii="Times New Roman" w:hAnsi="Times New Roman" w:eastAsia="宋体" w:cs="Times New Roman"/>
              <w:color w:val="auto"/>
              <w:sz w:val="20"/>
              <w:szCs w:val="20"/>
              <w:lang w:eastAsia="zh-CN"/>
            </w:rPr>
            <w:t>九、其他事项</w:t>
          </w:r>
          <w:r>
            <w:rPr>
              <w:rFonts w:ascii="Times New Roman" w:hAnsi="Times New Roman" w:eastAsia="宋体" w:cs="Times New Roman"/>
              <w:color w:val="auto"/>
              <w:sz w:val="20"/>
              <w:szCs w:val="20"/>
              <w:lang w:eastAsia="zh-CN"/>
            </w:rPr>
            <w:tab/>
          </w:r>
          <w:r>
            <w:rPr>
              <w:rFonts w:ascii="Times New Roman" w:hAnsi="Times New Roman" w:eastAsia="Times New Roman" w:cs="Times New Roman"/>
              <w:color w:val="auto"/>
              <w:sz w:val="20"/>
              <w:szCs w:val="20"/>
              <w:lang w:eastAsia="zh-CN"/>
            </w:rPr>
            <w:t>2</w:t>
          </w:r>
          <w:r>
            <w:rPr>
              <w:rFonts w:hint="eastAsia" w:ascii="Times New Roman" w:hAnsi="Times New Roman" w:eastAsia="Times New Roman" w:cs="Times New Roman"/>
              <w:color w:val="auto"/>
              <w:sz w:val="20"/>
              <w:szCs w:val="20"/>
              <w:lang w:eastAsia="zh-CN"/>
            </w:rPr>
            <w:t>8</w:t>
          </w:r>
          <w:r>
            <w:rPr>
              <w:rFonts w:hint="eastAsia" w:ascii="Times New Roman" w:hAnsi="Times New Roman" w:eastAsia="Times New Roman" w:cs="Times New Roman"/>
              <w:color w:val="auto"/>
              <w:sz w:val="20"/>
              <w:szCs w:val="20"/>
              <w:lang w:eastAsia="zh-CN"/>
            </w:rPr>
            <w:fldChar w:fldCharType="end"/>
          </w:r>
        </w:p>
        <w:p w14:paraId="2ADADA1D">
          <w:pPr>
            <w:widowControl w:val="0"/>
            <w:tabs>
              <w:tab w:val="right" w:leader="dot" w:pos="8820"/>
            </w:tabs>
            <w:spacing w:before="64" w:line="194" w:lineRule="auto"/>
            <w:rPr>
              <w:rFonts w:ascii="Times New Roman" w:hAnsi="Times New Roman" w:eastAsia="Times New Roman" w:cs="Times New Roman"/>
              <w:color w:val="auto"/>
              <w:sz w:val="20"/>
              <w:szCs w:val="20"/>
              <w:lang w:eastAsia="zh-CN"/>
            </w:rPr>
          </w:pPr>
          <w:r>
            <w:fldChar w:fldCharType="begin"/>
          </w:r>
          <w:r>
            <w:instrText xml:space="preserve"> HYPERLINK \l "bookmark51" </w:instrText>
          </w:r>
          <w:r>
            <w:fldChar w:fldCharType="separate"/>
          </w:r>
          <w:r>
            <w:rPr>
              <w:rFonts w:ascii="Times New Roman" w:hAnsi="Times New Roman" w:eastAsia="Times New Roman" w:cs="Times New Roman"/>
              <w:color w:val="auto"/>
              <w:sz w:val="20"/>
              <w:szCs w:val="20"/>
              <w:lang w:eastAsia="zh-CN"/>
            </w:rPr>
            <w:t xml:space="preserve">32.  </w:t>
          </w:r>
          <w:r>
            <w:rPr>
              <w:rFonts w:ascii="Times New Roman" w:hAnsi="Times New Roman" w:eastAsia="宋体" w:cs="Times New Roman"/>
              <w:color w:val="auto"/>
              <w:sz w:val="20"/>
              <w:szCs w:val="20"/>
              <w:lang w:eastAsia="zh-CN"/>
            </w:rPr>
            <w:t xml:space="preserve">采购代理服务费 </w:t>
          </w:r>
          <w:r>
            <w:rPr>
              <w:rFonts w:ascii="Times New Roman" w:hAnsi="Times New Roman" w:eastAsia="宋体" w:cs="Times New Roman"/>
              <w:color w:val="auto"/>
              <w:sz w:val="20"/>
              <w:szCs w:val="20"/>
              <w:lang w:eastAsia="zh-CN"/>
            </w:rPr>
            <w:tab/>
          </w:r>
          <w:r>
            <w:rPr>
              <w:rFonts w:ascii="Times New Roman" w:hAnsi="Times New Roman" w:eastAsia="Times New Roman" w:cs="Times New Roman"/>
              <w:color w:val="auto"/>
              <w:sz w:val="20"/>
              <w:szCs w:val="20"/>
              <w:lang w:eastAsia="zh-CN"/>
            </w:rPr>
            <w:t>2</w:t>
          </w:r>
          <w:r>
            <w:rPr>
              <w:rFonts w:hint="eastAsia" w:ascii="Times New Roman" w:hAnsi="Times New Roman" w:eastAsia="Times New Roman" w:cs="Times New Roman"/>
              <w:color w:val="auto"/>
              <w:sz w:val="20"/>
              <w:szCs w:val="20"/>
              <w:lang w:eastAsia="zh-CN"/>
            </w:rPr>
            <w:t>8</w:t>
          </w:r>
          <w:r>
            <w:rPr>
              <w:rFonts w:hint="eastAsia" w:ascii="Times New Roman" w:hAnsi="Times New Roman" w:eastAsia="Times New Roman" w:cs="Times New Roman"/>
              <w:color w:val="auto"/>
              <w:sz w:val="20"/>
              <w:szCs w:val="20"/>
              <w:lang w:eastAsia="zh-CN"/>
            </w:rPr>
            <w:fldChar w:fldCharType="end"/>
          </w:r>
        </w:p>
        <w:p w14:paraId="403FFCC8">
          <w:pPr>
            <w:widowControl w:val="0"/>
            <w:tabs>
              <w:tab w:val="right" w:leader="dot" w:pos="8820"/>
            </w:tabs>
            <w:spacing w:before="64" w:line="194" w:lineRule="auto"/>
            <w:rPr>
              <w:rFonts w:ascii="Times New Roman" w:hAnsi="Times New Roman" w:eastAsia="Times New Roman" w:cs="Times New Roman"/>
              <w:color w:val="auto"/>
              <w:sz w:val="20"/>
              <w:szCs w:val="20"/>
              <w:lang w:eastAsia="zh-CN"/>
            </w:rPr>
          </w:pPr>
          <w:r>
            <w:fldChar w:fldCharType="begin"/>
          </w:r>
          <w:r>
            <w:instrText xml:space="preserve"> HYPERLINK \l "bookmark51" </w:instrText>
          </w:r>
          <w:r>
            <w:fldChar w:fldCharType="separate"/>
          </w:r>
          <w:r>
            <w:rPr>
              <w:rFonts w:ascii="Times New Roman" w:hAnsi="Times New Roman" w:eastAsia="Times New Roman" w:cs="Times New Roman"/>
              <w:color w:val="auto"/>
              <w:sz w:val="20"/>
              <w:szCs w:val="20"/>
              <w:lang w:eastAsia="zh-CN"/>
            </w:rPr>
            <w:t xml:space="preserve">33.  </w:t>
          </w:r>
          <w:r>
            <w:rPr>
              <w:rFonts w:ascii="Times New Roman" w:hAnsi="Times New Roman" w:eastAsia="宋体" w:cs="Times New Roman"/>
              <w:color w:val="auto"/>
              <w:sz w:val="20"/>
              <w:szCs w:val="20"/>
              <w:lang w:eastAsia="zh-CN"/>
            </w:rPr>
            <w:t>适用法律</w:t>
          </w:r>
          <w:r>
            <w:rPr>
              <w:rFonts w:ascii="Times New Roman" w:hAnsi="Times New Roman" w:eastAsia="宋体" w:cs="Times New Roman"/>
              <w:color w:val="auto"/>
              <w:sz w:val="20"/>
              <w:szCs w:val="20"/>
              <w:lang w:eastAsia="zh-CN"/>
            </w:rPr>
            <w:tab/>
          </w:r>
          <w:r>
            <w:rPr>
              <w:rFonts w:ascii="Times New Roman" w:hAnsi="Times New Roman" w:eastAsia="Times New Roman" w:cs="Times New Roman"/>
              <w:color w:val="auto"/>
              <w:sz w:val="20"/>
              <w:szCs w:val="20"/>
              <w:lang w:eastAsia="zh-CN"/>
            </w:rPr>
            <w:t>2</w:t>
          </w:r>
          <w:r>
            <w:rPr>
              <w:rFonts w:hint="eastAsia" w:ascii="Times New Roman" w:hAnsi="Times New Roman" w:eastAsia="Times New Roman" w:cs="Times New Roman"/>
              <w:color w:val="auto"/>
              <w:sz w:val="20"/>
              <w:szCs w:val="20"/>
              <w:lang w:eastAsia="zh-CN"/>
            </w:rPr>
            <w:t>8</w:t>
          </w:r>
          <w:r>
            <w:rPr>
              <w:rFonts w:hint="eastAsia" w:ascii="Times New Roman" w:hAnsi="Times New Roman" w:eastAsia="Times New Roman" w:cs="Times New Roman"/>
              <w:color w:val="auto"/>
              <w:sz w:val="20"/>
              <w:szCs w:val="20"/>
              <w:lang w:eastAsia="zh-CN"/>
            </w:rPr>
            <w:fldChar w:fldCharType="end"/>
          </w:r>
        </w:p>
        <w:p w14:paraId="61D67A9C">
          <w:pPr>
            <w:widowControl w:val="0"/>
            <w:tabs>
              <w:tab w:val="right" w:leader="dot" w:pos="8820"/>
            </w:tabs>
            <w:spacing w:before="64" w:line="194" w:lineRule="auto"/>
            <w:ind w:left="-199" w:leftChars="-95" w:firstLine="199" w:firstLineChars="95"/>
            <w:rPr>
              <w:rFonts w:ascii="Times New Roman" w:hAnsi="Times New Roman" w:cs="Times New Roman"/>
              <w:color w:val="auto"/>
              <w:lang w:eastAsia="zh-CN"/>
            </w:rPr>
          </w:pPr>
          <w:r>
            <w:fldChar w:fldCharType="begin"/>
          </w:r>
          <w:r>
            <w:instrText xml:space="preserve"> HYPERLINK \l "bookmark51" </w:instrText>
          </w:r>
          <w:r>
            <w:fldChar w:fldCharType="separate"/>
          </w:r>
          <w:r>
            <w:rPr>
              <w:rFonts w:ascii="Times New Roman" w:hAnsi="Times New Roman" w:eastAsia="Times New Roman" w:cs="Times New Roman"/>
              <w:color w:val="auto"/>
              <w:sz w:val="20"/>
              <w:szCs w:val="20"/>
              <w:lang w:eastAsia="zh-CN"/>
            </w:rPr>
            <w:t>34.  解释权</w:t>
          </w:r>
          <w:r>
            <w:rPr>
              <w:rFonts w:ascii="Times New Roman" w:hAnsi="Times New Roman" w:eastAsia="宋体" w:cs="Times New Roman"/>
              <w:color w:val="auto"/>
              <w:sz w:val="20"/>
              <w:szCs w:val="20"/>
              <w:lang w:eastAsia="zh-CN"/>
            </w:rPr>
            <w:tab/>
          </w:r>
          <w:r>
            <w:rPr>
              <w:rFonts w:ascii="Times New Roman" w:hAnsi="Times New Roman" w:eastAsia="Times New Roman" w:cs="Times New Roman"/>
              <w:color w:val="auto"/>
              <w:sz w:val="20"/>
              <w:szCs w:val="20"/>
              <w:lang w:eastAsia="zh-CN"/>
            </w:rPr>
            <w:t>2</w:t>
          </w:r>
          <w:r>
            <w:rPr>
              <w:rFonts w:hint="eastAsia" w:ascii="Times New Roman" w:hAnsi="Times New Roman" w:eastAsia="Times New Roman" w:cs="Times New Roman"/>
              <w:color w:val="auto"/>
              <w:sz w:val="20"/>
              <w:szCs w:val="20"/>
              <w:lang w:eastAsia="zh-CN"/>
            </w:rPr>
            <w:t>8</w:t>
          </w:r>
          <w:r>
            <w:rPr>
              <w:rFonts w:hint="eastAsia" w:ascii="Times New Roman" w:hAnsi="Times New Roman" w:eastAsia="Times New Roman" w:cs="Times New Roman"/>
              <w:color w:val="auto"/>
              <w:sz w:val="20"/>
              <w:szCs w:val="20"/>
              <w:lang w:eastAsia="zh-CN"/>
            </w:rPr>
            <w:fldChar w:fldCharType="end"/>
          </w:r>
        </w:p>
        <w:p w14:paraId="30ED73A3">
          <w:pPr>
            <w:widowControl w:val="0"/>
            <w:tabs>
              <w:tab w:val="right" w:leader="dot" w:pos="8820"/>
            </w:tabs>
            <w:spacing w:before="61" w:line="193" w:lineRule="auto"/>
            <w:ind w:left="-199" w:leftChars="-95" w:firstLine="199" w:firstLineChars="95"/>
            <w:rPr>
              <w:rFonts w:ascii="Times New Roman" w:hAnsi="Times New Roman" w:eastAsia="Times New Roman" w:cs="Times New Roman"/>
              <w:color w:val="auto"/>
              <w:sz w:val="20"/>
              <w:szCs w:val="20"/>
              <w:lang w:eastAsia="zh-CN"/>
            </w:rPr>
          </w:pPr>
          <w:r>
            <w:fldChar w:fldCharType="begin"/>
          </w:r>
          <w:r>
            <w:instrText xml:space="preserve"> HYPERLINK \l "bookmark52" </w:instrText>
          </w:r>
          <w:r>
            <w:fldChar w:fldCharType="separate"/>
          </w:r>
          <w:r>
            <w:rPr>
              <w:rFonts w:ascii="Times New Roman" w:hAnsi="Times New Roman" w:eastAsia="宋体" w:cs="Times New Roman"/>
              <w:color w:val="auto"/>
              <w:sz w:val="20"/>
              <w:szCs w:val="20"/>
              <w:lang w:eastAsia="zh-CN"/>
            </w:rPr>
            <w:t xml:space="preserve">第三章  拟签订的合同文本（参考格式） </w:t>
          </w:r>
          <w:r>
            <w:rPr>
              <w:rFonts w:ascii="Times New Roman" w:hAnsi="Times New Roman" w:eastAsia="宋体" w:cs="Times New Roman"/>
              <w:color w:val="auto"/>
              <w:sz w:val="20"/>
              <w:szCs w:val="20"/>
              <w:lang w:eastAsia="zh-CN"/>
            </w:rPr>
            <w:tab/>
          </w:r>
          <w:r>
            <w:rPr>
              <w:rFonts w:ascii="Times New Roman" w:hAnsi="Times New Roman" w:eastAsia="Times New Roman" w:cs="Times New Roman"/>
              <w:color w:val="auto"/>
              <w:sz w:val="20"/>
              <w:szCs w:val="20"/>
              <w:lang w:eastAsia="zh-CN"/>
            </w:rPr>
            <w:t>2</w:t>
          </w:r>
          <w:r>
            <w:rPr>
              <w:rFonts w:hint="eastAsia" w:ascii="Times New Roman" w:hAnsi="Times New Roman" w:eastAsia="Times New Roman" w:cs="Times New Roman"/>
              <w:color w:val="auto"/>
              <w:sz w:val="20"/>
              <w:szCs w:val="20"/>
              <w:lang w:eastAsia="zh-CN"/>
            </w:rPr>
            <w:t>9</w:t>
          </w:r>
          <w:r>
            <w:rPr>
              <w:rFonts w:hint="eastAsia" w:ascii="Times New Roman" w:hAnsi="Times New Roman" w:eastAsia="Times New Roman" w:cs="Times New Roman"/>
              <w:color w:val="auto"/>
              <w:sz w:val="20"/>
              <w:szCs w:val="20"/>
              <w:lang w:eastAsia="zh-CN"/>
            </w:rPr>
            <w:fldChar w:fldCharType="end"/>
          </w:r>
        </w:p>
        <w:p w14:paraId="514759DC">
          <w:pPr>
            <w:widowControl w:val="0"/>
            <w:tabs>
              <w:tab w:val="right" w:leader="dot" w:pos="8820"/>
            </w:tabs>
            <w:spacing w:before="64" w:line="193" w:lineRule="auto"/>
            <w:rPr>
              <w:rFonts w:ascii="Times New Roman" w:hAnsi="Times New Roman" w:eastAsia="Times New Roman" w:cs="Times New Roman"/>
              <w:color w:val="auto"/>
              <w:sz w:val="20"/>
              <w:szCs w:val="20"/>
              <w:lang w:eastAsia="zh-CN"/>
            </w:rPr>
          </w:pPr>
          <w:r>
            <w:fldChar w:fldCharType="begin"/>
          </w:r>
          <w:r>
            <w:instrText xml:space="preserve"> HYPERLINK \l "bookmark53" </w:instrText>
          </w:r>
          <w:r>
            <w:fldChar w:fldCharType="separate"/>
          </w:r>
          <w:r>
            <w:rPr>
              <w:rFonts w:ascii="Times New Roman" w:hAnsi="Times New Roman" w:eastAsia="宋体" w:cs="Times New Roman"/>
              <w:color w:val="auto"/>
              <w:sz w:val="20"/>
              <w:szCs w:val="20"/>
              <w:lang w:eastAsia="zh-CN"/>
            </w:rPr>
            <w:t xml:space="preserve">第四章  投标文件格式 </w:t>
          </w:r>
          <w:r>
            <w:rPr>
              <w:rFonts w:ascii="Times New Roman" w:hAnsi="Times New Roman" w:eastAsia="宋体" w:cs="Times New Roman"/>
              <w:color w:val="auto"/>
              <w:sz w:val="20"/>
              <w:szCs w:val="20"/>
              <w:lang w:eastAsia="zh-CN"/>
            </w:rPr>
            <w:tab/>
          </w:r>
          <w:r>
            <w:rPr>
              <w:rFonts w:ascii="Times New Roman" w:hAnsi="Times New Roman" w:eastAsia="Times New Roman" w:cs="Times New Roman"/>
              <w:color w:val="auto"/>
              <w:sz w:val="20"/>
              <w:szCs w:val="20"/>
              <w:lang w:eastAsia="zh-CN"/>
            </w:rPr>
            <w:t>3</w:t>
          </w:r>
          <w:r>
            <w:rPr>
              <w:rFonts w:ascii="Times New Roman" w:hAnsi="Times New Roman" w:eastAsia="Times New Roman" w:cs="Times New Roman"/>
              <w:color w:val="auto"/>
              <w:sz w:val="20"/>
              <w:szCs w:val="20"/>
              <w:lang w:eastAsia="zh-CN"/>
            </w:rPr>
            <w:fldChar w:fldCharType="end"/>
          </w:r>
          <w:r>
            <w:rPr>
              <w:rFonts w:hint="eastAsia" w:ascii="Times New Roman" w:hAnsi="Times New Roman" w:eastAsia="Times New Roman" w:cs="Times New Roman"/>
              <w:color w:val="auto"/>
              <w:sz w:val="20"/>
              <w:szCs w:val="20"/>
              <w:lang w:eastAsia="zh-CN"/>
            </w:rPr>
            <w:t>2</w:t>
          </w:r>
        </w:p>
        <w:p w14:paraId="54F07784">
          <w:pPr>
            <w:widowControl w:val="0"/>
            <w:tabs>
              <w:tab w:val="right" w:leader="dot" w:pos="8820"/>
            </w:tabs>
            <w:spacing w:before="62" w:line="194" w:lineRule="auto"/>
            <w:rPr>
              <w:rFonts w:ascii="Times New Roman" w:hAnsi="Times New Roman" w:eastAsia="Times New Roman" w:cs="Times New Roman"/>
              <w:color w:val="auto"/>
              <w:sz w:val="20"/>
              <w:szCs w:val="20"/>
              <w:lang w:eastAsia="zh-CN"/>
            </w:rPr>
          </w:pPr>
          <w:r>
            <w:fldChar w:fldCharType="begin"/>
          </w:r>
          <w:r>
            <w:instrText xml:space="preserve"> HYPERLINK \l "bookmark54" </w:instrText>
          </w:r>
          <w:r>
            <w:fldChar w:fldCharType="separate"/>
          </w:r>
          <w:r>
            <w:rPr>
              <w:rFonts w:ascii="Times New Roman" w:hAnsi="Times New Roman" w:eastAsia="宋体" w:cs="Times New Roman"/>
              <w:color w:val="auto"/>
              <w:sz w:val="20"/>
              <w:szCs w:val="20"/>
              <w:lang w:eastAsia="zh-CN"/>
            </w:rPr>
            <w:t xml:space="preserve">格式 </w:t>
          </w:r>
          <w:r>
            <w:rPr>
              <w:rFonts w:ascii="Times New Roman" w:hAnsi="Times New Roman" w:eastAsia="Times New Roman" w:cs="Times New Roman"/>
              <w:color w:val="auto"/>
              <w:sz w:val="20"/>
              <w:szCs w:val="20"/>
              <w:lang w:eastAsia="zh-CN"/>
            </w:rPr>
            <w:t xml:space="preserve">1.  </w:t>
          </w:r>
          <w:r>
            <w:rPr>
              <w:rFonts w:ascii="Times New Roman" w:hAnsi="Times New Roman" w:eastAsia="宋体" w:cs="Times New Roman"/>
              <w:color w:val="auto"/>
              <w:sz w:val="20"/>
              <w:szCs w:val="20"/>
              <w:lang w:eastAsia="zh-CN"/>
            </w:rPr>
            <w:t xml:space="preserve">投标书 </w:t>
          </w:r>
          <w:r>
            <w:rPr>
              <w:rFonts w:ascii="Times New Roman" w:hAnsi="Times New Roman" w:eastAsia="宋体" w:cs="Times New Roman"/>
              <w:color w:val="auto"/>
              <w:sz w:val="20"/>
              <w:szCs w:val="20"/>
              <w:lang w:eastAsia="zh-CN"/>
            </w:rPr>
            <w:tab/>
          </w:r>
          <w:r>
            <w:rPr>
              <w:rFonts w:ascii="Times New Roman" w:hAnsi="Times New Roman" w:eastAsia="Times New Roman" w:cs="Times New Roman"/>
              <w:color w:val="auto"/>
              <w:sz w:val="20"/>
              <w:szCs w:val="20"/>
              <w:lang w:eastAsia="zh-CN"/>
            </w:rPr>
            <w:t>3</w:t>
          </w:r>
          <w:r>
            <w:rPr>
              <w:rFonts w:hint="eastAsia" w:ascii="Times New Roman" w:hAnsi="Times New Roman" w:eastAsia="Times New Roman" w:cs="Times New Roman"/>
              <w:color w:val="auto"/>
              <w:sz w:val="20"/>
              <w:szCs w:val="20"/>
              <w:lang w:eastAsia="zh-CN"/>
            </w:rPr>
            <w:t>3</w:t>
          </w:r>
          <w:r>
            <w:rPr>
              <w:rFonts w:hint="eastAsia" w:ascii="Times New Roman" w:hAnsi="Times New Roman" w:eastAsia="Times New Roman" w:cs="Times New Roman"/>
              <w:color w:val="auto"/>
              <w:sz w:val="20"/>
              <w:szCs w:val="20"/>
              <w:lang w:eastAsia="zh-CN"/>
            </w:rPr>
            <w:fldChar w:fldCharType="end"/>
          </w:r>
        </w:p>
        <w:p w14:paraId="5847ED4C">
          <w:pPr>
            <w:widowControl w:val="0"/>
            <w:tabs>
              <w:tab w:val="right" w:leader="dot" w:pos="8820"/>
            </w:tabs>
            <w:spacing w:before="63" w:line="193" w:lineRule="auto"/>
            <w:rPr>
              <w:rFonts w:ascii="Times New Roman" w:hAnsi="Times New Roman" w:eastAsia="Times New Roman" w:cs="Times New Roman"/>
              <w:color w:val="auto"/>
              <w:sz w:val="20"/>
              <w:szCs w:val="20"/>
              <w:lang w:eastAsia="zh-CN"/>
            </w:rPr>
          </w:pPr>
          <w:r>
            <w:fldChar w:fldCharType="begin"/>
          </w:r>
          <w:r>
            <w:instrText xml:space="preserve"> HYPERLINK \l "bookmark55" </w:instrText>
          </w:r>
          <w:r>
            <w:fldChar w:fldCharType="separate"/>
          </w:r>
          <w:r>
            <w:rPr>
              <w:rFonts w:ascii="Times New Roman" w:hAnsi="Times New Roman" w:eastAsia="宋体" w:cs="Times New Roman"/>
              <w:color w:val="auto"/>
              <w:sz w:val="20"/>
              <w:szCs w:val="20"/>
              <w:lang w:eastAsia="zh-CN"/>
            </w:rPr>
            <w:t xml:space="preserve">格式 </w:t>
          </w:r>
          <w:r>
            <w:rPr>
              <w:rFonts w:ascii="Times New Roman" w:hAnsi="Times New Roman" w:eastAsia="Times New Roman" w:cs="Times New Roman"/>
              <w:color w:val="auto"/>
              <w:sz w:val="20"/>
              <w:szCs w:val="20"/>
              <w:lang w:eastAsia="zh-CN"/>
            </w:rPr>
            <w:t xml:space="preserve">2.  </w:t>
          </w:r>
          <w:r>
            <w:rPr>
              <w:rFonts w:ascii="Times New Roman" w:hAnsi="Times New Roman" w:eastAsia="宋体" w:cs="Times New Roman"/>
              <w:color w:val="auto"/>
              <w:sz w:val="20"/>
              <w:szCs w:val="20"/>
              <w:lang w:eastAsia="zh-CN"/>
            </w:rPr>
            <w:t xml:space="preserve">开标一览表 </w:t>
          </w:r>
          <w:r>
            <w:rPr>
              <w:rFonts w:ascii="Times New Roman" w:hAnsi="Times New Roman" w:eastAsia="宋体" w:cs="Times New Roman"/>
              <w:color w:val="auto"/>
              <w:sz w:val="20"/>
              <w:szCs w:val="20"/>
              <w:lang w:eastAsia="zh-CN"/>
            </w:rPr>
            <w:tab/>
          </w:r>
          <w:r>
            <w:rPr>
              <w:rFonts w:ascii="Times New Roman" w:hAnsi="Times New Roman" w:eastAsia="Times New Roman" w:cs="Times New Roman"/>
              <w:color w:val="auto"/>
              <w:sz w:val="20"/>
              <w:szCs w:val="20"/>
              <w:lang w:eastAsia="zh-CN"/>
            </w:rPr>
            <w:t>3</w:t>
          </w:r>
          <w:r>
            <w:rPr>
              <w:rFonts w:hint="eastAsia" w:ascii="Times New Roman" w:hAnsi="Times New Roman" w:eastAsia="Times New Roman" w:cs="Times New Roman"/>
              <w:color w:val="auto"/>
              <w:sz w:val="20"/>
              <w:szCs w:val="20"/>
              <w:lang w:eastAsia="zh-CN"/>
            </w:rPr>
            <w:t>4</w:t>
          </w:r>
          <w:r>
            <w:rPr>
              <w:rFonts w:hint="eastAsia" w:ascii="Times New Roman" w:hAnsi="Times New Roman" w:eastAsia="Times New Roman" w:cs="Times New Roman"/>
              <w:color w:val="auto"/>
              <w:sz w:val="20"/>
              <w:szCs w:val="20"/>
              <w:lang w:eastAsia="zh-CN"/>
            </w:rPr>
            <w:fldChar w:fldCharType="end"/>
          </w:r>
        </w:p>
        <w:p w14:paraId="65AEBD22">
          <w:pPr>
            <w:widowControl w:val="0"/>
            <w:tabs>
              <w:tab w:val="right" w:leader="dot" w:pos="8820"/>
            </w:tabs>
            <w:spacing w:before="62" w:line="193" w:lineRule="auto"/>
            <w:rPr>
              <w:rFonts w:ascii="Times New Roman" w:hAnsi="Times New Roman" w:eastAsia="Times New Roman" w:cs="Times New Roman"/>
              <w:color w:val="auto"/>
              <w:sz w:val="20"/>
              <w:szCs w:val="20"/>
              <w:lang w:eastAsia="zh-CN"/>
            </w:rPr>
          </w:pPr>
          <w:r>
            <w:rPr>
              <w:color w:val="auto"/>
            </w:rPr>
            <w:fldChar w:fldCharType="begin"/>
          </w:r>
          <w:r>
            <w:rPr>
              <w:color w:val="auto"/>
            </w:rPr>
            <w:instrText xml:space="preserve"> HYPERLINK \l "bookmark56" </w:instrText>
          </w:r>
          <w:r>
            <w:rPr>
              <w:color w:val="auto"/>
            </w:rPr>
            <w:fldChar w:fldCharType="separate"/>
          </w:r>
          <w:r>
            <w:rPr>
              <w:rFonts w:ascii="Times New Roman" w:hAnsi="Times New Roman" w:eastAsia="宋体" w:cs="Times New Roman"/>
              <w:color w:val="auto"/>
              <w:sz w:val="20"/>
              <w:szCs w:val="20"/>
              <w:lang w:eastAsia="zh-CN"/>
            </w:rPr>
            <w:t>格式</w:t>
          </w:r>
          <w:r>
            <w:rPr>
              <w:rFonts w:ascii="Times New Roman" w:hAnsi="Times New Roman" w:eastAsia="Times New Roman" w:cs="Times New Roman"/>
              <w:color w:val="auto"/>
              <w:sz w:val="20"/>
              <w:szCs w:val="20"/>
              <w:lang w:eastAsia="zh-CN"/>
            </w:rPr>
            <w:t xml:space="preserve">3.  </w:t>
          </w:r>
          <w:r>
            <w:rPr>
              <w:rFonts w:ascii="Times New Roman" w:hAnsi="Times New Roman" w:eastAsia="宋体" w:cs="Times New Roman"/>
              <w:color w:val="auto"/>
              <w:sz w:val="20"/>
              <w:szCs w:val="20"/>
              <w:lang w:eastAsia="zh-CN"/>
            </w:rPr>
            <w:t xml:space="preserve">分项报价表 </w:t>
          </w:r>
          <w:r>
            <w:rPr>
              <w:rFonts w:ascii="Times New Roman" w:hAnsi="Times New Roman" w:eastAsia="宋体" w:cs="Times New Roman"/>
              <w:color w:val="auto"/>
              <w:sz w:val="20"/>
              <w:szCs w:val="20"/>
              <w:lang w:eastAsia="zh-CN"/>
            </w:rPr>
            <w:tab/>
          </w:r>
          <w:r>
            <w:rPr>
              <w:rFonts w:ascii="Times New Roman" w:hAnsi="Times New Roman" w:eastAsia="Times New Roman" w:cs="Times New Roman"/>
              <w:color w:val="auto"/>
              <w:sz w:val="20"/>
              <w:szCs w:val="20"/>
              <w:lang w:eastAsia="zh-CN"/>
            </w:rPr>
            <w:t>3</w:t>
          </w:r>
          <w:r>
            <w:rPr>
              <w:rFonts w:hint="eastAsia" w:ascii="Times New Roman" w:hAnsi="Times New Roman" w:eastAsia="Times New Roman" w:cs="Times New Roman"/>
              <w:color w:val="auto"/>
              <w:sz w:val="20"/>
              <w:szCs w:val="20"/>
              <w:lang w:eastAsia="zh-CN"/>
            </w:rPr>
            <w:t>4</w:t>
          </w:r>
          <w:r>
            <w:rPr>
              <w:rFonts w:hint="eastAsia" w:ascii="Times New Roman" w:hAnsi="Times New Roman" w:eastAsia="Times New Roman" w:cs="Times New Roman"/>
              <w:color w:val="auto"/>
              <w:sz w:val="20"/>
              <w:szCs w:val="20"/>
              <w:lang w:eastAsia="zh-CN"/>
            </w:rPr>
            <w:fldChar w:fldCharType="end"/>
          </w:r>
        </w:p>
        <w:p w14:paraId="2B111C75">
          <w:pPr>
            <w:widowControl w:val="0"/>
            <w:tabs>
              <w:tab w:val="right" w:leader="dot" w:pos="8820"/>
            </w:tabs>
            <w:spacing w:before="64" w:line="194" w:lineRule="auto"/>
            <w:rPr>
              <w:rFonts w:ascii="Times New Roman" w:hAnsi="Times New Roman" w:eastAsia="Times New Roman" w:cs="Times New Roman"/>
              <w:color w:val="auto"/>
              <w:sz w:val="20"/>
              <w:szCs w:val="20"/>
              <w:lang w:eastAsia="zh-CN"/>
            </w:rPr>
          </w:pPr>
          <w:r>
            <w:rPr>
              <w:color w:val="auto"/>
            </w:rPr>
            <w:fldChar w:fldCharType="begin"/>
          </w:r>
          <w:r>
            <w:rPr>
              <w:color w:val="auto"/>
            </w:rPr>
            <w:instrText xml:space="preserve"> HYPERLINK \l "bookmark57" </w:instrText>
          </w:r>
          <w:r>
            <w:rPr>
              <w:color w:val="auto"/>
            </w:rPr>
            <w:fldChar w:fldCharType="separate"/>
          </w:r>
          <w:r>
            <w:rPr>
              <w:rFonts w:ascii="Times New Roman" w:hAnsi="Times New Roman" w:eastAsia="宋体" w:cs="Times New Roman"/>
              <w:color w:val="auto"/>
              <w:sz w:val="20"/>
              <w:szCs w:val="20"/>
              <w:lang w:eastAsia="zh-CN"/>
            </w:rPr>
            <w:t xml:space="preserve">格式 </w:t>
          </w:r>
          <w:r>
            <w:rPr>
              <w:rFonts w:hint="eastAsia" w:ascii="Times New Roman" w:hAnsi="Times New Roman" w:eastAsia="Times New Roman" w:cs="Times New Roman"/>
              <w:color w:val="auto"/>
              <w:sz w:val="20"/>
              <w:szCs w:val="20"/>
              <w:lang w:eastAsia="zh-CN"/>
            </w:rPr>
            <w:t>3</w:t>
          </w:r>
          <w:r>
            <w:rPr>
              <w:rFonts w:ascii="Times New Roman" w:hAnsi="Times New Roman" w:eastAsia="Times New Roman" w:cs="Times New Roman"/>
              <w:color w:val="auto"/>
              <w:sz w:val="20"/>
              <w:szCs w:val="20"/>
              <w:lang w:eastAsia="zh-CN"/>
            </w:rPr>
            <w:t xml:space="preserve">.  </w:t>
          </w:r>
          <w:r>
            <w:rPr>
              <w:rFonts w:ascii="Times New Roman" w:hAnsi="Times New Roman" w:eastAsia="宋体" w:cs="Times New Roman"/>
              <w:color w:val="auto"/>
              <w:sz w:val="20"/>
              <w:szCs w:val="20"/>
              <w:lang w:eastAsia="zh-CN"/>
            </w:rPr>
            <w:t xml:space="preserve">开标一览明细表 </w:t>
          </w:r>
          <w:r>
            <w:rPr>
              <w:rFonts w:ascii="Times New Roman" w:hAnsi="Times New Roman" w:eastAsia="宋体" w:cs="Times New Roman"/>
              <w:color w:val="auto"/>
              <w:sz w:val="20"/>
              <w:szCs w:val="20"/>
              <w:lang w:eastAsia="zh-CN"/>
            </w:rPr>
            <w:tab/>
          </w:r>
          <w:r>
            <w:rPr>
              <w:rFonts w:ascii="Times New Roman" w:hAnsi="Times New Roman" w:eastAsia="Times New Roman" w:cs="Times New Roman"/>
              <w:color w:val="auto"/>
              <w:sz w:val="20"/>
              <w:szCs w:val="20"/>
              <w:lang w:eastAsia="zh-CN"/>
            </w:rPr>
            <w:t>3</w:t>
          </w:r>
          <w:r>
            <w:rPr>
              <w:rFonts w:hint="eastAsia" w:ascii="Times New Roman" w:hAnsi="Times New Roman" w:eastAsia="Times New Roman" w:cs="Times New Roman"/>
              <w:color w:val="auto"/>
              <w:sz w:val="20"/>
              <w:szCs w:val="20"/>
              <w:lang w:eastAsia="zh-CN"/>
            </w:rPr>
            <w:t>5</w:t>
          </w:r>
          <w:r>
            <w:rPr>
              <w:rFonts w:hint="eastAsia" w:ascii="Times New Roman" w:hAnsi="Times New Roman" w:eastAsia="Times New Roman" w:cs="Times New Roman"/>
              <w:color w:val="auto"/>
              <w:sz w:val="20"/>
              <w:szCs w:val="20"/>
              <w:lang w:eastAsia="zh-CN"/>
            </w:rPr>
            <w:fldChar w:fldCharType="end"/>
          </w:r>
        </w:p>
        <w:p w14:paraId="78E9AAE0">
          <w:pPr>
            <w:widowControl w:val="0"/>
            <w:tabs>
              <w:tab w:val="right" w:leader="dot" w:pos="8820"/>
            </w:tabs>
            <w:spacing w:before="61" w:line="193" w:lineRule="auto"/>
            <w:rPr>
              <w:rFonts w:ascii="Times New Roman" w:hAnsi="Times New Roman" w:eastAsia="Times New Roman" w:cs="Times New Roman"/>
              <w:color w:val="auto"/>
              <w:sz w:val="20"/>
              <w:szCs w:val="20"/>
              <w:lang w:eastAsia="zh-CN"/>
            </w:rPr>
          </w:pPr>
          <w:r>
            <w:fldChar w:fldCharType="begin"/>
          </w:r>
          <w:r>
            <w:instrText xml:space="preserve"> HYPERLINK \l "bookmark58" </w:instrText>
          </w:r>
          <w:r>
            <w:fldChar w:fldCharType="separate"/>
          </w:r>
          <w:r>
            <w:rPr>
              <w:rFonts w:ascii="Times New Roman" w:hAnsi="Times New Roman" w:eastAsia="宋体" w:cs="Times New Roman"/>
              <w:color w:val="auto"/>
              <w:sz w:val="20"/>
              <w:szCs w:val="20"/>
              <w:lang w:eastAsia="zh-CN"/>
            </w:rPr>
            <w:t>格式</w:t>
          </w:r>
          <w:r>
            <w:rPr>
              <w:rFonts w:hint="eastAsia" w:ascii="Times New Roman" w:hAnsi="Times New Roman" w:eastAsia="宋体" w:cs="Times New Roman"/>
              <w:color w:val="auto"/>
              <w:sz w:val="20"/>
              <w:szCs w:val="20"/>
              <w:lang w:eastAsia="zh-CN"/>
            </w:rPr>
            <w:t>4</w:t>
          </w:r>
          <w:r>
            <w:rPr>
              <w:rFonts w:ascii="Times New Roman" w:hAnsi="Times New Roman" w:eastAsia="Times New Roman" w:cs="Times New Roman"/>
              <w:color w:val="auto"/>
              <w:sz w:val="20"/>
              <w:szCs w:val="20"/>
              <w:lang w:eastAsia="zh-CN"/>
            </w:rPr>
            <w:t xml:space="preserve">.  </w:t>
          </w:r>
          <w:r>
            <w:rPr>
              <w:rFonts w:ascii="Times New Roman" w:hAnsi="Times New Roman" w:eastAsia="宋体" w:cs="Times New Roman"/>
              <w:color w:val="auto"/>
              <w:sz w:val="20"/>
              <w:szCs w:val="20"/>
              <w:lang w:eastAsia="zh-CN"/>
            </w:rPr>
            <w:t>技术需求响应</w:t>
          </w:r>
          <w:r>
            <w:rPr>
              <w:rFonts w:ascii="Times New Roman" w:hAnsi="Times New Roman" w:eastAsia="Times New Roman" w:cs="Times New Roman"/>
              <w:color w:val="auto"/>
              <w:sz w:val="20"/>
              <w:szCs w:val="20"/>
              <w:lang w:eastAsia="zh-CN"/>
            </w:rPr>
            <w:t>/</w:t>
          </w:r>
          <w:r>
            <w:rPr>
              <w:rFonts w:ascii="Times New Roman" w:hAnsi="Times New Roman" w:eastAsia="宋体" w:cs="Times New Roman"/>
              <w:color w:val="auto"/>
              <w:sz w:val="20"/>
              <w:szCs w:val="20"/>
              <w:lang w:eastAsia="zh-CN"/>
            </w:rPr>
            <w:t xml:space="preserve">偏离表 </w:t>
          </w:r>
          <w:r>
            <w:rPr>
              <w:rFonts w:ascii="Times New Roman" w:hAnsi="Times New Roman" w:eastAsia="宋体" w:cs="Times New Roman"/>
              <w:color w:val="auto"/>
              <w:sz w:val="20"/>
              <w:szCs w:val="20"/>
              <w:lang w:eastAsia="zh-CN"/>
            </w:rPr>
            <w:tab/>
          </w:r>
          <w:r>
            <w:rPr>
              <w:rFonts w:ascii="Times New Roman" w:hAnsi="Times New Roman" w:eastAsia="Times New Roman" w:cs="Times New Roman"/>
              <w:color w:val="auto"/>
              <w:sz w:val="20"/>
              <w:szCs w:val="20"/>
              <w:lang w:eastAsia="zh-CN"/>
            </w:rPr>
            <w:t>3</w:t>
          </w:r>
          <w:r>
            <w:rPr>
              <w:rFonts w:hint="eastAsia" w:ascii="Times New Roman" w:hAnsi="Times New Roman" w:eastAsia="Times New Roman" w:cs="Times New Roman"/>
              <w:color w:val="auto"/>
              <w:sz w:val="20"/>
              <w:szCs w:val="20"/>
              <w:lang w:eastAsia="zh-CN"/>
            </w:rPr>
            <w:t>6</w:t>
          </w:r>
          <w:r>
            <w:rPr>
              <w:rFonts w:hint="eastAsia" w:ascii="Times New Roman" w:hAnsi="Times New Roman" w:eastAsia="Times New Roman" w:cs="Times New Roman"/>
              <w:color w:val="auto"/>
              <w:sz w:val="20"/>
              <w:szCs w:val="20"/>
              <w:lang w:eastAsia="zh-CN"/>
            </w:rPr>
            <w:fldChar w:fldCharType="end"/>
          </w:r>
        </w:p>
        <w:p w14:paraId="0CF54172">
          <w:pPr>
            <w:widowControl w:val="0"/>
            <w:tabs>
              <w:tab w:val="right" w:leader="dot" w:pos="8820"/>
            </w:tabs>
            <w:spacing w:before="65" w:line="193" w:lineRule="auto"/>
            <w:rPr>
              <w:rFonts w:ascii="Times New Roman" w:hAnsi="Times New Roman" w:eastAsia="Times New Roman" w:cs="Times New Roman"/>
              <w:color w:val="auto"/>
              <w:sz w:val="20"/>
              <w:szCs w:val="20"/>
              <w:lang w:eastAsia="zh-CN"/>
            </w:rPr>
          </w:pPr>
          <w:r>
            <w:fldChar w:fldCharType="begin"/>
          </w:r>
          <w:r>
            <w:instrText xml:space="preserve"> HYPERLINK \l "bookmark59" </w:instrText>
          </w:r>
          <w:r>
            <w:fldChar w:fldCharType="separate"/>
          </w:r>
          <w:r>
            <w:rPr>
              <w:rFonts w:ascii="Times New Roman" w:hAnsi="Times New Roman" w:eastAsia="宋体" w:cs="Times New Roman"/>
              <w:color w:val="auto"/>
              <w:sz w:val="20"/>
              <w:szCs w:val="20"/>
              <w:lang w:eastAsia="zh-CN"/>
            </w:rPr>
            <w:t xml:space="preserve">格式 </w:t>
          </w:r>
          <w:r>
            <w:rPr>
              <w:rFonts w:hint="eastAsia" w:ascii="Times New Roman" w:hAnsi="Times New Roman" w:eastAsia="Times New Roman" w:cs="Times New Roman"/>
              <w:color w:val="auto"/>
              <w:sz w:val="20"/>
              <w:szCs w:val="20"/>
              <w:lang w:eastAsia="zh-CN"/>
            </w:rPr>
            <w:t>5</w:t>
          </w:r>
          <w:r>
            <w:rPr>
              <w:rFonts w:ascii="Times New Roman" w:hAnsi="Times New Roman" w:eastAsia="Times New Roman" w:cs="Times New Roman"/>
              <w:color w:val="auto"/>
              <w:sz w:val="20"/>
              <w:szCs w:val="20"/>
              <w:lang w:eastAsia="zh-CN"/>
            </w:rPr>
            <w:t xml:space="preserve">.  </w:t>
          </w:r>
          <w:r>
            <w:rPr>
              <w:rFonts w:ascii="Times New Roman" w:hAnsi="Times New Roman" w:eastAsia="宋体" w:cs="Times New Roman"/>
              <w:color w:val="auto"/>
              <w:sz w:val="20"/>
              <w:szCs w:val="20"/>
              <w:lang w:eastAsia="zh-CN"/>
            </w:rPr>
            <w:t>商务条件响应</w:t>
          </w:r>
          <w:r>
            <w:rPr>
              <w:rFonts w:ascii="Times New Roman" w:hAnsi="Times New Roman" w:eastAsia="Times New Roman" w:cs="Times New Roman"/>
              <w:color w:val="auto"/>
              <w:sz w:val="20"/>
              <w:szCs w:val="20"/>
              <w:lang w:eastAsia="zh-CN"/>
            </w:rPr>
            <w:t>/</w:t>
          </w:r>
          <w:r>
            <w:rPr>
              <w:rFonts w:ascii="Times New Roman" w:hAnsi="Times New Roman" w:eastAsia="宋体" w:cs="Times New Roman"/>
              <w:color w:val="auto"/>
              <w:sz w:val="20"/>
              <w:szCs w:val="20"/>
              <w:lang w:eastAsia="zh-CN"/>
            </w:rPr>
            <w:t xml:space="preserve">偏离表 </w:t>
          </w:r>
          <w:r>
            <w:rPr>
              <w:rFonts w:ascii="Times New Roman" w:hAnsi="Times New Roman" w:eastAsia="宋体" w:cs="Times New Roman"/>
              <w:color w:val="auto"/>
              <w:sz w:val="20"/>
              <w:szCs w:val="20"/>
              <w:lang w:eastAsia="zh-CN"/>
            </w:rPr>
            <w:tab/>
          </w:r>
          <w:r>
            <w:rPr>
              <w:rFonts w:ascii="Times New Roman" w:hAnsi="Times New Roman" w:eastAsia="Times New Roman" w:cs="Times New Roman"/>
              <w:color w:val="auto"/>
              <w:sz w:val="20"/>
              <w:szCs w:val="20"/>
              <w:lang w:eastAsia="zh-CN"/>
            </w:rPr>
            <w:t>3</w:t>
          </w:r>
          <w:r>
            <w:rPr>
              <w:rFonts w:hint="eastAsia" w:ascii="Times New Roman" w:hAnsi="Times New Roman" w:eastAsia="Times New Roman" w:cs="Times New Roman"/>
              <w:color w:val="auto"/>
              <w:sz w:val="20"/>
              <w:szCs w:val="20"/>
              <w:lang w:eastAsia="zh-CN"/>
            </w:rPr>
            <w:t>7</w:t>
          </w:r>
          <w:r>
            <w:rPr>
              <w:rFonts w:hint="eastAsia" w:ascii="Times New Roman" w:hAnsi="Times New Roman" w:eastAsia="Times New Roman" w:cs="Times New Roman"/>
              <w:color w:val="auto"/>
              <w:sz w:val="20"/>
              <w:szCs w:val="20"/>
              <w:lang w:eastAsia="zh-CN"/>
            </w:rPr>
            <w:fldChar w:fldCharType="end"/>
          </w:r>
        </w:p>
        <w:p w14:paraId="1075FCFB">
          <w:pPr>
            <w:widowControl w:val="0"/>
            <w:tabs>
              <w:tab w:val="right" w:leader="dot" w:pos="8820"/>
            </w:tabs>
            <w:spacing w:before="31" w:line="272" w:lineRule="exact"/>
            <w:rPr>
              <w:rFonts w:ascii="Times New Roman" w:hAnsi="Times New Roman" w:eastAsia="Times New Roman" w:cs="Times New Roman"/>
              <w:color w:val="auto"/>
              <w:sz w:val="20"/>
              <w:szCs w:val="20"/>
              <w:lang w:eastAsia="zh-CN"/>
            </w:rPr>
          </w:pPr>
          <w:r>
            <w:rPr>
              <w:rFonts w:ascii="Times New Roman" w:hAnsi="Times New Roman" w:eastAsia="宋体" w:cs="Times New Roman"/>
              <w:color w:val="auto"/>
              <w:sz w:val="20"/>
              <w:szCs w:val="20"/>
              <w:lang w:eastAsia="zh-CN"/>
            </w:rPr>
            <w:t xml:space="preserve">格式 </w:t>
          </w:r>
          <w:r>
            <w:fldChar w:fldCharType="begin"/>
          </w:r>
          <w:r>
            <w:instrText xml:space="preserve"> HYPERLINK \l "bookmark60" </w:instrText>
          </w:r>
          <w:r>
            <w:fldChar w:fldCharType="separate"/>
          </w:r>
          <w:r>
            <w:rPr>
              <w:rFonts w:hint="eastAsia" w:ascii="Times New Roman" w:hAnsi="Times New Roman" w:eastAsia="Times New Roman" w:cs="Times New Roman"/>
              <w:color w:val="auto"/>
              <w:sz w:val="20"/>
              <w:szCs w:val="20"/>
              <w:lang w:eastAsia="zh-CN"/>
            </w:rPr>
            <w:t>6</w:t>
          </w:r>
          <w:r>
            <w:rPr>
              <w:rFonts w:ascii="Times New Roman" w:hAnsi="Times New Roman" w:eastAsia="Times New Roman" w:cs="Times New Roman"/>
              <w:color w:val="auto"/>
              <w:sz w:val="20"/>
              <w:szCs w:val="20"/>
              <w:lang w:eastAsia="zh-CN"/>
            </w:rPr>
            <w:t xml:space="preserve">.  </w:t>
          </w:r>
          <w:r>
            <w:rPr>
              <w:rFonts w:hint="eastAsia" w:ascii="Times New Roman" w:hAnsi="Times New Roman" w:eastAsia="宋体" w:cs="Times New Roman"/>
              <w:color w:val="auto"/>
              <w:sz w:val="20"/>
              <w:szCs w:val="20"/>
              <w:lang w:eastAsia="zh-CN"/>
            </w:rPr>
            <w:t>投标供应商</w:t>
          </w:r>
          <w:r>
            <w:rPr>
              <w:rFonts w:ascii="Times New Roman" w:hAnsi="Times New Roman" w:eastAsia="宋体" w:cs="Times New Roman"/>
              <w:color w:val="auto"/>
              <w:sz w:val="20"/>
              <w:szCs w:val="20"/>
              <w:lang w:eastAsia="zh-CN"/>
            </w:rPr>
            <w:t xml:space="preserve">应当提交的资格证明文件 </w:t>
          </w:r>
          <w:r>
            <w:rPr>
              <w:rFonts w:ascii="Times New Roman" w:hAnsi="Times New Roman" w:eastAsia="宋体" w:cs="Times New Roman"/>
              <w:color w:val="auto"/>
              <w:sz w:val="20"/>
              <w:szCs w:val="20"/>
              <w:lang w:eastAsia="zh-CN"/>
            </w:rPr>
            <w:tab/>
          </w:r>
          <w:r>
            <w:rPr>
              <w:rFonts w:ascii="Times New Roman" w:hAnsi="Times New Roman" w:eastAsia="Times New Roman" w:cs="Times New Roman"/>
              <w:color w:val="auto"/>
              <w:sz w:val="20"/>
              <w:szCs w:val="20"/>
              <w:lang w:eastAsia="zh-CN"/>
            </w:rPr>
            <w:t>3</w:t>
          </w:r>
          <w:r>
            <w:rPr>
              <w:rFonts w:hint="eastAsia" w:ascii="Times New Roman" w:hAnsi="Times New Roman" w:eastAsia="Times New Roman" w:cs="Times New Roman"/>
              <w:color w:val="auto"/>
              <w:sz w:val="20"/>
              <w:szCs w:val="20"/>
              <w:lang w:eastAsia="zh-CN"/>
            </w:rPr>
            <w:t>8</w:t>
          </w:r>
          <w:r>
            <w:rPr>
              <w:rFonts w:hint="eastAsia" w:ascii="Times New Roman" w:hAnsi="Times New Roman" w:eastAsia="Times New Roman" w:cs="Times New Roman"/>
              <w:color w:val="auto"/>
              <w:sz w:val="20"/>
              <w:szCs w:val="20"/>
              <w:lang w:eastAsia="zh-CN"/>
            </w:rPr>
            <w:fldChar w:fldCharType="end"/>
          </w:r>
        </w:p>
        <w:p w14:paraId="3F922499">
          <w:pPr>
            <w:widowControl w:val="0"/>
            <w:tabs>
              <w:tab w:val="right" w:leader="dot" w:pos="8820"/>
            </w:tabs>
            <w:spacing w:before="33" w:line="193" w:lineRule="auto"/>
            <w:rPr>
              <w:rFonts w:ascii="Times New Roman" w:hAnsi="Times New Roman" w:eastAsia="Times New Roman" w:cs="Times New Roman"/>
              <w:color w:val="auto"/>
              <w:sz w:val="20"/>
              <w:szCs w:val="20"/>
              <w:lang w:eastAsia="zh-CN"/>
            </w:rPr>
          </w:pPr>
          <w:r>
            <w:fldChar w:fldCharType="begin"/>
          </w:r>
          <w:r>
            <w:instrText xml:space="preserve"> HYPERLINK \l "bookmark61" </w:instrText>
          </w:r>
          <w:r>
            <w:fldChar w:fldCharType="separate"/>
          </w:r>
          <w:r>
            <w:rPr>
              <w:rFonts w:ascii="Times New Roman" w:hAnsi="Times New Roman" w:eastAsia="宋体" w:cs="Times New Roman"/>
              <w:color w:val="auto"/>
              <w:sz w:val="20"/>
              <w:szCs w:val="20"/>
              <w:lang w:eastAsia="zh-CN"/>
            </w:rPr>
            <w:t xml:space="preserve">格式 </w:t>
          </w:r>
          <w:r>
            <w:rPr>
              <w:rFonts w:hint="eastAsia" w:ascii="Times New Roman" w:hAnsi="Times New Roman" w:eastAsia="Times New Roman" w:cs="Times New Roman"/>
              <w:color w:val="auto"/>
              <w:sz w:val="20"/>
              <w:szCs w:val="20"/>
              <w:lang w:eastAsia="zh-CN"/>
            </w:rPr>
            <w:t>6</w:t>
          </w:r>
          <w:r>
            <w:rPr>
              <w:rFonts w:ascii="Times New Roman" w:hAnsi="Times New Roman" w:eastAsia="Times New Roman" w:cs="Times New Roman"/>
              <w:color w:val="auto"/>
              <w:sz w:val="20"/>
              <w:szCs w:val="20"/>
              <w:lang w:eastAsia="zh-CN"/>
            </w:rPr>
            <w:t xml:space="preserve">-1 </w:t>
          </w:r>
          <w:r>
            <w:rPr>
              <w:rFonts w:ascii="Times New Roman" w:hAnsi="Times New Roman" w:eastAsia="宋体" w:cs="Times New Roman"/>
              <w:color w:val="auto"/>
              <w:sz w:val="20"/>
              <w:szCs w:val="20"/>
              <w:lang w:eastAsia="zh-CN"/>
            </w:rPr>
            <w:t>江西省政府采购供应商资格信用承诺函</w:t>
          </w:r>
          <w:r>
            <w:rPr>
              <w:rFonts w:ascii="Times New Roman" w:hAnsi="Times New Roman" w:eastAsia="宋体" w:cs="Times New Roman"/>
              <w:color w:val="auto"/>
              <w:sz w:val="20"/>
              <w:szCs w:val="20"/>
              <w:lang w:eastAsia="zh-CN"/>
            </w:rPr>
            <w:tab/>
          </w:r>
          <w:r>
            <w:rPr>
              <w:rFonts w:ascii="Times New Roman" w:hAnsi="Times New Roman" w:eastAsia="Times New Roman" w:cs="Times New Roman"/>
              <w:color w:val="auto"/>
              <w:sz w:val="20"/>
              <w:szCs w:val="20"/>
              <w:lang w:eastAsia="zh-CN"/>
            </w:rPr>
            <w:t>3</w:t>
          </w:r>
          <w:r>
            <w:rPr>
              <w:rFonts w:hint="eastAsia" w:ascii="Times New Roman" w:hAnsi="Times New Roman" w:eastAsia="Times New Roman" w:cs="Times New Roman"/>
              <w:color w:val="auto"/>
              <w:sz w:val="20"/>
              <w:szCs w:val="20"/>
              <w:lang w:eastAsia="zh-CN"/>
            </w:rPr>
            <w:t>8</w:t>
          </w:r>
          <w:r>
            <w:rPr>
              <w:rFonts w:hint="eastAsia" w:ascii="Times New Roman" w:hAnsi="Times New Roman" w:eastAsia="Times New Roman" w:cs="Times New Roman"/>
              <w:color w:val="auto"/>
              <w:sz w:val="20"/>
              <w:szCs w:val="20"/>
              <w:lang w:eastAsia="zh-CN"/>
            </w:rPr>
            <w:fldChar w:fldCharType="end"/>
          </w:r>
        </w:p>
        <w:p w14:paraId="396B88B3">
          <w:pPr>
            <w:widowControl w:val="0"/>
            <w:tabs>
              <w:tab w:val="right" w:leader="dot" w:pos="8820"/>
            </w:tabs>
            <w:spacing w:before="65" w:line="194" w:lineRule="auto"/>
            <w:rPr>
              <w:rFonts w:ascii="Times New Roman" w:hAnsi="Times New Roman" w:eastAsia="Times New Roman" w:cs="Times New Roman"/>
              <w:color w:val="auto"/>
              <w:sz w:val="20"/>
              <w:szCs w:val="20"/>
              <w:lang w:eastAsia="zh-CN"/>
            </w:rPr>
          </w:pPr>
          <w:r>
            <w:fldChar w:fldCharType="begin"/>
          </w:r>
          <w:r>
            <w:instrText xml:space="preserve"> HYPERLINK \l "bookmark66" </w:instrText>
          </w:r>
          <w:r>
            <w:fldChar w:fldCharType="separate"/>
          </w:r>
          <w:r>
            <w:rPr>
              <w:rFonts w:ascii="Times New Roman" w:hAnsi="Times New Roman" w:eastAsia="宋体" w:cs="Times New Roman"/>
              <w:color w:val="auto"/>
              <w:sz w:val="20"/>
              <w:szCs w:val="20"/>
              <w:lang w:eastAsia="zh-CN"/>
            </w:rPr>
            <w:t xml:space="preserve">格式 </w:t>
          </w:r>
          <w:r>
            <w:rPr>
              <w:rFonts w:hint="eastAsia" w:ascii="Times New Roman" w:hAnsi="Times New Roman" w:eastAsia="Times New Roman" w:cs="Times New Roman"/>
              <w:color w:val="auto"/>
              <w:sz w:val="20"/>
              <w:szCs w:val="20"/>
              <w:lang w:eastAsia="zh-CN"/>
            </w:rPr>
            <w:t>6</w:t>
          </w:r>
          <w:r>
            <w:rPr>
              <w:rFonts w:ascii="Times New Roman" w:hAnsi="Times New Roman" w:eastAsia="Times New Roman" w:cs="Times New Roman"/>
              <w:color w:val="auto"/>
              <w:sz w:val="20"/>
              <w:szCs w:val="20"/>
              <w:lang w:eastAsia="zh-CN"/>
            </w:rPr>
            <w:t>-2</w:t>
          </w:r>
          <w:r>
            <w:rPr>
              <w:rFonts w:ascii="Times New Roman" w:hAnsi="Times New Roman" w:eastAsia="宋体" w:cs="Times New Roman"/>
              <w:color w:val="auto"/>
              <w:sz w:val="20"/>
              <w:szCs w:val="20"/>
              <w:lang w:eastAsia="zh-CN"/>
            </w:rPr>
            <w:t xml:space="preserve">法定代表人授权书 </w:t>
          </w:r>
          <w:r>
            <w:rPr>
              <w:rFonts w:ascii="Times New Roman" w:hAnsi="Times New Roman" w:eastAsia="宋体" w:cs="Times New Roman"/>
              <w:color w:val="auto"/>
              <w:sz w:val="20"/>
              <w:szCs w:val="20"/>
              <w:lang w:eastAsia="zh-CN"/>
            </w:rPr>
            <w:tab/>
          </w:r>
          <w:r>
            <w:rPr>
              <w:rFonts w:ascii="Times New Roman" w:hAnsi="Times New Roman" w:eastAsia="Times New Roman" w:cs="Times New Roman"/>
              <w:color w:val="auto"/>
              <w:sz w:val="20"/>
              <w:szCs w:val="20"/>
              <w:lang w:eastAsia="zh-CN"/>
            </w:rPr>
            <w:t>4</w:t>
          </w:r>
          <w:r>
            <w:rPr>
              <w:rFonts w:ascii="Times New Roman" w:hAnsi="Times New Roman" w:eastAsia="Times New Roman" w:cs="Times New Roman"/>
              <w:color w:val="auto"/>
              <w:sz w:val="20"/>
              <w:szCs w:val="20"/>
              <w:lang w:eastAsia="zh-CN"/>
            </w:rPr>
            <w:fldChar w:fldCharType="end"/>
          </w:r>
          <w:r>
            <w:rPr>
              <w:rFonts w:hint="eastAsia" w:ascii="Times New Roman" w:hAnsi="Times New Roman" w:eastAsia="Times New Roman" w:cs="Times New Roman"/>
              <w:color w:val="auto"/>
              <w:sz w:val="20"/>
              <w:szCs w:val="20"/>
              <w:lang w:eastAsia="zh-CN"/>
            </w:rPr>
            <w:t>2</w:t>
          </w:r>
        </w:p>
        <w:p w14:paraId="3F769EFC">
          <w:pPr>
            <w:widowControl w:val="0"/>
            <w:tabs>
              <w:tab w:val="right" w:leader="dot" w:pos="8820"/>
            </w:tabs>
            <w:spacing w:before="63" w:line="193" w:lineRule="auto"/>
            <w:rPr>
              <w:rFonts w:ascii="Times New Roman" w:hAnsi="Times New Roman" w:eastAsia="Times New Roman" w:cs="Times New Roman"/>
              <w:color w:val="auto"/>
              <w:sz w:val="20"/>
              <w:szCs w:val="20"/>
              <w:lang w:eastAsia="zh-CN"/>
            </w:rPr>
          </w:pPr>
          <w:r>
            <w:fldChar w:fldCharType="begin"/>
          </w:r>
          <w:r>
            <w:instrText xml:space="preserve"> HYPERLINK \l "bookmark67" </w:instrText>
          </w:r>
          <w:r>
            <w:fldChar w:fldCharType="separate"/>
          </w:r>
          <w:r>
            <w:rPr>
              <w:rFonts w:ascii="Times New Roman" w:hAnsi="Times New Roman" w:eastAsia="宋体" w:cs="Times New Roman"/>
              <w:color w:val="auto"/>
              <w:sz w:val="20"/>
              <w:szCs w:val="20"/>
              <w:lang w:eastAsia="zh-CN"/>
            </w:rPr>
            <w:t xml:space="preserve">格式 </w:t>
          </w:r>
          <w:r>
            <w:rPr>
              <w:rFonts w:hint="eastAsia" w:ascii="Times New Roman" w:hAnsi="Times New Roman" w:eastAsia="Times New Roman" w:cs="Times New Roman"/>
              <w:color w:val="auto"/>
              <w:sz w:val="20"/>
              <w:szCs w:val="20"/>
              <w:lang w:eastAsia="zh-CN"/>
            </w:rPr>
            <w:t>6</w:t>
          </w:r>
          <w:r>
            <w:rPr>
              <w:rFonts w:ascii="Times New Roman" w:hAnsi="Times New Roman" w:eastAsia="Times New Roman" w:cs="Times New Roman"/>
              <w:color w:val="auto"/>
              <w:sz w:val="20"/>
              <w:szCs w:val="20"/>
              <w:lang w:eastAsia="zh-CN"/>
            </w:rPr>
            <w:t>-3</w:t>
          </w:r>
          <w:r>
            <w:rPr>
              <w:rFonts w:hint="eastAsia" w:ascii="Times New Roman" w:hAnsi="Times New Roman" w:eastAsia="宋体" w:cs="Times New Roman"/>
              <w:color w:val="auto"/>
              <w:sz w:val="20"/>
              <w:szCs w:val="20"/>
              <w:lang w:eastAsia="zh-CN"/>
            </w:rPr>
            <w:t>投标供应商</w:t>
          </w:r>
          <w:r>
            <w:rPr>
              <w:rFonts w:ascii="Times New Roman" w:hAnsi="Times New Roman" w:eastAsia="宋体" w:cs="Times New Roman"/>
              <w:color w:val="auto"/>
              <w:sz w:val="20"/>
              <w:szCs w:val="20"/>
              <w:lang w:eastAsia="zh-CN"/>
            </w:rPr>
            <w:t xml:space="preserve">的资格声明 </w:t>
          </w:r>
          <w:r>
            <w:rPr>
              <w:rFonts w:ascii="Times New Roman" w:hAnsi="Times New Roman" w:eastAsia="宋体" w:cs="Times New Roman"/>
              <w:color w:val="auto"/>
              <w:sz w:val="20"/>
              <w:szCs w:val="20"/>
              <w:lang w:eastAsia="zh-CN"/>
            </w:rPr>
            <w:tab/>
          </w:r>
          <w:r>
            <w:rPr>
              <w:rFonts w:ascii="Times New Roman" w:hAnsi="Times New Roman" w:eastAsia="Times New Roman" w:cs="Times New Roman"/>
              <w:color w:val="auto"/>
              <w:sz w:val="20"/>
              <w:szCs w:val="20"/>
              <w:lang w:eastAsia="zh-CN"/>
            </w:rPr>
            <w:t>4</w:t>
          </w:r>
          <w:r>
            <w:rPr>
              <w:rFonts w:ascii="Times New Roman" w:hAnsi="Times New Roman" w:eastAsia="Times New Roman" w:cs="Times New Roman"/>
              <w:color w:val="auto"/>
              <w:sz w:val="20"/>
              <w:szCs w:val="20"/>
              <w:lang w:eastAsia="zh-CN"/>
            </w:rPr>
            <w:fldChar w:fldCharType="end"/>
          </w:r>
          <w:r>
            <w:rPr>
              <w:rFonts w:hint="eastAsia" w:ascii="Times New Roman" w:hAnsi="Times New Roman" w:eastAsia="Times New Roman" w:cs="Times New Roman"/>
              <w:color w:val="auto"/>
              <w:sz w:val="20"/>
              <w:szCs w:val="20"/>
              <w:lang w:eastAsia="zh-CN"/>
            </w:rPr>
            <w:t>3</w:t>
          </w:r>
        </w:p>
        <w:p w14:paraId="731203B4">
          <w:pPr>
            <w:widowControl w:val="0"/>
            <w:tabs>
              <w:tab w:val="right" w:leader="dot" w:pos="8820"/>
            </w:tabs>
            <w:spacing w:before="62" w:line="193" w:lineRule="auto"/>
            <w:rPr>
              <w:rFonts w:ascii="Times New Roman" w:hAnsi="Times New Roman" w:eastAsia="Times New Roman" w:cs="Times New Roman"/>
              <w:color w:val="auto"/>
              <w:sz w:val="20"/>
              <w:szCs w:val="20"/>
              <w:lang w:eastAsia="zh-CN"/>
            </w:rPr>
          </w:pPr>
          <w:r>
            <w:fldChar w:fldCharType="begin"/>
          </w:r>
          <w:r>
            <w:instrText xml:space="preserve"> HYPERLINK \l "bookmark68" </w:instrText>
          </w:r>
          <w:r>
            <w:fldChar w:fldCharType="separate"/>
          </w:r>
          <w:r>
            <w:rPr>
              <w:rFonts w:ascii="Times New Roman" w:hAnsi="Times New Roman" w:eastAsia="宋体" w:cs="Times New Roman"/>
              <w:color w:val="auto"/>
              <w:sz w:val="20"/>
              <w:szCs w:val="20"/>
              <w:lang w:eastAsia="zh-CN"/>
            </w:rPr>
            <w:t xml:space="preserve">格式 </w:t>
          </w:r>
          <w:r>
            <w:rPr>
              <w:rFonts w:hint="eastAsia" w:ascii="Times New Roman" w:hAnsi="Times New Roman" w:eastAsia="Times New Roman" w:cs="Times New Roman"/>
              <w:color w:val="auto"/>
              <w:sz w:val="20"/>
              <w:szCs w:val="20"/>
              <w:lang w:eastAsia="zh-CN"/>
            </w:rPr>
            <w:t>6</w:t>
          </w:r>
          <w:r>
            <w:rPr>
              <w:rFonts w:ascii="Times New Roman" w:hAnsi="Times New Roman" w:eastAsia="Times New Roman" w:cs="Times New Roman"/>
              <w:color w:val="auto"/>
              <w:sz w:val="20"/>
              <w:szCs w:val="20"/>
              <w:lang w:eastAsia="zh-CN"/>
            </w:rPr>
            <w:t>-4</w:t>
          </w:r>
          <w:r>
            <w:rPr>
              <w:rFonts w:ascii="Times New Roman" w:hAnsi="Times New Roman" w:eastAsia="宋体" w:cs="Times New Roman"/>
              <w:color w:val="auto"/>
              <w:sz w:val="20"/>
              <w:szCs w:val="20"/>
              <w:lang w:eastAsia="zh-CN"/>
            </w:rPr>
            <w:t xml:space="preserve">投标保证金凭证 </w:t>
          </w:r>
          <w:r>
            <w:rPr>
              <w:rFonts w:ascii="Times New Roman" w:hAnsi="Times New Roman" w:eastAsia="宋体" w:cs="Times New Roman"/>
              <w:color w:val="auto"/>
              <w:sz w:val="20"/>
              <w:szCs w:val="20"/>
              <w:lang w:eastAsia="zh-CN"/>
            </w:rPr>
            <w:tab/>
          </w:r>
          <w:r>
            <w:rPr>
              <w:rFonts w:ascii="Times New Roman" w:hAnsi="Times New Roman" w:eastAsia="Times New Roman" w:cs="Times New Roman"/>
              <w:color w:val="auto"/>
              <w:sz w:val="20"/>
              <w:szCs w:val="20"/>
              <w:lang w:eastAsia="zh-CN"/>
            </w:rPr>
            <w:t>4</w:t>
          </w:r>
          <w:r>
            <w:rPr>
              <w:rFonts w:ascii="Times New Roman" w:hAnsi="Times New Roman" w:eastAsia="Times New Roman" w:cs="Times New Roman"/>
              <w:color w:val="auto"/>
              <w:sz w:val="20"/>
              <w:szCs w:val="20"/>
              <w:lang w:eastAsia="zh-CN"/>
            </w:rPr>
            <w:fldChar w:fldCharType="end"/>
          </w:r>
          <w:r>
            <w:rPr>
              <w:rFonts w:hint="eastAsia" w:ascii="Times New Roman" w:hAnsi="Times New Roman" w:eastAsia="Times New Roman" w:cs="Times New Roman"/>
              <w:color w:val="auto"/>
              <w:sz w:val="20"/>
              <w:szCs w:val="20"/>
              <w:lang w:eastAsia="zh-CN"/>
            </w:rPr>
            <w:t>4</w:t>
          </w:r>
        </w:p>
        <w:p w14:paraId="2A91AA7D">
          <w:pPr>
            <w:widowControl w:val="0"/>
            <w:tabs>
              <w:tab w:val="right" w:leader="dot" w:pos="8820"/>
            </w:tabs>
            <w:spacing w:before="62" w:line="194" w:lineRule="auto"/>
            <w:ind w:right="-313" w:rightChars="-149"/>
            <w:rPr>
              <w:rFonts w:ascii="Times New Roman" w:hAnsi="Times New Roman" w:eastAsia="Times New Roman" w:cs="Times New Roman"/>
              <w:color w:val="auto"/>
              <w:sz w:val="20"/>
              <w:szCs w:val="20"/>
              <w:lang w:eastAsia="zh-CN"/>
            </w:rPr>
          </w:pPr>
          <w:r>
            <w:fldChar w:fldCharType="begin"/>
          </w:r>
          <w:r>
            <w:instrText xml:space="preserve"> HYPERLINK \l "bookmark69" </w:instrText>
          </w:r>
          <w:r>
            <w:fldChar w:fldCharType="separate"/>
          </w:r>
          <w:r>
            <w:rPr>
              <w:rFonts w:ascii="Times New Roman" w:hAnsi="Times New Roman" w:eastAsia="宋体" w:cs="Times New Roman"/>
              <w:color w:val="auto"/>
              <w:sz w:val="20"/>
              <w:szCs w:val="20"/>
              <w:lang w:eastAsia="zh-CN"/>
            </w:rPr>
            <w:t xml:space="preserve">格式 </w:t>
          </w:r>
          <w:r>
            <w:rPr>
              <w:rFonts w:hint="eastAsia" w:ascii="Times New Roman" w:hAnsi="Times New Roman" w:eastAsia="Times New Roman" w:cs="Times New Roman"/>
              <w:color w:val="auto"/>
              <w:sz w:val="20"/>
              <w:szCs w:val="20"/>
              <w:lang w:eastAsia="zh-CN"/>
            </w:rPr>
            <w:t>6</w:t>
          </w:r>
          <w:r>
            <w:rPr>
              <w:rFonts w:ascii="Times New Roman" w:hAnsi="Times New Roman" w:eastAsia="Times New Roman" w:cs="Times New Roman"/>
              <w:color w:val="auto"/>
              <w:sz w:val="20"/>
              <w:szCs w:val="20"/>
              <w:lang w:eastAsia="zh-CN"/>
            </w:rPr>
            <w:t>-5</w:t>
          </w:r>
          <w:r>
            <w:rPr>
              <w:rFonts w:ascii="Times New Roman" w:hAnsi="Times New Roman" w:eastAsia="宋体" w:cs="Times New Roman"/>
              <w:color w:val="auto"/>
              <w:sz w:val="20"/>
              <w:szCs w:val="20"/>
              <w:lang w:eastAsia="zh-CN"/>
            </w:rPr>
            <w:t xml:space="preserve">制造商出具的授权函（适用于进口产品参加投标） </w:t>
          </w:r>
          <w:r>
            <w:rPr>
              <w:rFonts w:ascii="Times New Roman" w:hAnsi="Times New Roman" w:eastAsia="宋体" w:cs="Times New Roman"/>
              <w:color w:val="auto"/>
              <w:sz w:val="20"/>
              <w:szCs w:val="20"/>
              <w:lang w:eastAsia="zh-CN"/>
            </w:rPr>
            <w:tab/>
          </w:r>
          <w:r>
            <w:rPr>
              <w:rFonts w:ascii="Times New Roman" w:hAnsi="Times New Roman" w:eastAsia="Times New Roman" w:cs="Times New Roman"/>
              <w:color w:val="auto"/>
              <w:sz w:val="20"/>
              <w:szCs w:val="20"/>
              <w:lang w:eastAsia="zh-CN"/>
            </w:rPr>
            <w:t>4</w:t>
          </w:r>
          <w:r>
            <w:rPr>
              <w:rFonts w:ascii="Times New Roman" w:hAnsi="Times New Roman" w:eastAsia="Times New Roman" w:cs="Times New Roman"/>
              <w:color w:val="auto"/>
              <w:sz w:val="20"/>
              <w:szCs w:val="20"/>
              <w:lang w:eastAsia="zh-CN"/>
            </w:rPr>
            <w:fldChar w:fldCharType="end"/>
          </w:r>
          <w:r>
            <w:rPr>
              <w:rFonts w:hint="eastAsia" w:ascii="Times New Roman" w:hAnsi="Times New Roman" w:eastAsia="Times New Roman" w:cs="Times New Roman"/>
              <w:color w:val="auto"/>
              <w:sz w:val="20"/>
              <w:szCs w:val="20"/>
              <w:lang w:eastAsia="zh-CN"/>
            </w:rPr>
            <w:t>5</w:t>
          </w:r>
        </w:p>
        <w:p w14:paraId="5A9FC4AE">
          <w:pPr>
            <w:widowControl w:val="0"/>
            <w:tabs>
              <w:tab w:val="right" w:leader="dot" w:pos="8820"/>
            </w:tabs>
            <w:spacing w:before="64" w:line="193" w:lineRule="auto"/>
            <w:rPr>
              <w:rFonts w:ascii="Times New Roman" w:hAnsi="Times New Roman" w:eastAsia="Times New Roman" w:cs="Times New Roman"/>
              <w:color w:val="auto"/>
              <w:sz w:val="20"/>
              <w:szCs w:val="20"/>
              <w:lang w:eastAsia="zh-CN"/>
            </w:rPr>
          </w:pPr>
          <w:r>
            <w:fldChar w:fldCharType="begin"/>
          </w:r>
          <w:r>
            <w:instrText xml:space="preserve"> HYPERLINK \l "bookmark70" </w:instrText>
          </w:r>
          <w:r>
            <w:fldChar w:fldCharType="separate"/>
          </w:r>
          <w:r>
            <w:rPr>
              <w:rFonts w:ascii="Times New Roman" w:hAnsi="Times New Roman" w:eastAsia="宋体" w:cs="Times New Roman"/>
              <w:color w:val="auto"/>
              <w:sz w:val="20"/>
              <w:szCs w:val="20"/>
              <w:lang w:eastAsia="zh-CN"/>
            </w:rPr>
            <w:t xml:space="preserve">格式 </w:t>
          </w:r>
          <w:r>
            <w:rPr>
              <w:rFonts w:hint="eastAsia" w:ascii="Times New Roman" w:hAnsi="Times New Roman" w:eastAsia="Times New Roman" w:cs="Times New Roman"/>
              <w:color w:val="auto"/>
              <w:sz w:val="20"/>
              <w:szCs w:val="20"/>
              <w:lang w:eastAsia="zh-CN"/>
            </w:rPr>
            <w:t>6</w:t>
          </w:r>
          <w:r>
            <w:rPr>
              <w:rFonts w:ascii="Times New Roman" w:hAnsi="Times New Roman" w:eastAsia="Times New Roman" w:cs="Times New Roman"/>
              <w:color w:val="auto"/>
              <w:sz w:val="20"/>
              <w:szCs w:val="20"/>
              <w:lang w:eastAsia="zh-CN"/>
            </w:rPr>
            <w:t>-6</w:t>
          </w:r>
          <w:r>
            <w:rPr>
              <w:rFonts w:ascii="Times New Roman" w:hAnsi="Times New Roman" w:eastAsia="宋体" w:cs="Times New Roman"/>
              <w:color w:val="auto"/>
              <w:sz w:val="20"/>
              <w:szCs w:val="20"/>
              <w:lang w:eastAsia="zh-CN"/>
            </w:rPr>
            <w:t xml:space="preserve">联合体协议（适用于联合体投标） </w:t>
          </w:r>
          <w:r>
            <w:rPr>
              <w:rFonts w:ascii="Times New Roman" w:hAnsi="Times New Roman" w:eastAsia="宋体" w:cs="Times New Roman"/>
              <w:color w:val="auto"/>
              <w:sz w:val="20"/>
              <w:szCs w:val="20"/>
              <w:lang w:eastAsia="zh-CN"/>
            </w:rPr>
            <w:tab/>
          </w:r>
          <w:r>
            <w:rPr>
              <w:rFonts w:ascii="Times New Roman" w:hAnsi="Times New Roman" w:eastAsia="Times New Roman" w:cs="Times New Roman"/>
              <w:color w:val="auto"/>
              <w:sz w:val="20"/>
              <w:szCs w:val="20"/>
              <w:lang w:eastAsia="zh-CN"/>
            </w:rPr>
            <w:t>4</w:t>
          </w:r>
          <w:r>
            <w:rPr>
              <w:rFonts w:ascii="Times New Roman" w:hAnsi="Times New Roman" w:eastAsia="Times New Roman" w:cs="Times New Roman"/>
              <w:color w:val="auto"/>
              <w:sz w:val="20"/>
              <w:szCs w:val="20"/>
              <w:lang w:eastAsia="zh-CN"/>
            </w:rPr>
            <w:fldChar w:fldCharType="end"/>
          </w:r>
          <w:r>
            <w:rPr>
              <w:rFonts w:hint="eastAsia" w:ascii="Times New Roman" w:hAnsi="Times New Roman" w:eastAsia="Times New Roman" w:cs="Times New Roman"/>
              <w:color w:val="auto"/>
              <w:sz w:val="20"/>
              <w:szCs w:val="20"/>
              <w:lang w:eastAsia="zh-CN"/>
            </w:rPr>
            <w:t>6</w:t>
          </w:r>
        </w:p>
        <w:p w14:paraId="36BB1B05">
          <w:pPr>
            <w:widowControl w:val="0"/>
            <w:tabs>
              <w:tab w:val="right" w:leader="dot" w:pos="8820"/>
            </w:tabs>
            <w:spacing w:before="62" w:line="193" w:lineRule="auto"/>
            <w:rPr>
              <w:rFonts w:ascii="Times New Roman" w:hAnsi="Times New Roman" w:eastAsia="Times New Roman" w:cs="Times New Roman"/>
              <w:color w:val="auto"/>
              <w:sz w:val="20"/>
              <w:szCs w:val="20"/>
              <w:lang w:eastAsia="zh-CN"/>
            </w:rPr>
          </w:pPr>
          <w:r>
            <w:fldChar w:fldCharType="begin"/>
          </w:r>
          <w:r>
            <w:instrText xml:space="preserve"> HYPERLINK \l "bookmark71" </w:instrText>
          </w:r>
          <w:r>
            <w:fldChar w:fldCharType="separate"/>
          </w:r>
          <w:r>
            <w:rPr>
              <w:rFonts w:ascii="Times New Roman" w:hAnsi="Times New Roman" w:eastAsia="宋体" w:cs="Times New Roman"/>
              <w:color w:val="auto"/>
              <w:sz w:val="20"/>
              <w:szCs w:val="20"/>
              <w:lang w:eastAsia="zh-CN"/>
            </w:rPr>
            <w:t xml:space="preserve">格式 </w:t>
          </w:r>
          <w:r>
            <w:rPr>
              <w:rFonts w:hint="eastAsia" w:ascii="Times New Roman" w:hAnsi="Times New Roman" w:eastAsia="Times New Roman" w:cs="Times New Roman"/>
              <w:color w:val="auto"/>
              <w:sz w:val="20"/>
              <w:szCs w:val="20"/>
              <w:lang w:eastAsia="zh-CN"/>
            </w:rPr>
            <w:t>6</w:t>
          </w:r>
          <w:r>
            <w:rPr>
              <w:rFonts w:ascii="Times New Roman" w:hAnsi="Times New Roman" w:eastAsia="Times New Roman" w:cs="Times New Roman"/>
              <w:color w:val="auto"/>
              <w:sz w:val="20"/>
              <w:szCs w:val="20"/>
              <w:lang w:eastAsia="zh-CN"/>
            </w:rPr>
            <w:t>-7</w:t>
          </w:r>
          <w:r>
            <w:rPr>
              <w:rFonts w:ascii="Times New Roman" w:hAnsi="Times New Roman" w:eastAsia="宋体" w:cs="Times New Roman"/>
              <w:color w:val="auto"/>
              <w:sz w:val="20"/>
              <w:szCs w:val="20"/>
              <w:lang w:eastAsia="zh-CN"/>
            </w:rPr>
            <w:t>本项目的特定资格证明材料</w:t>
          </w:r>
          <w:r>
            <w:rPr>
              <w:rFonts w:ascii="Times New Roman" w:hAnsi="Times New Roman" w:eastAsia="宋体" w:cs="Times New Roman"/>
              <w:color w:val="auto"/>
              <w:sz w:val="20"/>
              <w:szCs w:val="20"/>
              <w:lang w:eastAsia="zh-CN"/>
            </w:rPr>
            <w:tab/>
          </w:r>
          <w:r>
            <w:rPr>
              <w:rFonts w:ascii="Times New Roman" w:hAnsi="Times New Roman" w:eastAsia="Times New Roman" w:cs="Times New Roman"/>
              <w:color w:val="auto"/>
              <w:sz w:val="20"/>
              <w:szCs w:val="20"/>
              <w:lang w:eastAsia="zh-CN"/>
            </w:rPr>
            <w:t>4</w:t>
          </w:r>
          <w:r>
            <w:rPr>
              <w:rFonts w:hint="eastAsia" w:ascii="Times New Roman" w:hAnsi="Times New Roman" w:eastAsia="Times New Roman" w:cs="Times New Roman"/>
              <w:color w:val="auto"/>
              <w:sz w:val="20"/>
              <w:szCs w:val="20"/>
              <w:lang w:eastAsia="zh-CN"/>
            </w:rPr>
            <w:t>7</w:t>
          </w:r>
          <w:r>
            <w:rPr>
              <w:rFonts w:hint="eastAsia" w:ascii="Times New Roman" w:hAnsi="Times New Roman" w:eastAsia="Times New Roman" w:cs="Times New Roman"/>
              <w:color w:val="auto"/>
              <w:sz w:val="20"/>
              <w:szCs w:val="20"/>
              <w:lang w:eastAsia="zh-CN"/>
            </w:rPr>
            <w:fldChar w:fldCharType="end"/>
          </w:r>
        </w:p>
        <w:p w14:paraId="4BB83A1F">
          <w:pPr>
            <w:widowControl w:val="0"/>
            <w:tabs>
              <w:tab w:val="right" w:leader="dot" w:pos="8820"/>
            </w:tabs>
            <w:spacing w:before="65" w:line="222" w:lineRule="auto"/>
            <w:ind w:left="4"/>
            <w:rPr>
              <w:rFonts w:ascii="Times New Roman" w:hAnsi="Times New Roman" w:eastAsia="Times New Roman" w:cs="Times New Roman"/>
              <w:color w:val="auto"/>
              <w:sz w:val="20"/>
              <w:szCs w:val="20"/>
              <w:lang w:eastAsia="zh-CN"/>
            </w:rPr>
          </w:pPr>
          <w:r>
            <w:fldChar w:fldCharType="begin"/>
          </w:r>
          <w:r>
            <w:instrText xml:space="preserve"> HYPERLINK \l "bookmark72" </w:instrText>
          </w:r>
          <w:r>
            <w:fldChar w:fldCharType="separate"/>
          </w:r>
          <w:r>
            <w:rPr>
              <w:rFonts w:ascii="Times New Roman" w:hAnsi="Times New Roman" w:eastAsia="Times New Roman" w:cs="Times New Roman"/>
              <w:color w:val="auto"/>
              <w:sz w:val="20"/>
              <w:szCs w:val="20"/>
              <w:lang w:eastAsia="zh-CN"/>
            </w:rPr>
            <w:t xml:space="preserve">8.  </w:t>
          </w:r>
          <w:r>
            <w:rPr>
              <w:rFonts w:ascii="Times New Roman" w:hAnsi="Times New Roman" w:eastAsia="宋体" w:cs="Times New Roman"/>
              <w:color w:val="auto"/>
              <w:sz w:val="20"/>
              <w:szCs w:val="20"/>
              <w:lang w:eastAsia="zh-CN"/>
            </w:rPr>
            <w:t>为落实政府采购政策</w:t>
          </w:r>
          <w:r>
            <w:rPr>
              <w:rFonts w:hint="eastAsia" w:ascii="Times New Roman" w:hAnsi="Times New Roman" w:eastAsia="宋体" w:cs="Times New Roman"/>
              <w:color w:val="auto"/>
              <w:sz w:val="20"/>
              <w:szCs w:val="20"/>
              <w:lang w:eastAsia="zh-CN"/>
            </w:rPr>
            <w:t>投标供应商</w:t>
          </w:r>
          <w:r>
            <w:rPr>
              <w:rFonts w:ascii="Times New Roman" w:hAnsi="Times New Roman" w:eastAsia="宋体" w:cs="Times New Roman"/>
              <w:color w:val="auto"/>
              <w:sz w:val="20"/>
              <w:szCs w:val="20"/>
              <w:lang w:eastAsia="zh-CN"/>
            </w:rPr>
            <w:t xml:space="preserve">须提供的证明材料 </w:t>
          </w:r>
          <w:r>
            <w:rPr>
              <w:rFonts w:ascii="Times New Roman" w:hAnsi="Times New Roman" w:eastAsia="宋体" w:cs="Times New Roman"/>
              <w:color w:val="auto"/>
              <w:sz w:val="20"/>
              <w:szCs w:val="20"/>
              <w:lang w:eastAsia="zh-CN"/>
            </w:rPr>
            <w:tab/>
          </w:r>
          <w:r>
            <w:rPr>
              <w:rFonts w:ascii="Times New Roman" w:hAnsi="Times New Roman" w:eastAsia="Times New Roman" w:cs="Times New Roman"/>
              <w:color w:val="auto"/>
              <w:sz w:val="20"/>
              <w:szCs w:val="20"/>
              <w:lang w:eastAsia="zh-CN"/>
            </w:rPr>
            <w:t>4</w:t>
          </w:r>
          <w:r>
            <w:rPr>
              <w:rFonts w:hint="eastAsia" w:ascii="Times New Roman" w:hAnsi="Times New Roman" w:eastAsia="Times New Roman" w:cs="Times New Roman"/>
              <w:color w:val="auto"/>
              <w:sz w:val="20"/>
              <w:szCs w:val="20"/>
              <w:lang w:eastAsia="zh-CN"/>
            </w:rPr>
            <w:t>8</w:t>
          </w:r>
          <w:r>
            <w:rPr>
              <w:rFonts w:hint="eastAsia" w:ascii="Times New Roman" w:hAnsi="Times New Roman" w:eastAsia="Times New Roman" w:cs="Times New Roman"/>
              <w:color w:val="auto"/>
              <w:sz w:val="20"/>
              <w:szCs w:val="20"/>
              <w:lang w:eastAsia="zh-CN"/>
            </w:rPr>
            <w:fldChar w:fldCharType="end"/>
          </w:r>
        </w:p>
        <w:p w14:paraId="4FA4A448">
          <w:pPr>
            <w:widowControl w:val="0"/>
            <w:tabs>
              <w:tab w:val="right" w:leader="dot" w:pos="8820"/>
            </w:tabs>
            <w:spacing w:before="30" w:line="228" w:lineRule="auto"/>
            <w:rPr>
              <w:rFonts w:ascii="Times New Roman" w:hAnsi="Times New Roman" w:eastAsia="宋体" w:cs="Times New Roman"/>
              <w:color w:val="auto"/>
              <w:sz w:val="20"/>
              <w:szCs w:val="20"/>
              <w:lang w:eastAsia="zh-CN"/>
            </w:rPr>
          </w:pPr>
          <w:r>
            <w:rPr>
              <w:rFonts w:ascii="Times New Roman" w:hAnsi="Times New Roman" w:eastAsia="宋体" w:cs="Times New Roman"/>
              <w:color w:val="auto"/>
              <w:sz w:val="20"/>
              <w:szCs w:val="20"/>
              <w:lang w:eastAsia="zh-CN"/>
            </w:rPr>
            <w:t xml:space="preserve">格式 </w:t>
          </w:r>
          <w:r>
            <w:rPr>
              <w:rFonts w:hint="eastAsia" w:ascii="Times New Roman" w:hAnsi="Times New Roman" w:eastAsia="宋体" w:cs="Times New Roman"/>
              <w:color w:val="auto"/>
              <w:sz w:val="20"/>
              <w:szCs w:val="20"/>
              <w:lang w:eastAsia="zh-CN"/>
            </w:rPr>
            <w:t>7</w:t>
          </w:r>
          <w:r>
            <w:rPr>
              <w:rFonts w:ascii="Times New Roman" w:hAnsi="Times New Roman" w:eastAsia="宋体" w:cs="Times New Roman"/>
              <w:color w:val="auto"/>
              <w:sz w:val="20"/>
              <w:szCs w:val="20"/>
              <w:lang w:eastAsia="zh-CN"/>
            </w:rPr>
            <w:t xml:space="preserve">-1 中小企业声明 </w:t>
          </w:r>
          <w:r>
            <w:rPr>
              <w:rFonts w:hint="eastAsia" w:ascii="Times New Roman" w:hAnsi="Times New Roman" w:eastAsia="宋体" w:cs="Times New Roman"/>
              <w:color w:val="auto"/>
              <w:sz w:val="20"/>
              <w:szCs w:val="20"/>
              <w:lang w:eastAsia="zh-CN"/>
            </w:rPr>
            <w:t>（货物）</w:t>
          </w:r>
          <w:r>
            <w:rPr>
              <w:rFonts w:ascii="Times New Roman" w:hAnsi="Times New Roman" w:eastAsia="宋体" w:cs="Times New Roman"/>
              <w:color w:val="auto"/>
              <w:sz w:val="20"/>
              <w:szCs w:val="20"/>
              <w:lang w:eastAsia="zh-CN"/>
            </w:rPr>
            <w:tab/>
          </w:r>
          <w:r>
            <w:fldChar w:fldCharType="begin"/>
          </w:r>
          <w:r>
            <w:instrText xml:space="preserve"> HYPERLINK \l "bookmark73" </w:instrText>
          </w:r>
          <w:r>
            <w:fldChar w:fldCharType="separate"/>
          </w:r>
          <w:r>
            <w:rPr>
              <w:rFonts w:ascii="Times New Roman" w:hAnsi="Times New Roman" w:eastAsia="Times New Roman" w:cs="Times New Roman"/>
              <w:color w:val="auto"/>
              <w:sz w:val="20"/>
              <w:szCs w:val="20"/>
              <w:lang w:eastAsia="zh-CN"/>
            </w:rPr>
            <w:t>4</w:t>
          </w:r>
          <w:r>
            <w:rPr>
              <w:rFonts w:ascii="Times New Roman" w:hAnsi="Times New Roman" w:eastAsia="Times New Roman" w:cs="Times New Roman"/>
              <w:color w:val="auto"/>
              <w:sz w:val="20"/>
              <w:szCs w:val="20"/>
              <w:lang w:eastAsia="zh-CN"/>
            </w:rPr>
            <w:fldChar w:fldCharType="end"/>
          </w:r>
          <w:r>
            <w:rPr>
              <w:rFonts w:hint="eastAsia" w:ascii="Times New Roman" w:hAnsi="Times New Roman" w:eastAsia="Times New Roman" w:cs="Times New Roman"/>
              <w:color w:val="auto"/>
              <w:sz w:val="20"/>
              <w:szCs w:val="20"/>
              <w:lang w:eastAsia="zh-CN"/>
            </w:rPr>
            <w:t>8</w:t>
          </w:r>
        </w:p>
        <w:p w14:paraId="0C5295F7">
          <w:pPr>
            <w:widowControl w:val="0"/>
            <w:spacing w:before="27" w:line="228" w:lineRule="auto"/>
            <w:rPr>
              <w:rFonts w:ascii="Times New Roman" w:hAnsi="Times New Roman" w:eastAsia="宋体" w:cs="Times New Roman"/>
              <w:color w:val="auto"/>
              <w:sz w:val="20"/>
              <w:szCs w:val="20"/>
              <w:lang w:eastAsia="zh-CN"/>
            </w:rPr>
          </w:pPr>
          <w:r>
            <w:rPr>
              <w:rFonts w:ascii="Times New Roman" w:hAnsi="Times New Roman" w:eastAsia="宋体" w:cs="Times New Roman"/>
              <w:color w:val="auto"/>
              <w:sz w:val="20"/>
              <w:szCs w:val="20"/>
              <w:lang w:eastAsia="zh-CN"/>
            </w:rPr>
            <w:t xml:space="preserve">格式 </w:t>
          </w:r>
          <w:r>
            <w:rPr>
              <w:rFonts w:hint="eastAsia" w:ascii="Times New Roman" w:hAnsi="Times New Roman" w:eastAsia="宋体" w:cs="Times New Roman"/>
              <w:color w:val="auto"/>
              <w:sz w:val="20"/>
              <w:szCs w:val="20"/>
              <w:lang w:eastAsia="zh-CN"/>
            </w:rPr>
            <w:t>7</w:t>
          </w:r>
          <w:r>
            <w:rPr>
              <w:rFonts w:ascii="Times New Roman" w:hAnsi="Times New Roman" w:eastAsia="宋体" w:cs="Times New Roman"/>
              <w:color w:val="auto"/>
              <w:sz w:val="20"/>
              <w:szCs w:val="20"/>
              <w:lang w:eastAsia="zh-CN"/>
            </w:rPr>
            <w:t>-2 省级以上监狱管理局、戒毒管理局（含新疆生产建设兵团）出具的属于监狱企业证明文件</w:t>
          </w:r>
        </w:p>
        <w:p w14:paraId="78E3FB14">
          <w:pPr>
            <w:widowControl w:val="0"/>
            <w:tabs>
              <w:tab w:val="right" w:leader="dot" w:pos="8820"/>
            </w:tabs>
            <w:spacing w:before="46" w:line="195" w:lineRule="auto"/>
            <w:rPr>
              <w:rFonts w:ascii="Times New Roman" w:hAnsi="Times New Roman" w:eastAsia="宋体" w:cs="Times New Roman"/>
              <w:color w:val="auto"/>
              <w:sz w:val="20"/>
              <w:szCs w:val="20"/>
              <w:lang w:eastAsia="zh-CN"/>
            </w:rPr>
          </w:pPr>
          <w:r>
            <w:rPr>
              <w:rFonts w:ascii="Times New Roman" w:hAnsi="Times New Roman" w:eastAsia="Times New Roman" w:cs="Times New Roman"/>
              <w:color w:val="auto"/>
              <w:sz w:val="20"/>
              <w:szCs w:val="20"/>
              <w:lang w:eastAsia="zh-CN"/>
            </w:rPr>
            <w:tab/>
          </w:r>
          <w:r>
            <w:rPr>
              <w:rFonts w:ascii="Times New Roman" w:hAnsi="Times New Roman" w:eastAsia="Times New Roman" w:cs="Times New Roman"/>
              <w:color w:val="auto"/>
              <w:sz w:val="20"/>
              <w:szCs w:val="20"/>
              <w:lang w:eastAsia="zh-CN"/>
            </w:rPr>
            <w:t>5</w:t>
          </w:r>
          <w:r>
            <w:rPr>
              <w:rFonts w:hint="eastAsia" w:ascii="Times New Roman" w:hAnsi="Times New Roman" w:eastAsia="Times New Roman" w:cs="Times New Roman"/>
              <w:color w:val="auto"/>
              <w:sz w:val="20"/>
              <w:szCs w:val="20"/>
              <w:lang w:eastAsia="zh-CN"/>
            </w:rPr>
            <w:t>4</w:t>
          </w:r>
        </w:p>
        <w:p w14:paraId="67B99C64">
          <w:pPr>
            <w:widowControl w:val="0"/>
            <w:tabs>
              <w:tab w:val="right" w:leader="dot" w:pos="8820"/>
            </w:tabs>
            <w:spacing w:before="34" w:line="228" w:lineRule="auto"/>
            <w:rPr>
              <w:rFonts w:ascii="Times New Roman" w:hAnsi="Times New Roman" w:eastAsia="Times New Roman" w:cs="Times New Roman"/>
              <w:color w:val="auto"/>
              <w:sz w:val="20"/>
              <w:szCs w:val="20"/>
              <w:lang w:eastAsia="zh-CN"/>
            </w:rPr>
          </w:pPr>
          <w:r>
            <w:rPr>
              <w:rFonts w:ascii="Times New Roman" w:hAnsi="Times New Roman" w:eastAsia="宋体" w:cs="Times New Roman"/>
              <w:color w:val="auto"/>
              <w:sz w:val="20"/>
              <w:szCs w:val="20"/>
              <w:lang w:eastAsia="zh-CN"/>
            </w:rPr>
            <w:t xml:space="preserve">格式 </w:t>
          </w:r>
          <w:r>
            <w:rPr>
              <w:rFonts w:hint="eastAsia" w:ascii="Times New Roman" w:hAnsi="Times New Roman" w:eastAsia="宋体" w:cs="Times New Roman"/>
              <w:color w:val="auto"/>
              <w:sz w:val="20"/>
              <w:szCs w:val="20"/>
              <w:lang w:eastAsia="zh-CN"/>
            </w:rPr>
            <w:t>7</w:t>
          </w:r>
          <w:r>
            <w:rPr>
              <w:rFonts w:ascii="Times New Roman" w:hAnsi="Times New Roman" w:eastAsia="宋体" w:cs="Times New Roman"/>
              <w:color w:val="auto"/>
              <w:sz w:val="20"/>
              <w:szCs w:val="20"/>
              <w:lang w:eastAsia="zh-CN"/>
            </w:rPr>
            <w:t xml:space="preserve">-3 残疾人福利性单位声明函 </w:t>
          </w:r>
          <w:r>
            <w:rPr>
              <w:rFonts w:ascii="Times New Roman" w:hAnsi="Times New Roman" w:eastAsia="宋体" w:cs="Times New Roman"/>
              <w:color w:val="auto"/>
              <w:sz w:val="20"/>
              <w:szCs w:val="20"/>
              <w:lang w:eastAsia="zh-CN"/>
            </w:rPr>
            <w:tab/>
          </w:r>
          <w:r>
            <w:rPr>
              <w:rFonts w:ascii="Times New Roman" w:hAnsi="Times New Roman" w:eastAsia="Times New Roman" w:cs="Times New Roman"/>
              <w:color w:val="auto"/>
              <w:sz w:val="20"/>
              <w:szCs w:val="20"/>
              <w:lang w:eastAsia="zh-CN"/>
            </w:rPr>
            <w:t>5</w:t>
          </w:r>
          <w:r>
            <w:rPr>
              <w:rFonts w:hint="eastAsia" w:ascii="Times New Roman" w:hAnsi="Times New Roman" w:eastAsia="Times New Roman" w:cs="Times New Roman"/>
              <w:color w:val="auto"/>
              <w:sz w:val="20"/>
              <w:szCs w:val="20"/>
              <w:lang w:eastAsia="zh-CN"/>
            </w:rPr>
            <w:t>5</w:t>
          </w:r>
        </w:p>
        <w:p w14:paraId="6DBF7EAE">
          <w:pPr>
            <w:widowControl w:val="0"/>
            <w:spacing w:before="24" w:line="227" w:lineRule="auto"/>
            <w:rPr>
              <w:rFonts w:ascii="宋体" w:hAnsi="宋体" w:eastAsia="宋体" w:cs="宋体"/>
              <w:color w:val="auto"/>
              <w:sz w:val="20"/>
              <w:szCs w:val="20"/>
              <w:lang w:eastAsia="zh-CN"/>
            </w:rPr>
          </w:pPr>
          <w:r>
            <w:rPr>
              <w:rFonts w:ascii="Times New Roman" w:hAnsi="Times New Roman" w:eastAsia="宋体" w:cs="Times New Roman"/>
              <w:color w:val="auto"/>
              <w:sz w:val="20"/>
              <w:szCs w:val="20"/>
              <w:lang w:eastAsia="zh-CN"/>
            </w:rPr>
            <w:t>格式</w:t>
          </w:r>
          <w:r>
            <w:rPr>
              <w:rFonts w:hint="eastAsia" w:ascii="Times New Roman" w:hAnsi="Times New Roman" w:eastAsia="宋体" w:cs="Times New Roman"/>
              <w:color w:val="auto"/>
              <w:sz w:val="20"/>
              <w:szCs w:val="20"/>
              <w:lang w:eastAsia="zh-CN"/>
            </w:rPr>
            <w:t>7</w:t>
          </w:r>
          <w:r>
            <w:rPr>
              <w:rFonts w:ascii="Times New Roman" w:hAnsi="Times New Roman" w:eastAsia="宋体" w:cs="Times New Roman"/>
              <w:color w:val="auto"/>
              <w:sz w:val="20"/>
              <w:szCs w:val="20"/>
              <w:lang w:eastAsia="zh-CN"/>
            </w:rPr>
            <w:t xml:space="preserve">-4 </w:t>
          </w:r>
          <w:r>
            <w:rPr>
              <w:rFonts w:ascii="宋体" w:hAnsi="宋体" w:eastAsia="宋体" w:cs="宋体"/>
              <w:color w:val="auto"/>
              <w:sz w:val="20"/>
              <w:szCs w:val="20"/>
              <w:lang w:eastAsia="zh-CN"/>
            </w:rPr>
            <w:t>采购的产品如属于政府强制采购节能产品的，投标文件中必须提供国家确定的认证机构出</w:t>
          </w:r>
        </w:p>
        <w:p w14:paraId="2BED071B">
          <w:pPr>
            <w:widowControl w:val="0"/>
            <w:tabs>
              <w:tab w:val="right" w:leader="dot" w:pos="8820"/>
            </w:tabs>
            <w:spacing w:before="28" w:line="222" w:lineRule="auto"/>
            <w:ind w:left="4"/>
            <w:rPr>
              <w:rFonts w:ascii="Times New Roman" w:hAnsi="Times New Roman" w:eastAsia="宋体" w:cs="Times New Roman"/>
              <w:color w:val="auto"/>
              <w:sz w:val="20"/>
              <w:szCs w:val="20"/>
              <w:lang w:eastAsia="zh-CN"/>
            </w:rPr>
          </w:pPr>
          <w:r>
            <w:rPr>
              <w:rFonts w:ascii="宋体" w:hAnsi="宋体" w:eastAsia="宋体" w:cs="宋体"/>
              <w:color w:val="auto"/>
              <w:sz w:val="20"/>
              <w:szCs w:val="20"/>
              <w:lang w:eastAsia="zh-CN"/>
            </w:rPr>
            <w:t xml:space="preserve">具的、处于有效期之内的节能产品认证证书（扫描件） </w:t>
          </w:r>
          <w:r>
            <w:rPr>
              <w:rFonts w:ascii="宋体" w:hAnsi="宋体" w:eastAsia="宋体" w:cs="宋体"/>
              <w:color w:val="auto"/>
              <w:sz w:val="20"/>
              <w:szCs w:val="20"/>
              <w:lang w:eastAsia="zh-CN"/>
            </w:rPr>
            <w:tab/>
          </w:r>
          <w:r>
            <w:rPr>
              <w:rFonts w:hint="eastAsia" w:ascii="Times New Roman" w:hAnsi="Times New Roman" w:eastAsia="Times New Roman" w:cs="Times New Roman"/>
              <w:color w:val="auto"/>
              <w:sz w:val="20"/>
              <w:szCs w:val="20"/>
              <w:lang w:eastAsia="zh-CN"/>
            </w:rPr>
            <w:t>56</w:t>
          </w:r>
        </w:p>
        <w:p w14:paraId="028634BC">
          <w:pPr>
            <w:widowControl w:val="0"/>
            <w:tabs>
              <w:tab w:val="right" w:leader="dot" w:pos="8820"/>
            </w:tabs>
            <w:spacing w:before="30" w:line="193" w:lineRule="auto"/>
            <w:rPr>
              <w:rFonts w:ascii="Times New Roman" w:hAnsi="Times New Roman" w:eastAsia="Times New Roman" w:cs="Times New Roman"/>
              <w:color w:val="auto"/>
              <w:sz w:val="20"/>
              <w:szCs w:val="20"/>
              <w:lang w:eastAsia="zh-CN"/>
            </w:rPr>
          </w:pPr>
          <w:r>
            <w:fldChar w:fldCharType="begin"/>
          </w:r>
          <w:r>
            <w:instrText xml:space="preserve"> HYPERLINK \l "bookmark77" </w:instrText>
          </w:r>
          <w:r>
            <w:fldChar w:fldCharType="separate"/>
          </w:r>
          <w:r>
            <w:rPr>
              <w:rFonts w:hint="eastAsia" w:ascii="Times New Roman" w:hAnsi="Times New Roman" w:eastAsia="Times New Roman" w:cs="Times New Roman"/>
              <w:color w:val="auto"/>
              <w:sz w:val="20"/>
              <w:szCs w:val="20"/>
              <w:lang w:eastAsia="zh-CN"/>
            </w:rPr>
            <w:t>8</w:t>
          </w:r>
          <w:r>
            <w:rPr>
              <w:rFonts w:ascii="Times New Roman" w:hAnsi="Times New Roman" w:eastAsia="Times New Roman" w:cs="Times New Roman"/>
              <w:color w:val="auto"/>
              <w:sz w:val="20"/>
              <w:szCs w:val="20"/>
              <w:lang w:eastAsia="zh-CN"/>
            </w:rPr>
            <w:t xml:space="preserve">.  </w:t>
          </w:r>
          <w:r>
            <w:rPr>
              <w:rFonts w:ascii="Times New Roman" w:hAnsi="Times New Roman" w:eastAsia="宋体" w:cs="Times New Roman"/>
              <w:color w:val="auto"/>
              <w:sz w:val="20"/>
              <w:szCs w:val="20"/>
              <w:lang w:eastAsia="zh-CN"/>
            </w:rPr>
            <w:t xml:space="preserve">技术文件 </w:t>
          </w:r>
          <w:r>
            <w:rPr>
              <w:rFonts w:ascii="Times New Roman" w:hAnsi="Times New Roman" w:eastAsia="宋体" w:cs="Times New Roman"/>
              <w:color w:val="auto"/>
              <w:sz w:val="20"/>
              <w:szCs w:val="20"/>
              <w:lang w:eastAsia="zh-CN"/>
            </w:rPr>
            <w:tab/>
          </w:r>
          <w:r>
            <w:rPr>
              <w:rFonts w:ascii="Times New Roman" w:hAnsi="Times New Roman" w:eastAsia="Times New Roman" w:cs="Times New Roman"/>
              <w:color w:val="auto"/>
              <w:sz w:val="20"/>
              <w:szCs w:val="20"/>
              <w:lang w:eastAsia="zh-CN"/>
            </w:rPr>
            <w:t>5</w:t>
          </w:r>
          <w:r>
            <w:rPr>
              <w:rFonts w:ascii="Times New Roman" w:hAnsi="Times New Roman" w:eastAsia="Times New Roman" w:cs="Times New Roman"/>
              <w:color w:val="auto"/>
              <w:sz w:val="20"/>
              <w:szCs w:val="20"/>
              <w:lang w:eastAsia="zh-CN"/>
            </w:rPr>
            <w:fldChar w:fldCharType="end"/>
          </w:r>
          <w:r>
            <w:rPr>
              <w:rFonts w:hint="eastAsia" w:ascii="Times New Roman" w:hAnsi="Times New Roman" w:eastAsia="宋体" w:cs="Times New Roman"/>
              <w:color w:val="auto"/>
              <w:sz w:val="20"/>
              <w:szCs w:val="20"/>
              <w:lang w:eastAsia="zh-CN"/>
            </w:rPr>
            <w:t>7</w:t>
          </w:r>
        </w:p>
        <w:p w14:paraId="7FEC0F49">
          <w:pPr>
            <w:widowControl w:val="0"/>
            <w:tabs>
              <w:tab w:val="right" w:leader="dot" w:pos="8820"/>
            </w:tabs>
            <w:spacing w:before="65" w:line="194" w:lineRule="auto"/>
            <w:ind w:left="16"/>
            <w:rPr>
              <w:rFonts w:ascii="Times New Roman" w:hAnsi="Times New Roman" w:eastAsia="宋体" w:cs="Times New Roman"/>
              <w:color w:val="auto"/>
              <w:sz w:val="20"/>
              <w:szCs w:val="20"/>
              <w:lang w:eastAsia="zh-CN"/>
            </w:rPr>
          </w:pPr>
          <w:r>
            <w:fldChar w:fldCharType="begin"/>
          </w:r>
          <w:r>
            <w:instrText xml:space="preserve"> HYPERLINK \l "bookmark78" </w:instrText>
          </w:r>
          <w:r>
            <w:fldChar w:fldCharType="separate"/>
          </w:r>
          <w:r>
            <w:rPr>
              <w:rFonts w:hint="eastAsia" w:ascii="Times New Roman" w:hAnsi="Times New Roman" w:eastAsia="Times New Roman" w:cs="Times New Roman"/>
              <w:color w:val="auto"/>
              <w:sz w:val="20"/>
              <w:szCs w:val="20"/>
              <w:lang w:eastAsia="zh-CN"/>
            </w:rPr>
            <w:t>9</w:t>
          </w:r>
          <w:r>
            <w:rPr>
              <w:rFonts w:ascii="Times New Roman" w:hAnsi="Times New Roman" w:eastAsia="Times New Roman" w:cs="Times New Roman"/>
              <w:color w:val="auto"/>
              <w:sz w:val="20"/>
              <w:szCs w:val="20"/>
              <w:lang w:eastAsia="zh-CN"/>
            </w:rPr>
            <w:t xml:space="preserve">.  </w:t>
          </w:r>
          <w:r>
            <w:rPr>
              <w:rFonts w:ascii="Times New Roman" w:hAnsi="Times New Roman" w:eastAsia="宋体" w:cs="Times New Roman"/>
              <w:color w:val="auto"/>
              <w:sz w:val="20"/>
              <w:szCs w:val="20"/>
              <w:lang w:eastAsia="zh-CN"/>
            </w:rPr>
            <w:t xml:space="preserve">与技术、商务等评审计分有关的资料 </w:t>
          </w:r>
          <w:r>
            <w:rPr>
              <w:rFonts w:ascii="Times New Roman" w:hAnsi="Times New Roman" w:eastAsia="宋体" w:cs="Times New Roman"/>
              <w:color w:val="auto"/>
              <w:sz w:val="20"/>
              <w:szCs w:val="20"/>
              <w:lang w:eastAsia="zh-CN"/>
            </w:rPr>
            <w:tab/>
          </w:r>
          <w:r>
            <w:rPr>
              <w:rFonts w:ascii="Times New Roman" w:hAnsi="Times New Roman" w:eastAsia="Times New Roman" w:cs="Times New Roman"/>
              <w:color w:val="auto"/>
              <w:sz w:val="20"/>
              <w:szCs w:val="20"/>
              <w:lang w:eastAsia="zh-CN"/>
            </w:rPr>
            <w:t>5</w:t>
          </w:r>
          <w:r>
            <w:rPr>
              <w:rFonts w:ascii="Times New Roman" w:hAnsi="Times New Roman" w:eastAsia="Times New Roman" w:cs="Times New Roman"/>
              <w:color w:val="auto"/>
              <w:sz w:val="20"/>
              <w:szCs w:val="20"/>
              <w:lang w:eastAsia="zh-CN"/>
            </w:rPr>
            <w:fldChar w:fldCharType="end"/>
          </w:r>
          <w:r>
            <w:rPr>
              <w:rFonts w:hint="eastAsia" w:ascii="Times New Roman" w:hAnsi="Times New Roman" w:eastAsia="Times New Roman" w:cs="Times New Roman"/>
              <w:color w:val="auto"/>
              <w:sz w:val="20"/>
              <w:szCs w:val="20"/>
              <w:lang w:eastAsia="zh-CN"/>
            </w:rPr>
            <w:t>8</w:t>
          </w:r>
        </w:p>
        <w:p w14:paraId="1D863E22">
          <w:pPr>
            <w:widowControl w:val="0"/>
            <w:tabs>
              <w:tab w:val="right" w:leader="dot" w:pos="8820"/>
            </w:tabs>
            <w:spacing w:before="61" w:line="193" w:lineRule="auto"/>
            <w:rPr>
              <w:rFonts w:ascii="Times New Roman" w:hAnsi="Times New Roman" w:eastAsia="宋体" w:cs="Times New Roman"/>
              <w:color w:val="auto"/>
              <w:sz w:val="20"/>
              <w:szCs w:val="20"/>
              <w:lang w:eastAsia="zh-CN"/>
            </w:rPr>
          </w:pPr>
          <w:r>
            <w:fldChar w:fldCharType="begin"/>
          </w:r>
          <w:r>
            <w:instrText xml:space="preserve"> HYPERLINK \l "bookmark79" </w:instrText>
          </w:r>
          <w:r>
            <w:fldChar w:fldCharType="separate"/>
          </w:r>
          <w:r>
            <w:rPr>
              <w:rFonts w:ascii="Times New Roman" w:hAnsi="Times New Roman" w:eastAsia="宋体" w:cs="Times New Roman"/>
              <w:color w:val="auto"/>
              <w:sz w:val="20"/>
              <w:szCs w:val="20"/>
              <w:lang w:eastAsia="zh-CN"/>
            </w:rPr>
            <w:t xml:space="preserve">第五章  货物需求表及采购需求 </w:t>
          </w:r>
          <w:r>
            <w:rPr>
              <w:rFonts w:ascii="Times New Roman" w:hAnsi="Times New Roman" w:eastAsia="宋体" w:cs="Times New Roman"/>
              <w:color w:val="auto"/>
              <w:sz w:val="20"/>
              <w:szCs w:val="20"/>
              <w:lang w:eastAsia="zh-CN"/>
            </w:rPr>
            <w:tab/>
          </w:r>
          <w:r>
            <w:rPr>
              <w:rFonts w:ascii="Times New Roman" w:hAnsi="Times New Roman" w:eastAsia="Times New Roman" w:cs="Times New Roman"/>
              <w:color w:val="auto"/>
              <w:sz w:val="20"/>
              <w:szCs w:val="20"/>
              <w:lang w:eastAsia="zh-CN"/>
            </w:rPr>
            <w:t>5</w:t>
          </w:r>
          <w:r>
            <w:rPr>
              <w:rFonts w:ascii="Times New Roman" w:hAnsi="Times New Roman" w:eastAsia="Times New Roman" w:cs="Times New Roman"/>
              <w:color w:val="auto"/>
              <w:sz w:val="20"/>
              <w:szCs w:val="20"/>
              <w:lang w:eastAsia="zh-CN"/>
            </w:rPr>
            <w:fldChar w:fldCharType="end"/>
          </w:r>
          <w:r>
            <w:rPr>
              <w:rFonts w:hint="eastAsia" w:ascii="Times New Roman" w:hAnsi="Times New Roman" w:eastAsia="Times New Roman" w:cs="Times New Roman"/>
              <w:color w:val="auto"/>
              <w:sz w:val="20"/>
              <w:szCs w:val="20"/>
              <w:lang w:eastAsia="zh-CN"/>
            </w:rPr>
            <w:t>9</w:t>
          </w:r>
        </w:p>
        <w:p w14:paraId="3B0178F2">
          <w:pPr>
            <w:widowControl w:val="0"/>
            <w:tabs>
              <w:tab w:val="right" w:leader="dot" w:pos="8820"/>
            </w:tabs>
            <w:spacing w:before="64" w:line="193" w:lineRule="auto"/>
            <w:ind w:left="3"/>
            <w:rPr>
              <w:rFonts w:ascii="Times New Roman" w:hAnsi="Times New Roman" w:eastAsia="宋体" w:cs="Times New Roman"/>
              <w:color w:val="auto"/>
              <w:sz w:val="20"/>
              <w:szCs w:val="20"/>
              <w:lang w:eastAsia="zh-CN"/>
            </w:rPr>
          </w:pPr>
          <w:r>
            <w:fldChar w:fldCharType="begin"/>
          </w:r>
          <w:r>
            <w:instrText xml:space="preserve"> HYPERLINK \l "bookmark80" </w:instrText>
          </w:r>
          <w:r>
            <w:fldChar w:fldCharType="separate"/>
          </w:r>
          <w:r>
            <w:rPr>
              <w:rFonts w:ascii="Times New Roman" w:hAnsi="Times New Roman" w:eastAsia="宋体" w:cs="Times New Roman"/>
              <w:color w:val="auto"/>
              <w:sz w:val="20"/>
              <w:szCs w:val="20"/>
              <w:lang w:eastAsia="zh-CN"/>
            </w:rPr>
            <w:t xml:space="preserve">一、货物需求表 </w:t>
          </w:r>
          <w:r>
            <w:rPr>
              <w:rFonts w:ascii="Times New Roman" w:hAnsi="Times New Roman" w:eastAsia="宋体" w:cs="Times New Roman"/>
              <w:color w:val="auto"/>
              <w:sz w:val="20"/>
              <w:szCs w:val="20"/>
              <w:lang w:eastAsia="zh-CN"/>
            </w:rPr>
            <w:tab/>
          </w:r>
          <w:r>
            <w:rPr>
              <w:rFonts w:ascii="Times New Roman" w:hAnsi="Times New Roman" w:eastAsia="宋体" w:cs="Times New Roman"/>
              <w:color w:val="auto"/>
              <w:sz w:val="20"/>
              <w:szCs w:val="20"/>
              <w:lang w:eastAsia="zh-CN"/>
            </w:rPr>
            <w:t>5</w:t>
          </w:r>
          <w:r>
            <w:rPr>
              <w:rFonts w:ascii="Times New Roman" w:hAnsi="Times New Roman" w:eastAsia="宋体" w:cs="Times New Roman"/>
              <w:color w:val="auto"/>
              <w:sz w:val="20"/>
              <w:szCs w:val="20"/>
              <w:lang w:eastAsia="zh-CN"/>
            </w:rPr>
            <w:fldChar w:fldCharType="end"/>
          </w:r>
          <w:r>
            <w:rPr>
              <w:rFonts w:hint="eastAsia" w:ascii="Times New Roman" w:hAnsi="Times New Roman" w:eastAsia="Times New Roman" w:cs="Times New Roman"/>
              <w:color w:val="auto"/>
              <w:sz w:val="20"/>
              <w:szCs w:val="20"/>
              <w:lang w:eastAsia="zh-CN"/>
            </w:rPr>
            <w:t>9</w:t>
          </w:r>
        </w:p>
        <w:p w14:paraId="6C544F68">
          <w:pPr>
            <w:widowControl w:val="0"/>
            <w:tabs>
              <w:tab w:val="right" w:leader="dot" w:pos="8820"/>
            </w:tabs>
            <w:spacing w:before="62" w:line="194" w:lineRule="auto"/>
            <w:ind w:left="3"/>
            <w:rPr>
              <w:rFonts w:ascii="Times New Roman" w:hAnsi="Times New Roman" w:eastAsia="Times New Roman" w:cs="Times New Roman"/>
              <w:color w:val="auto"/>
              <w:sz w:val="20"/>
              <w:szCs w:val="20"/>
              <w:lang w:eastAsia="zh-CN"/>
            </w:rPr>
          </w:pPr>
          <w:r>
            <w:fldChar w:fldCharType="begin"/>
          </w:r>
          <w:r>
            <w:instrText xml:space="preserve"> HYPERLINK \l "bookmark81" </w:instrText>
          </w:r>
          <w:r>
            <w:fldChar w:fldCharType="separate"/>
          </w:r>
          <w:r>
            <w:rPr>
              <w:rFonts w:ascii="Times New Roman" w:hAnsi="Times New Roman" w:eastAsia="宋体" w:cs="Times New Roman"/>
              <w:color w:val="auto"/>
              <w:sz w:val="20"/>
              <w:szCs w:val="20"/>
              <w:lang w:eastAsia="zh-CN"/>
            </w:rPr>
            <w:t xml:space="preserve">二、采购需求 </w:t>
          </w:r>
          <w:r>
            <w:rPr>
              <w:rFonts w:ascii="Times New Roman" w:hAnsi="Times New Roman" w:eastAsia="宋体" w:cs="Times New Roman"/>
              <w:color w:val="auto"/>
              <w:sz w:val="20"/>
              <w:szCs w:val="20"/>
              <w:lang w:eastAsia="zh-CN"/>
            </w:rPr>
            <w:tab/>
          </w:r>
          <w:r>
            <w:rPr>
              <w:rFonts w:hint="eastAsia" w:ascii="Times New Roman" w:hAnsi="Times New Roman" w:eastAsia="宋体" w:cs="Times New Roman"/>
              <w:color w:val="auto"/>
              <w:sz w:val="20"/>
              <w:szCs w:val="20"/>
              <w:lang w:eastAsia="zh-CN"/>
            </w:rPr>
            <w:t>6</w:t>
          </w:r>
          <w:r>
            <w:rPr>
              <w:rFonts w:hint="eastAsia" w:ascii="Times New Roman" w:hAnsi="Times New Roman" w:eastAsia="宋体" w:cs="Times New Roman"/>
              <w:color w:val="auto"/>
              <w:sz w:val="20"/>
              <w:szCs w:val="20"/>
              <w:lang w:eastAsia="zh-CN"/>
            </w:rPr>
            <w:fldChar w:fldCharType="end"/>
          </w:r>
          <w:r>
            <w:rPr>
              <w:rFonts w:hint="eastAsia" w:ascii="Times New Roman" w:hAnsi="Times New Roman" w:eastAsia="宋体" w:cs="Times New Roman"/>
              <w:color w:val="auto"/>
              <w:sz w:val="20"/>
              <w:szCs w:val="20"/>
              <w:lang w:eastAsia="zh-CN"/>
            </w:rPr>
            <w:t>0</w:t>
          </w:r>
        </w:p>
        <w:p w14:paraId="133C2A43">
          <w:pPr>
            <w:widowControl w:val="0"/>
            <w:tabs>
              <w:tab w:val="right" w:leader="dot" w:pos="8820"/>
            </w:tabs>
            <w:spacing w:before="64" w:line="227" w:lineRule="auto"/>
            <w:rPr>
              <w:rFonts w:ascii="Times New Roman" w:hAnsi="Times New Roman" w:eastAsia="宋体" w:cs="Times New Roman"/>
              <w:color w:val="auto"/>
              <w:sz w:val="20"/>
              <w:szCs w:val="20"/>
              <w:lang w:eastAsia="zh-CN"/>
            </w:rPr>
          </w:pPr>
          <w:r>
            <w:fldChar w:fldCharType="begin"/>
          </w:r>
          <w:r>
            <w:instrText xml:space="preserve"> HYPERLINK \l "bookmark82" </w:instrText>
          </w:r>
          <w:r>
            <w:fldChar w:fldCharType="separate"/>
          </w:r>
          <w:r>
            <w:rPr>
              <w:rFonts w:ascii="Times New Roman" w:hAnsi="Times New Roman" w:eastAsia="宋体" w:cs="Times New Roman"/>
              <w:color w:val="auto"/>
              <w:sz w:val="20"/>
              <w:szCs w:val="20"/>
            </w:rPr>
            <w:t>第六章  评标</w:t>
          </w:r>
          <w:r>
            <w:rPr>
              <w:rFonts w:hint="eastAsia" w:ascii="Times New Roman" w:hAnsi="Times New Roman" w:eastAsia="宋体" w:cs="Times New Roman"/>
              <w:color w:val="auto"/>
              <w:sz w:val="20"/>
              <w:szCs w:val="20"/>
              <w:lang w:eastAsia="zh-CN"/>
            </w:rPr>
            <w:t>方法</w:t>
          </w:r>
          <w:r>
            <w:rPr>
              <w:rFonts w:ascii="Times New Roman" w:hAnsi="Times New Roman" w:eastAsia="宋体" w:cs="Times New Roman"/>
              <w:color w:val="auto"/>
              <w:sz w:val="20"/>
              <w:szCs w:val="20"/>
            </w:rPr>
            <w:tab/>
          </w:r>
          <w:r>
            <w:rPr>
              <w:rFonts w:hint="eastAsia" w:ascii="Times New Roman" w:hAnsi="Times New Roman" w:eastAsia="Times New Roman" w:cs="Times New Roman"/>
              <w:color w:val="auto"/>
              <w:sz w:val="20"/>
              <w:szCs w:val="20"/>
              <w:lang w:eastAsia="zh-CN"/>
            </w:rPr>
            <w:t>6</w:t>
          </w:r>
          <w:r>
            <w:rPr>
              <w:rFonts w:hint="eastAsia" w:ascii="Times New Roman" w:hAnsi="Times New Roman" w:eastAsia="Times New Roman" w:cs="Times New Roman"/>
              <w:color w:val="auto"/>
              <w:sz w:val="20"/>
              <w:szCs w:val="20"/>
              <w:lang w:eastAsia="zh-CN"/>
            </w:rPr>
            <w:fldChar w:fldCharType="end"/>
          </w:r>
          <w:r>
            <w:rPr>
              <w:rFonts w:hint="eastAsia" w:ascii="Times New Roman" w:hAnsi="Times New Roman" w:eastAsia="宋体" w:cs="Times New Roman"/>
              <w:color w:val="auto"/>
              <w:sz w:val="20"/>
              <w:szCs w:val="20"/>
              <w:lang w:eastAsia="zh-CN"/>
            </w:rPr>
            <w:t>1</w:t>
          </w:r>
        </w:p>
        <w:p w14:paraId="3CA180F0">
          <w:pPr>
            <w:widowControl w:val="0"/>
            <w:tabs>
              <w:tab w:val="right" w:leader="dot" w:pos="8620"/>
            </w:tabs>
            <w:spacing w:before="64" w:line="227" w:lineRule="auto"/>
            <w:rPr>
              <w:rFonts w:ascii="Times New Roman" w:hAnsi="Times New Roman" w:eastAsia="Times New Roman" w:cs="Times New Roman"/>
              <w:color w:val="auto"/>
              <w:sz w:val="20"/>
              <w:szCs w:val="20"/>
            </w:rPr>
          </w:pPr>
        </w:p>
      </w:sdtContent>
    </w:sdt>
    <w:p w14:paraId="24269362">
      <w:pPr>
        <w:pStyle w:val="8"/>
      </w:pPr>
    </w:p>
    <w:p w14:paraId="5D6C87FA">
      <w:pPr>
        <w:widowControl w:val="0"/>
        <w:spacing w:line="250" w:lineRule="auto"/>
        <w:rPr>
          <w:rFonts w:ascii="Times New Roman" w:hAnsi="Times New Roman" w:cs="Times New Roman"/>
          <w:color w:val="auto"/>
        </w:rPr>
      </w:pPr>
    </w:p>
    <w:p w14:paraId="2280960A">
      <w:pPr>
        <w:widowControl w:val="0"/>
        <w:spacing w:line="251" w:lineRule="auto"/>
        <w:rPr>
          <w:color w:val="auto"/>
        </w:rPr>
      </w:pPr>
    </w:p>
    <w:p w14:paraId="7C0380E2">
      <w:pPr>
        <w:widowControl w:val="0"/>
        <w:spacing w:before="63" w:line="224" w:lineRule="auto"/>
        <w:ind w:left="4797" w:hanging="4797" w:hangingChars="1599"/>
        <w:jc w:val="center"/>
        <w:outlineLvl w:val="0"/>
        <w:rPr>
          <w:rFonts w:ascii="宋体" w:hAnsi="宋体" w:eastAsia="宋体" w:cs="宋体"/>
          <w:color w:val="auto"/>
          <w:sz w:val="30"/>
          <w:szCs w:val="30"/>
        </w:rPr>
      </w:pPr>
    </w:p>
    <w:p w14:paraId="1DDC4373">
      <w:pPr>
        <w:widowControl w:val="0"/>
        <w:spacing w:before="63" w:line="224" w:lineRule="auto"/>
        <w:ind w:left="4797" w:hanging="4797" w:hangingChars="1599"/>
        <w:jc w:val="center"/>
        <w:outlineLvl w:val="0"/>
        <w:rPr>
          <w:rFonts w:ascii="宋体" w:hAnsi="宋体" w:eastAsia="宋体" w:cs="宋体"/>
          <w:color w:val="auto"/>
          <w:sz w:val="30"/>
          <w:szCs w:val="30"/>
        </w:rPr>
      </w:pPr>
    </w:p>
    <w:p w14:paraId="2685F59B">
      <w:pPr>
        <w:widowControl w:val="0"/>
        <w:spacing w:before="63" w:line="224" w:lineRule="auto"/>
        <w:ind w:left="4797" w:hanging="4797" w:hangingChars="1599"/>
        <w:jc w:val="center"/>
        <w:outlineLvl w:val="0"/>
        <w:rPr>
          <w:rFonts w:ascii="宋体" w:hAnsi="宋体" w:eastAsia="宋体" w:cs="宋体"/>
          <w:color w:val="auto"/>
          <w:sz w:val="30"/>
          <w:szCs w:val="30"/>
        </w:rPr>
      </w:pPr>
    </w:p>
    <w:p w14:paraId="4AAAC6B6">
      <w:pPr>
        <w:widowControl w:val="0"/>
        <w:tabs>
          <w:tab w:val="left" w:pos="5767"/>
        </w:tabs>
        <w:spacing w:before="63" w:line="224" w:lineRule="auto"/>
        <w:ind w:left="4797" w:hanging="4797" w:hangingChars="1599"/>
        <w:outlineLvl w:val="0"/>
        <w:rPr>
          <w:rFonts w:ascii="宋体" w:hAnsi="宋体" w:eastAsia="宋体" w:cs="宋体"/>
          <w:color w:val="auto"/>
          <w:sz w:val="30"/>
          <w:szCs w:val="30"/>
          <w:lang w:eastAsia="zh-CN"/>
        </w:rPr>
      </w:pPr>
      <w:r>
        <w:rPr>
          <w:rFonts w:hint="eastAsia" w:ascii="宋体" w:hAnsi="宋体" w:eastAsia="宋体" w:cs="宋体"/>
          <w:color w:val="auto"/>
          <w:sz w:val="30"/>
          <w:szCs w:val="30"/>
          <w:lang w:eastAsia="zh-CN"/>
        </w:rPr>
        <w:tab/>
      </w:r>
    </w:p>
    <w:p w14:paraId="1058A9E7">
      <w:pPr>
        <w:widowControl w:val="0"/>
        <w:spacing w:before="63" w:line="224" w:lineRule="auto"/>
        <w:ind w:left="4797" w:hanging="4797" w:hangingChars="1599"/>
        <w:jc w:val="center"/>
        <w:outlineLvl w:val="0"/>
        <w:rPr>
          <w:rFonts w:ascii="宋体" w:hAnsi="宋体" w:eastAsia="宋体" w:cs="宋体"/>
          <w:color w:val="auto"/>
          <w:sz w:val="30"/>
          <w:szCs w:val="30"/>
        </w:rPr>
      </w:pPr>
    </w:p>
    <w:p w14:paraId="728024B0">
      <w:pPr>
        <w:widowControl w:val="0"/>
        <w:spacing w:before="63" w:line="224" w:lineRule="auto"/>
        <w:ind w:left="4797" w:hanging="4797" w:hangingChars="1599"/>
        <w:jc w:val="center"/>
        <w:outlineLvl w:val="0"/>
        <w:rPr>
          <w:rFonts w:ascii="宋体" w:hAnsi="宋体" w:eastAsia="宋体" w:cs="宋体"/>
          <w:color w:val="auto"/>
          <w:sz w:val="30"/>
          <w:szCs w:val="30"/>
        </w:rPr>
      </w:pPr>
    </w:p>
    <w:p w14:paraId="34F12704">
      <w:pPr>
        <w:widowControl w:val="0"/>
        <w:spacing w:before="63" w:line="224" w:lineRule="auto"/>
        <w:ind w:left="4797" w:hanging="4797" w:hangingChars="1599"/>
        <w:jc w:val="center"/>
        <w:outlineLvl w:val="0"/>
        <w:rPr>
          <w:rFonts w:ascii="宋体" w:hAnsi="宋体" w:eastAsia="宋体" w:cs="宋体"/>
          <w:color w:val="auto"/>
          <w:sz w:val="30"/>
          <w:szCs w:val="30"/>
        </w:rPr>
      </w:pPr>
    </w:p>
    <w:p w14:paraId="7D8F8D1F">
      <w:pPr>
        <w:widowControl w:val="0"/>
        <w:spacing w:before="63" w:line="224" w:lineRule="auto"/>
        <w:ind w:left="4797" w:hanging="4797" w:hangingChars="1599"/>
        <w:jc w:val="center"/>
        <w:outlineLvl w:val="0"/>
        <w:rPr>
          <w:rFonts w:ascii="宋体" w:hAnsi="宋体" w:eastAsia="宋体" w:cs="宋体"/>
          <w:color w:val="auto"/>
          <w:sz w:val="30"/>
          <w:szCs w:val="30"/>
        </w:rPr>
      </w:pPr>
    </w:p>
    <w:p w14:paraId="780DF16C">
      <w:pPr>
        <w:widowControl w:val="0"/>
        <w:spacing w:before="63" w:line="224" w:lineRule="auto"/>
        <w:ind w:left="4797" w:hanging="4797" w:hangingChars="1599"/>
        <w:jc w:val="center"/>
        <w:outlineLvl w:val="0"/>
        <w:rPr>
          <w:rFonts w:ascii="宋体" w:hAnsi="宋体" w:eastAsia="宋体" w:cs="宋体"/>
          <w:color w:val="auto"/>
          <w:sz w:val="30"/>
          <w:szCs w:val="30"/>
        </w:rPr>
        <w:sectPr>
          <w:footerReference r:id="rId4" w:type="default"/>
          <w:pgSz w:w="11906" w:h="16839"/>
          <w:pgMar w:top="1440" w:right="1486" w:bottom="1440" w:left="1600" w:header="0" w:footer="994" w:gutter="0"/>
          <w:pgNumType w:start="1"/>
          <w:cols w:space="720" w:num="1"/>
        </w:sectPr>
      </w:pPr>
    </w:p>
    <w:p w14:paraId="10A0A879">
      <w:pPr>
        <w:widowControl w:val="0"/>
        <w:spacing w:before="63" w:line="224" w:lineRule="auto"/>
        <w:ind w:left="4797" w:hanging="4797" w:hangingChars="1599"/>
        <w:jc w:val="center"/>
        <w:outlineLvl w:val="0"/>
        <w:rPr>
          <w:rFonts w:ascii="宋体" w:hAnsi="宋体" w:eastAsia="宋体" w:cs="宋体"/>
          <w:color w:val="0000FF"/>
          <w:sz w:val="30"/>
          <w:szCs w:val="30"/>
          <w:lang w:eastAsia="zh-CN"/>
        </w:rPr>
      </w:pPr>
      <w:r>
        <w:rPr>
          <w:color w:val="0000FF"/>
          <w:sz w:val="30"/>
          <w:szCs w:val="30"/>
        </w:rPr>
        <mc:AlternateContent>
          <mc:Choice Requires="wps">
            <w:drawing>
              <wp:anchor distT="0" distB="0" distL="114300" distR="114300" simplePos="0" relativeHeight="251659264" behindDoc="0" locked="0" layoutInCell="0" allowOverlap="1">
                <wp:simplePos x="0" y="0"/>
                <wp:positionH relativeFrom="page">
                  <wp:posOffset>7556500</wp:posOffset>
                </wp:positionH>
                <wp:positionV relativeFrom="page">
                  <wp:posOffset>4673600</wp:posOffset>
                </wp:positionV>
                <wp:extent cx="3810" cy="302895"/>
                <wp:effectExtent l="0" t="0" r="5715" b="190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3810" cy="302895"/>
                        </a:xfrm>
                        <a:prstGeom prst="rect">
                          <a:avLst/>
                        </a:prstGeom>
                        <a:solidFill>
                          <a:srgbClr val="000000">
                            <a:alpha val="75294"/>
                          </a:srgbClr>
                        </a:solidFill>
                        <a:ln>
                          <a:noFill/>
                        </a:ln>
                        <a:effectLst/>
                      </wps:spPr>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595pt;margin-top:368pt;height:23.85pt;width:0.3pt;mso-position-horizontal-relative:page;mso-position-vertical-relative:page;z-index:251659264;mso-width-relative:page;mso-height-relative:page;" fillcolor="#000000" filled="t" stroked="f" coordsize="21600,21600" o:allowincell="f" o:gfxdata="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IABX&#10;YNkAAAANAQAADwAAAAAAAAABACAAAAAiAAAAZHJzL2Rvd25yZXYueG1sUEsBAhQAFAAAAAgAh07i&#10;QFqLOeUhAgAAVQQAAA4AAAAAAAAAAQAgAAAAKAEAAGRycy9lMm9Eb2MueG1sUEsFBgAAAAAGAAYA&#10;WQEAALsFAAAAAA==&#10;">
                <v:fill on="t" opacity="49344f" focussize="0,0"/>
                <v:stroke on="f"/>
                <v:imagedata o:title=""/>
                <o:lock v:ext="edit" aspectratio="f"/>
              </v:rect>
            </w:pict>
          </mc:Fallback>
        </mc:AlternateContent>
      </w:r>
      <w:r>
        <w:rPr>
          <w:color w:val="0000FF"/>
          <w:sz w:val="30"/>
          <w:szCs w:val="30"/>
        </w:rPr>
        <mc:AlternateContent>
          <mc:Choice Requires="wps">
            <w:drawing>
              <wp:anchor distT="0" distB="0" distL="114300" distR="114300" simplePos="0" relativeHeight="251660288" behindDoc="0" locked="0" layoutInCell="0" allowOverlap="1">
                <wp:simplePos x="0" y="0"/>
                <wp:positionH relativeFrom="page">
                  <wp:posOffset>7556500</wp:posOffset>
                </wp:positionH>
                <wp:positionV relativeFrom="page">
                  <wp:posOffset>4976495</wp:posOffset>
                </wp:positionV>
                <wp:extent cx="3810" cy="6350"/>
                <wp:effectExtent l="0" t="0" r="0" b="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3810" cy="6350"/>
                        </a:xfrm>
                        <a:prstGeom prst="rect">
                          <a:avLst/>
                        </a:prstGeom>
                        <a:solidFill>
                          <a:srgbClr val="000000"/>
                        </a:solidFill>
                        <a:ln>
                          <a:noFill/>
                        </a:ln>
                        <a:effectLst/>
                      </wps:spPr>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595pt;margin-top:391.85pt;height:0.5pt;width:0.3pt;mso-position-horizontal-relative:page;mso-position-vertical-relative:page;z-index:251660288;mso-width-relative:page;mso-height-relative:page;" fillcolor="#000000" filled="t" stroked="f" coordsize="21600,21600" o:allowincell="f" o:gfxdata="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5B3OF2QAAAA0BAAAPAAAAAAAA&#10;AAEAIAAAACIAAABkcnMvZG93bnJldi54bWxQSwECFAAUAAAACACHTuJAZAbDqxECAAAyBAAADgAA&#10;AAAAAAABACAAAAAoAQAAZHJzL2Uyb0RvYy54bWxQSwUGAAAAAAYABgBZAQAAqwUAAAAA&#10;">
                <v:fill on="t" focussize="0,0"/>
                <v:stroke on="f"/>
                <v:imagedata o:title=""/>
                <o:lock v:ext="edit" aspectratio="f"/>
              </v:rect>
            </w:pict>
          </mc:Fallback>
        </mc:AlternateContent>
      </w:r>
      <w:bookmarkStart w:id="0" w:name="bookmark1"/>
      <w:bookmarkEnd w:id="0"/>
      <w:r>
        <w:rPr>
          <w:rFonts w:ascii="宋体" w:hAnsi="宋体" w:eastAsia="宋体" w:cs="宋体"/>
          <w:color w:val="0000FF"/>
          <w:sz w:val="30"/>
          <w:szCs w:val="30"/>
          <w:lang w:eastAsia="zh-CN"/>
        </w:rPr>
        <w:t>第一章</w:t>
      </w:r>
      <w:r>
        <w:rPr>
          <w:rFonts w:hint="eastAsia" w:ascii="宋体" w:hAnsi="宋体" w:eastAsia="宋体" w:cs="宋体"/>
          <w:color w:val="0000FF"/>
          <w:sz w:val="30"/>
          <w:szCs w:val="30"/>
          <w:lang w:val="en-US" w:eastAsia="zh-CN"/>
        </w:rPr>
        <w:t xml:space="preserve"> </w:t>
      </w:r>
      <w:r>
        <w:rPr>
          <w:rFonts w:ascii="宋体" w:hAnsi="宋体" w:eastAsia="宋体" w:cs="宋体"/>
          <w:color w:val="0000FF"/>
          <w:sz w:val="30"/>
          <w:szCs w:val="30"/>
          <w:lang w:eastAsia="zh-CN"/>
        </w:rPr>
        <w:t>投标邀请</w:t>
      </w:r>
    </w:p>
    <w:p w14:paraId="35E31AA0">
      <w:pPr>
        <w:widowControl w:val="0"/>
        <w:spacing w:before="90" w:line="360" w:lineRule="auto"/>
        <w:rPr>
          <w:color w:val="auto"/>
          <w:lang w:eastAsia="zh-CN"/>
        </w:rPr>
      </w:pPr>
    </w:p>
    <w:p w14:paraId="109C3384">
      <w:pPr>
        <w:widowControl w:val="0"/>
        <w:pBdr>
          <w:top w:val="single" w:color="auto" w:sz="4" w:space="0"/>
          <w:left w:val="single" w:color="auto" w:sz="4" w:space="0"/>
          <w:bottom w:val="single" w:color="auto" w:sz="4" w:space="0"/>
          <w:right w:val="single" w:color="auto" w:sz="4" w:space="0"/>
        </w:pBdr>
        <w:spacing w:line="360" w:lineRule="auto"/>
        <w:ind w:firstLine="480" w:firstLineChars="200"/>
        <w:rPr>
          <w:color w:val="auto"/>
          <w:lang w:eastAsia="zh-CN"/>
        </w:rPr>
      </w:pPr>
      <w:r>
        <w:rPr>
          <w:rFonts w:hint="eastAsia" w:ascii="宋体" w:hAnsi="宋体" w:eastAsia="宋体" w:cs="宋体"/>
          <w:color w:val="auto"/>
          <w:sz w:val="24"/>
          <w:szCs w:val="24"/>
          <w:u w:val="single"/>
          <w:lang w:eastAsia="zh-CN"/>
        </w:rPr>
        <w:t>遂川工业园区东区第一产业区污水处理厂扩建设备采购项目</w:t>
      </w:r>
      <w:r>
        <w:rPr>
          <w:rFonts w:hint="eastAsia" w:ascii="宋体" w:hAnsi="宋体" w:eastAsia="宋体" w:cs="宋体"/>
          <w:color w:val="auto"/>
          <w:sz w:val="24"/>
          <w:szCs w:val="24"/>
          <w:shd w:val="clear" w:color="auto" w:fill="FFFFFF"/>
          <w:lang w:eastAsia="zh-CN"/>
        </w:rPr>
        <w:t>的</w:t>
      </w:r>
      <w:r>
        <w:rPr>
          <w:rFonts w:hint="eastAsia" w:ascii="宋体" w:hAnsi="宋体" w:eastAsia="宋体" w:cs="宋体"/>
          <w:color w:val="auto"/>
          <w:sz w:val="24"/>
          <w:szCs w:val="24"/>
          <w:lang w:eastAsia="zh-CN"/>
        </w:rPr>
        <w:t>潜在投标供应商应在</w:t>
      </w:r>
      <w:r>
        <w:rPr>
          <w:rFonts w:hint="eastAsia" w:ascii="宋体" w:hAnsi="宋体" w:eastAsia="宋体" w:cs="宋体"/>
          <w:bCs/>
          <w:color w:val="auto"/>
          <w:sz w:val="24"/>
          <w:szCs w:val="24"/>
          <w:highlight w:val="none"/>
          <w:u w:val="single"/>
          <w:lang w:val="en-US" w:eastAsia="zh-CN"/>
        </w:rPr>
        <w:t>中国招标投标公共服务平台</w:t>
      </w:r>
      <w:r>
        <w:rPr>
          <w:rFonts w:hint="eastAsia" w:ascii="宋体" w:hAnsi="宋体" w:eastAsia="宋体" w:cs="宋体"/>
          <w:bCs/>
          <w:color w:val="auto"/>
          <w:sz w:val="24"/>
          <w:szCs w:val="24"/>
          <w:highlight w:val="none"/>
          <w:u w:val="none"/>
          <w:lang w:val="en-US" w:eastAsia="zh-CN"/>
        </w:rPr>
        <w:t>（https://bulletin.cebpubservice.com）和</w:t>
      </w:r>
      <w:r>
        <w:rPr>
          <w:rFonts w:hint="eastAsia" w:ascii="宋体" w:hAnsi="宋体" w:cs="宋体"/>
          <w:color w:val="auto"/>
          <w:sz w:val="24"/>
          <w:szCs w:val="24"/>
          <w:highlight w:val="none"/>
          <w:lang w:eastAsia="zh-CN"/>
        </w:rPr>
        <w:t>精彩纵横云采购平台（https://www.yingcaicheng.com/）</w:t>
      </w:r>
      <w:r>
        <w:rPr>
          <w:rFonts w:hint="eastAsia" w:ascii="宋体" w:hAnsi="宋体" w:eastAsia="宋体" w:cs="宋体"/>
          <w:color w:val="auto"/>
          <w:sz w:val="24"/>
          <w:szCs w:val="24"/>
          <w:lang w:eastAsia="zh-CN"/>
        </w:rPr>
        <w:t>确认并获取招标文件，并于</w:t>
      </w:r>
      <w:r>
        <w:rPr>
          <w:rFonts w:hint="eastAsia" w:ascii="宋体" w:hAnsi="宋体" w:eastAsia="宋体" w:cs="宋体"/>
          <w:b/>
          <w:bCs/>
          <w:color w:val="7030A0"/>
          <w:sz w:val="24"/>
          <w:szCs w:val="24"/>
          <w:u w:val="single"/>
          <w:lang w:eastAsia="zh-CN"/>
        </w:rPr>
        <w:t>2025年</w:t>
      </w:r>
      <w:r>
        <w:rPr>
          <w:rFonts w:hint="eastAsia" w:ascii="宋体" w:hAnsi="宋体" w:eastAsia="宋体" w:cs="宋体"/>
          <w:b/>
          <w:bCs/>
          <w:color w:val="7030A0"/>
          <w:sz w:val="24"/>
          <w:szCs w:val="24"/>
          <w:u w:val="single"/>
          <w:lang w:val="en-US" w:eastAsia="zh-CN"/>
        </w:rPr>
        <w:t>5</w:t>
      </w:r>
      <w:r>
        <w:rPr>
          <w:rFonts w:hint="eastAsia" w:ascii="宋体" w:hAnsi="宋体" w:eastAsia="宋体" w:cs="宋体"/>
          <w:b/>
          <w:bCs/>
          <w:color w:val="7030A0"/>
          <w:sz w:val="24"/>
          <w:szCs w:val="24"/>
          <w:u w:val="single"/>
          <w:lang w:eastAsia="zh-CN"/>
        </w:rPr>
        <w:t>月</w:t>
      </w:r>
      <w:r>
        <w:rPr>
          <w:rFonts w:hint="eastAsia" w:ascii="宋体" w:hAnsi="宋体" w:eastAsia="宋体" w:cs="宋体"/>
          <w:b/>
          <w:bCs/>
          <w:color w:val="7030A0"/>
          <w:sz w:val="24"/>
          <w:szCs w:val="24"/>
          <w:u w:val="single"/>
          <w:lang w:val="en-US" w:eastAsia="zh-CN"/>
        </w:rPr>
        <w:t>16</w:t>
      </w:r>
      <w:r>
        <w:rPr>
          <w:rFonts w:hint="eastAsia" w:ascii="宋体" w:hAnsi="宋体" w:eastAsia="宋体" w:cs="宋体"/>
          <w:b/>
          <w:bCs/>
          <w:color w:val="7030A0"/>
          <w:sz w:val="24"/>
          <w:szCs w:val="24"/>
          <w:u w:val="single"/>
          <w:lang w:eastAsia="zh-CN"/>
        </w:rPr>
        <w:t>日</w:t>
      </w:r>
      <w:r>
        <w:rPr>
          <w:rFonts w:hint="eastAsia" w:ascii="宋体" w:hAnsi="宋体" w:eastAsia="宋体" w:cs="宋体"/>
          <w:b/>
          <w:bCs/>
          <w:color w:val="7030A0"/>
          <w:sz w:val="24"/>
          <w:szCs w:val="24"/>
          <w:u w:val="single"/>
          <w:lang w:val="en-US" w:eastAsia="zh-CN"/>
        </w:rPr>
        <w:t>9</w:t>
      </w:r>
      <w:r>
        <w:rPr>
          <w:rFonts w:hint="eastAsia" w:ascii="宋体" w:hAnsi="宋体" w:eastAsia="宋体" w:cs="宋体"/>
          <w:b/>
          <w:bCs/>
          <w:color w:val="7030A0"/>
          <w:sz w:val="24"/>
          <w:szCs w:val="24"/>
          <w:u w:val="single"/>
          <w:lang w:eastAsia="zh-CN"/>
        </w:rPr>
        <w:t>点</w:t>
      </w:r>
      <w:r>
        <w:rPr>
          <w:rFonts w:hint="eastAsia" w:ascii="宋体" w:hAnsi="宋体" w:eastAsia="宋体" w:cs="宋体"/>
          <w:b/>
          <w:bCs/>
          <w:color w:val="7030A0"/>
          <w:sz w:val="24"/>
          <w:szCs w:val="24"/>
          <w:u w:val="single"/>
          <w:lang w:val="en-US" w:eastAsia="zh-CN"/>
        </w:rPr>
        <w:t>00</w:t>
      </w:r>
      <w:r>
        <w:rPr>
          <w:rFonts w:hint="eastAsia" w:ascii="宋体" w:hAnsi="宋体" w:eastAsia="宋体" w:cs="宋体"/>
          <w:b/>
          <w:bCs/>
          <w:color w:val="7030A0"/>
          <w:sz w:val="24"/>
          <w:szCs w:val="24"/>
          <w:u w:val="single"/>
          <w:lang w:eastAsia="zh-CN"/>
        </w:rPr>
        <w:t>分</w:t>
      </w:r>
      <w:r>
        <w:rPr>
          <w:rFonts w:hint="eastAsia" w:ascii="宋体" w:hAnsi="宋体" w:eastAsia="宋体" w:cs="宋体"/>
          <w:color w:val="auto"/>
          <w:sz w:val="24"/>
          <w:szCs w:val="24"/>
          <w:lang w:eastAsia="zh-CN"/>
        </w:rPr>
        <w:t>（北京时间）前提交投标文件。</w:t>
      </w:r>
    </w:p>
    <w:p w14:paraId="25A0CB9B">
      <w:pPr>
        <w:widowControl w:val="0"/>
        <w:spacing w:before="78" w:line="360" w:lineRule="auto"/>
        <w:ind w:left="107"/>
        <w:outlineLvl w:val="1"/>
        <w:rPr>
          <w:rFonts w:ascii="宋体" w:hAnsi="宋体" w:eastAsia="宋体" w:cs="宋体"/>
          <w:color w:val="auto"/>
          <w:sz w:val="24"/>
          <w:szCs w:val="24"/>
          <w:lang w:eastAsia="zh-CN"/>
        </w:rPr>
      </w:pPr>
      <w:bookmarkStart w:id="1" w:name="bookmark2"/>
      <w:bookmarkEnd w:id="1"/>
      <w:r>
        <w:rPr>
          <w:rFonts w:hint="eastAsia" w:ascii="宋体" w:hAnsi="宋体" w:eastAsia="宋体" w:cs="宋体"/>
          <w:color w:val="auto"/>
          <w:sz w:val="24"/>
          <w:szCs w:val="24"/>
          <w:lang w:eastAsia="zh-CN"/>
        </w:rPr>
        <w:t>一、项目基本情况</w:t>
      </w:r>
    </w:p>
    <w:p w14:paraId="080A0D99">
      <w:pPr>
        <w:widowControl w:val="0"/>
        <w:spacing w:before="181" w:line="360" w:lineRule="auto"/>
        <w:ind w:firstLine="480" w:firstLineChars="200"/>
        <w:rPr>
          <w:rFonts w:ascii="宋体" w:hAnsi="宋体" w:eastAsia="宋体" w:cs="宋体"/>
          <w:color w:val="auto"/>
          <w:sz w:val="24"/>
          <w:szCs w:val="24"/>
          <w:lang w:eastAsia="zh-CN"/>
        </w:rPr>
      </w:pPr>
      <w:r>
        <w:rPr>
          <w:rFonts w:ascii="宋体" w:hAnsi="宋体" w:eastAsia="宋体" w:cs="宋体"/>
          <w:color w:val="auto"/>
          <w:sz w:val="24"/>
          <w:szCs w:val="24"/>
          <w:lang w:eastAsia="zh-CN"/>
        </w:rPr>
        <w:t>项目编号：</w:t>
      </w:r>
      <w:r>
        <w:rPr>
          <w:rFonts w:hint="eastAsia" w:ascii="宋体" w:hAnsi="宋体" w:cs="宋体"/>
          <w:color w:val="auto"/>
          <w:sz w:val="24"/>
          <w:szCs w:val="24"/>
          <w:lang w:eastAsia="zh-CN"/>
        </w:rPr>
        <w:t>遂川企采2025--DC001号</w:t>
      </w:r>
    </w:p>
    <w:p w14:paraId="3C4B490F">
      <w:pPr>
        <w:widowControl w:val="0"/>
        <w:spacing w:before="181" w:line="360" w:lineRule="auto"/>
        <w:ind w:firstLine="480" w:firstLineChars="200"/>
        <w:rPr>
          <w:rFonts w:ascii="宋体" w:hAnsi="宋体" w:eastAsia="宋体" w:cs="宋体"/>
          <w:color w:val="auto"/>
          <w:sz w:val="24"/>
          <w:szCs w:val="24"/>
          <w:lang w:eastAsia="zh-CN"/>
        </w:rPr>
      </w:pPr>
      <w:r>
        <w:rPr>
          <w:rFonts w:ascii="宋体" w:hAnsi="宋体" w:eastAsia="宋体" w:cs="宋体"/>
          <w:color w:val="auto"/>
          <w:sz w:val="24"/>
          <w:szCs w:val="24"/>
          <w:lang w:eastAsia="zh-CN"/>
        </w:rPr>
        <w:t>项目名称：</w:t>
      </w:r>
      <w:r>
        <w:rPr>
          <w:rFonts w:hint="eastAsia" w:ascii="宋体" w:hAnsi="宋体" w:eastAsia="宋体" w:cs="宋体"/>
          <w:color w:val="auto"/>
          <w:sz w:val="24"/>
          <w:szCs w:val="24"/>
          <w:lang w:eastAsia="zh-CN"/>
        </w:rPr>
        <w:t>遂川工业园区东区第一产业区污水处理厂</w:t>
      </w:r>
      <w:r>
        <w:rPr>
          <w:rFonts w:hint="eastAsia" w:ascii="宋体" w:hAnsi="宋体" w:cs="宋体"/>
          <w:color w:val="auto"/>
          <w:sz w:val="24"/>
          <w:szCs w:val="24"/>
          <w:lang w:eastAsia="zh-CN"/>
        </w:rPr>
        <w:t>扩建</w:t>
      </w:r>
      <w:r>
        <w:rPr>
          <w:rFonts w:hint="eastAsia" w:ascii="宋体" w:hAnsi="宋体" w:eastAsia="宋体" w:cs="宋体"/>
          <w:color w:val="auto"/>
          <w:sz w:val="24"/>
          <w:szCs w:val="24"/>
          <w:lang w:eastAsia="zh-CN"/>
        </w:rPr>
        <w:t>设备采购项目</w:t>
      </w:r>
    </w:p>
    <w:p w14:paraId="3A94B212">
      <w:pPr>
        <w:widowControl w:val="0"/>
        <w:spacing w:before="182" w:line="360" w:lineRule="auto"/>
        <w:ind w:firstLine="480" w:firstLineChars="200"/>
        <w:rPr>
          <w:rFonts w:ascii="宋体" w:hAnsi="宋体" w:eastAsia="宋体" w:cs="宋体"/>
          <w:b/>
          <w:bCs/>
          <w:color w:val="auto"/>
          <w:sz w:val="24"/>
          <w:szCs w:val="24"/>
          <w:highlight w:val="none"/>
          <w:lang w:eastAsia="zh-CN"/>
        </w:rPr>
      </w:pPr>
      <w:r>
        <w:rPr>
          <w:rFonts w:ascii="宋体" w:hAnsi="宋体" w:eastAsia="宋体" w:cs="宋体"/>
          <w:color w:val="auto"/>
          <w:sz w:val="24"/>
          <w:szCs w:val="24"/>
          <w:lang w:eastAsia="zh-CN"/>
        </w:rPr>
        <w:t>预算金额</w:t>
      </w:r>
      <w:r>
        <w:rPr>
          <w:rFonts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eastAsia="zh-CN"/>
        </w:rPr>
        <w:t>61559017.92</w:t>
      </w:r>
      <w:r>
        <w:rPr>
          <w:rFonts w:ascii="宋体" w:hAnsi="宋体" w:eastAsia="宋体" w:cs="宋体"/>
          <w:b/>
          <w:bCs/>
          <w:color w:val="auto"/>
          <w:sz w:val="24"/>
          <w:szCs w:val="24"/>
          <w:highlight w:val="none"/>
          <w:lang w:eastAsia="zh-CN"/>
        </w:rPr>
        <w:t>元人民币</w:t>
      </w:r>
    </w:p>
    <w:p w14:paraId="180FC439">
      <w:pPr>
        <w:widowControl w:val="0"/>
        <w:spacing w:before="183" w:line="360" w:lineRule="auto"/>
        <w:ind w:firstLine="480" w:firstLineChars="200"/>
        <w:rPr>
          <w:rFonts w:ascii="宋体" w:hAnsi="宋体" w:eastAsia="宋体" w:cs="宋体"/>
          <w:b/>
          <w:bCs/>
          <w:color w:val="auto"/>
          <w:sz w:val="24"/>
          <w:szCs w:val="24"/>
          <w:highlight w:val="none"/>
          <w:lang w:eastAsia="zh-CN"/>
        </w:rPr>
      </w:pPr>
      <w:r>
        <w:rPr>
          <w:rFonts w:ascii="宋体" w:hAnsi="宋体" w:eastAsia="宋体" w:cs="宋体"/>
          <w:color w:val="auto"/>
          <w:sz w:val="24"/>
          <w:szCs w:val="24"/>
          <w:lang w:eastAsia="zh-CN"/>
        </w:rPr>
        <w:t>最高限价</w:t>
      </w:r>
      <w:r>
        <w:rPr>
          <w:rFonts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eastAsia="zh-CN"/>
        </w:rPr>
        <w:t>61559017.92</w:t>
      </w:r>
      <w:r>
        <w:rPr>
          <w:rFonts w:ascii="宋体" w:hAnsi="宋体" w:eastAsia="宋体" w:cs="宋体"/>
          <w:b/>
          <w:bCs/>
          <w:color w:val="auto"/>
          <w:sz w:val="24"/>
          <w:szCs w:val="24"/>
          <w:highlight w:val="none"/>
          <w:lang w:eastAsia="zh-CN"/>
        </w:rPr>
        <w:t>元人民币</w:t>
      </w:r>
    </w:p>
    <w:p w14:paraId="4AAD4B55">
      <w:pPr>
        <w:widowControl w:val="0"/>
        <w:spacing w:before="1" w:line="360" w:lineRule="auto"/>
        <w:ind w:firstLine="480" w:firstLineChars="200"/>
        <w:rPr>
          <w:color w:val="auto"/>
        </w:rPr>
      </w:pPr>
      <w:r>
        <w:rPr>
          <w:rFonts w:ascii="宋体" w:hAnsi="宋体" w:eastAsia="宋体" w:cs="宋体"/>
          <w:color w:val="auto"/>
          <w:sz w:val="24"/>
          <w:szCs w:val="24"/>
        </w:rPr>
        <w:t>采购需求：</w:t>
      </w:r>
    </w:p>
    <w:tbl>
      <w:tblPr>
        <w:tblStyle w:val="26"/>
        <w:tblpPr w:leftFromText="180" w:rightFromText="180" w:vertAnchor="text" w:horzAnchor="page" w:tblpXSpec="center" w:tblpY="159"/>
        <w:tblOverlap w:val="never"/>
        <w:tblW w:w="94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38"/>
        <w:gridCol w:w="2270"/>
        <w:gridCol w:w="787"/>
        <w:gridCol w:w="1044"/>
        <w:gridCol w:w="2458"/>
      </w:tblGrid>
      <w:tr w14:paraId="385D5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jc w:val="center"/>
        </w:trPr>
        <w:tc>
          <w:tcPr>
            <w:tcW w:w="2938" w:type="dxa"/>
          </w:tcPr>
          <w:p w14:paraId="3FC22C7E">
            <w:pPr>
              <w:widowControl w:val="0"/>
              <w:spacing w:before="273" w:line="219" w:lineRule="auto"/>
              <w:ind w:left="692"/>
              <w:rPr>
                <w:rFonts w:ascii="宋体" w:hAnsi="宋体" w:eastAsia="宋体" w:cs="宋体"/>
                <w:color w:val="auto"/>
                <w:sz w:val="24"/>
                <w:szCs w:val="24"/>
              </w:rPr>
            </w:pPr>
            <w:r>
              <w:rPr>
                <w:rFonts w:ascii="宋体" w:hAnsi="宋体" w:eastAsia="宋体" w:cs="宋体"/>
                <w:color w:val="auto"/>
                <w:sz w:val="24"/>
                <w:szCs w:val="24"/>
              </w:rPr>
              <w:t>采购</w:t>
            </w:r>
            <w:r>
              <w:rPr>
                <w:rFonts w:hint="eastAsia" w:ascii="宋体" w:hAnsi="宋体" w:eastAsia="宋体" w:cs="宋体"/>
                <w:color w:val="auto"/>
                <w:sz w:val="24"/>
                <w:szCs w:val="24"/>
                <w:lang w:eastAsia="zh-CN"/>
              </w:rPr>
              <w:t>条目</w:t>
            </w:r>
            <w:r>
              <w:rPr>
                <w:rFonts w:ascii="宋体" w:hAnsi="宋体" w:eastAsia="宋体" w:cs="宋体"/>
                <w:color w:val="auto"/>
                <w:sz w:val="24"/>
                <w:szCs w:val="24"/>
              </w:rPr>
              <w:t>编号</w:t>
            </w:r>
          </w:p>
        </w:tc>
        <w:tc>
          <w:tcPr>
            <w:tcW w:w="2270" w:type="dxa"/>
          </w:tcPr>
          <w:p w14:paraId="71B14735">
            <w:pPr>
              <w:widowControl w:val="0"/>
              <w:spacing w:before="273" w:line="219" w:lineRule="auto"/>
              <w:ind w:left="370"/>
              <w:rPr>
                <w:rFonts w:ascii="宋体" w:hAnsi="宋体" w:eastAsia="宋体" w:cs="宋体"/>
                <w:color w:val="auto"/>
                <w:sz w:val="24"/>
                <w:szCs w:val="24"/>
              </w:rPr>
            </w:pPr>
            <w:r>
              <w:rPr>
                <w:rFonts w:ascii="宋体" w:hAnsi="宋体" w:eastAsia="宋体" w:cs="宋体"/>
                <w:color w:val="auto"/>
                <w:sz w:val="24"/>
                <w:szCs w:val="24"/>
              </w:rPr>
              <w:t>采购</w:t>
            </w:r>
            <w:r>
              <w:rPr>
                <w:rFonts w:hint="eastAsia" w:ascii="宋体" w:hAnsi="宋体" w:eastAsia="宋体" w:cs="宋体"/>
                <w:color w:val="auto"/>
                <w:sz w:val="24"/>
                <w:szCs w:val="24"/>
                <w:lang w:eastAsia="zh-CN"/>
              </w:rPr>
              <w:t>条目</w:t>
            </w:r>
            <w:r>
              <w:rPr>
                <w:rFonts w:ascii="宋体" w:hAnsi="宋体" w:eastAsia="宋体" w:cs="宋体"/>
                <w:color w:val="auto"/>
                <w:sz w:val="24"/>
                <w:szCs w:val="24"/>
              </w:rPr>
              <w:t>名称</w:t>
            </w:r>
          </w:p>
        </w:tc>
        <w:tc>
          <w:tcPr>
            <w:tcW w:w="787" w:type="dxa"/>
          </w:tcPr>
          <w:p w14:paraId="330BC9E9">
            <w:pPr>
              <w:widowControl w:val="0"/>
              <w:spacing w:before="274" w:line="219" w:lineRule="auto"/>
              <w:ind w:left="145"/>
              <w:rPr>
                <w:rFonts w:ascii="宋体" w:hAnsi="宋体" w:eastAsia="宋体" w:cs="宋体"/>
                <w:color w:val="auto"/>
                <w:sz w:val="24"/>
                <w:szCs w:val="24"/>
              </w:rPr>
            </w:pPr>
            <w:r>
              <w:rPr>
                <w:rFonts w:ascii="宋体" w:hAnsi="宋体" w:eastAsia="宋体" w:cs="宋体"/>
                <w:color w:val="auto"/>
                <w:sz w:val="24"/>
                <w:szCs w:val="24"/>
              </w:rPr>
              <w:t>数量</w:t>
            </w:r>
          </w:p>
        </w:tc>
        <w:tc>
          <w:tcPr>
            <w:tcW w:w="1044" w:type="dxa"/>
          </w:tcPr>
          <w:p w14:paraId="3F231746">
            <w:pPr>
              <w:widowControl w:val="0"/>
              <w:spacing w:before="273" w:line="220" w:lineRule="auto"/>
              <w:ind w:left="268"/>
              <w:rPr>
                <w:rFonts w:ascii="宋体" w:hAnsi="宋体" w:eastAsia="宋体" w:cs="宋体"/>
                <w:color w:val="auto"/>
                <w:sz w:val="24"/>
                <w:szCs w:val="24"/>
              </w:rPr>
            </w:pPr>
            <w:r>
              <w:rPr>
                <w:rFonts w:ascii="宋体" w:hAnsi="宋体" w:eastAsia="宋体" w:cs="宋体"/>
                <w:color w:val="auto"/>
                <w:sz w:val="24"/>
                <w:szCs w:val="24"/>
              </w:rPr>
              <w:t>单位</w:t>
            </w:r>
          </w:p>
        </w:tc>
        <w:tc>
          <w:tcPr>
            <w:tcW w:w="2458" w:type="dxa"/>
            <w:vAlign w:val="center"/>
          </w:tcPr>
          <w:p w14:paraId="5F4FE0D7">
            <w:pPr>
              <w:widowControl w:val="0"/>
              <w:spacing w:before="40"/>
              <w:jc w:val="center"/>
              <w:rPr>
                <w:rFonts w:ascii="宋体" w:hAnsi="宋体" w:eastAsia="宋体" w:cs="宋体"/>
                <w:color w:val="auto"/>
                <w:sz w:val="24"/>
                <w:szCs w:val="24"/>
                <w:lang w:eastAsia="zh-CN"/>
              </w:rPr>
            </w:pPr>
            <w:r>
              <w:rPr>
                <w:rFonts w:ascii="宋体" w:hAnsi="宋体" w:eastAsia="宋体" w:cs="宋体"/>
                <w:color w:val="auto"/>
                <w:sz w:val="24"/>
                <w:szCs w:val="24"/>
                <w:lang w:eastAsia="zh-CN"/>
              </w:rPr>
              <w:t>采购预算</w:t>
            </w:r>
          </w:p>
          <w:p w14:paraId="12CF8AA4">
            <w:pPr>
              <w:widowControl w:val="0"/>
              <w:spacing w:line="218" w:lineRule="auto"/>
              <w:jc w:val="center"/>
              <w:rPr>
                <w:rFonts w:ascii="宋体" w:hAnsi="宋体" w:eastAsia="宋体" w:cs="宋体"/>
                <w:color w:val="auto"/>
                <w:sz w:val="24"/>
                <w:szCs w:val="24"/>
                <w:lang w:eastAsia="zh-CN"/>
              </w:rPr>
            </w:pPr>
            <w:r>
              <w:rPr>
                <w:rFonts w:ascii="宋体" w:hAnsi="宋体" w:eastAsia="宋体" w:cs="宋体"/>
                <w:color w:val="auto"/>
                <w:sz w:val="24"/>
                <w:szCs w:val="24"/>
                <w:lang w:eastAsia="zh-CN"/>
              </w:rPr>
              <w:t>（</w:t>
            </w:r>
            <w:r>
              <w:rPr>
                <w:rFonts w:hint="eastAsia" w:ascii="宋体" w:hAnsi="宋体" w:eastAsia="宋体" w:cs="宋体"/>
                <w:color w:val="auto"/>
                <w:sz w:val="24"/>
                <w:szCs w:val="24"/>
                <w:lang w:eastAsia="zh-CN"/>
              </w:rPr>
              <w:t>元</w:t>
            </w:r>
            <w:r>
              <w:rPr>
                <w:rFonts w:ascii="宋体" w:hAnsi="宋体" w:eastAsia="宋体" w:cs="宋体"/>
                <w:color w:val="auto"/>
                <w:sz w:val="24"/>
                <w:szCs w:val="24"/>
                <w:lang w:eastAsia="zh-CN"/>
              </w:rPr>
              <w:t>人民币）</w:t>
            </w:r>
          </w:p>
        </w:tc>
      </w:tr>
      <w:tr w14:paraId="55956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jc w:val="center"/>
        </w:trPr>
        <w:tc>
          <w:tcPr>
            <w:tcW w:w="2938" w:type="dxa"/>
            <w:vAlign w:val="center"/>
          </w:tcPr>
          <w:p w14:paraId="5621A681">
            <w:pPr>
              <w:pStyle w:val="27"/>
              <w:widowControl w:val="0"/>
              <w:jc w:val="center"/>
              <w:rPr>
                <w:color w:val="auto"/>
              </w:rPr>
            </w:pPr>
            <w:r>
              <w:rPr>
                <w:rFonts w:hint="eastAsia" w:ascii="宋体" w:hAnsi="宋体" w:cs="宋体"/>
                <w:color w:val="auto"/>
                <w:sz w:val="24"/>
                <w:szCs w:val="24"/>
                <w:lang w:eastAsia="zh-CN"/>
              </w:rPr>
              <w:t>遂川企采2025--DC001号</w:t>
            </w:r>
          </w:p>
        </w:tc>
        <w:tc>
          <w:tcPr>
            <w:tcW w:w="2270" w:type="dxa"/>
            <w:vAlign w:val="center"/>
          </w:tcPr>
          <w:p w14:paraId="30045AC9">
            <w:pPr>
              <w:pStyle w:val="27"/>
              <w:widowControl w:val="0"/>
              <w:jc w:val="center"/>
              <w:rPr>
                <w:color w:val="auto"/>
                <w:lang w:eastAsia="zh-CN"/>
              </w:rPr>
            </w:pPr>
            <w:r>
              <w:rPr>
                <w:rFonts w:hint="eastAsia" w:ascii="宋体" w:hAnsi="宋体" w:eastAsia="宋体" w:cs="宋体"/>
                <w:color w:val="auto"/>
                <w:sz w:val="24"/>
                <w:szCs w:val="24"/>
                <w:lang w:eastAsia="zh-CN"/>
              </w:rPr>
              <w:t>遂川工业园区东区第一产业区污水处理厂</w:t>
            </w:r>
            <w:r>
              <w:rPr>
                <w:rFonts w:hint="eastAsia" w:ascii="宋体" w:hAnsi="宋体" w:cs="宋体"/>
                <w:color w:val="auto"/>
                <w:sz w:val="24"/>
                <w:szCs w:val="24"/>
                <w:lang w:eastAsia="zh-CN"/>
              </w:rPr>
              <w:t>扩建</w:t>
            </w:r>
            <w:r>
              <w:rPr>
                <w:rFonts w:hint="eastAsia" w:ascii="宋体" w:hAnsi="宋体" w:eastAsia="宋体" w:cs="宋体"/>
                <w:b/>
                <w:bCs/>
                <w:color w:val="auto"/>
                <w:sz w:val="24"/>
                <w:szCs w:val="24"/>
                <w:lang w:eastAsia="zh-CN"/>
              </w:rPr>
              <w:t>设备采购项目</w:t>
            </w:r>
          </w:p>
        </w:tc>
        <w:tc>
          <w:tcPr>
            <w:tcW w:w="787" w:type="dxa"/>
            <w:vAlign w:val="center"/>
          </w:tcPr>
          <w:p w14:paraId="7B0B5E02">
            <w:pPr>
              <w:pStyle w:val="27"/>
              <w:widowControl w:val="0"/>
              <w:jc w:val="center"/>
              <w:rPr>
                <w:rFonts w:eastAsia="宋体"/>
                <w:color w:val="auto"/>
                <w:lang w:eastAsia="zh-CN"/>
              </w:rPr>
            </w:pPr>
            <w:r>
              <w:rPr>
                <w:rFonts w:hint="eastAsia" w:eastAsia="宋体"/>
                <w:color w:val="auto"/>
                <w:lang w:eastAsia="zh-CN"/>
              </w:rPr>
              <w:t>1</w:t>
            </w:r>
          </w:p>
        </w:tc>
        <w:tc>
          <w:tcPr>
            <w:tcW w:w="1044" w:type="dxa"/>
            <w:vAlign w:val="center"/>
          </w:tcPr>
          <w:p w14:paraId="4DAC57E0">
            <w:pPr>
              <w:pStyle w:val="27"/>
              <w:widowControl w:val="0"/>
              <w:jc w:val="center"/>
              <w:rPr>
                <w:rFonts w:eastAsia="宋体"/>
                <w:color w:val="auto"/>
                <w:lang w:eastAsia="zh-CN"/>
              </w:rPr>
            </w:pPr>
            <w:r>
              <w:rPr>
                <w:rFonts w:hint="eastAsia" w:eastAsia="宋体"/>
                <w:color w:val="auto"/>
                <w:lang w:eastAsia="zh-CN"/>
              </w:rPr>
              <w:t>批</w:t>
            </w:r>
          </w:p>
        </w:tc>
        <w:tc>
          <w:tcPr>
            <w:tcW w:w="2458" w:type="dxa"/>
            <w:vAlign w:val="center"/>
          </w:tcPr>
          <w:p w14:paraId="56401D32">
            <w:pPr>
              <w:pStyle w:val="27"/>
              <w:widowControl w:val="0"/>
              <w:jc w:val="center"/>
              <w:rPr>
                <w:color w:val="auto"/>
              </w:rPr>
            </w:pPr>
            <w:r>
              <w:rPr>
                <w:rFonts w:hint="eastAsia" w:ascii="宋体" w:hAnsi="宋体" w:eastAsia="宋体" w:cs="宋体"/>
                <w:color w:val="auto"/>
                <w:sz w:val="24"/>
                <w:szCs w:val="24"/>
                <w:lang w:eastAsia="zh-CN"/>
              </w:rPr>
              <w:t>61559017.92</w:t>
            </w:r>
          </w:p>
        </w:tc>
      </w:tr>
    </w:tbl>
    <w:p w14:paraId="7B629517">
      <w:pPr>
        <w:widowControl w:val="0"/>
        <w:spacing w:line="360" w:lineRule="auto"/>
        <w:rPr>
          <w:rFonts w:ascii="宋体" w:hAnsi="宋体" w:eastAsia="宋体" w:cs="宋体"/>
          <w:color w:val="auto"/>
          <w:sz w:val="24"/>
          <w:szCs w:val="24"/>
        </w:rPr>
      </w:pPr>
    </w:p>
    <w:p w14:paraId="271ED8A6">
      <w:pPr>
        <w:widowControl w:val="0"/>
        <w:spacing w:line="360" w:lineRule="auto"/>
        <w:rPr>
          <w:rFonts w:hint="eastAsia" w:ascii="宋体" w:hAnsi="宋体" w:eastAsia="宋体" w:cs="宋体"/>
          <w:b/>
          <w:bCs/>
          <w:color w:val="auto"/>
          <w:sz w:val="24"/>
          <w:szCs w:val="24"/>
          <w:u w:val="single"/>
          <w:lang w:eastAsia="zh-CN"/>
        </w:rPr>
      </w:pPr>
      <w:bookmarkStart w:id="2" w:name="OLE_LINK1"/>
      <w:r>
        <w:rPr>
          <w:rFonts w:ascii="宋体" w:hAnsi="宋体" w:eastAsia="宋体" w:cs="宋体"/>
          <w:color w:val="auto"/>
          <w:sz w:val="24"/>
          <w:szCs w:val="24"/>
          <w:lang w:eastAsia="zh-CN"/>
        </w:rPr>
        <w:t>合同履行期限：</w:t>
      </w:r>
      <w:r>
        <w:rPr>
          <w:rFonts w:hint="eastAsia" w:ascii="宋体" w:hAnsi="宋体" w:eastAsia="宋体" w:cs="宋体"/>
          <w:b/>
          <w:bCs/>
          <w:color w:val="auto"/>
          <w:sz w:val="24"/>
          <w:szCs w:val="24"/>
          <w:u w:val="single"/>
          <w:lang w:eastAsia="zh-CN"/>
        </w:rPr>
        <w:t>在合同签订后根据采购人要求，在接到采购人通知后30日历天内，中标人免费将清单货物送货至采购人指定地点，在120日历天内完成整体基本安装，单机调试、联动调试及试运行在60日历</w:t>
      </w:r>
      <w:r>
        <w:rPr>
          <w:rFonts w:hint="eastAsia" w:ascii="宋体" w:hAnsi="宋体" w:eastAsia="宋体" w:cs="宋体"/>
          <w:b/>
          <w:bCs/>
          <w:color w:val="auto"/>
          <w:sz w:val="24"/>
          <w:szCs w:val="24"/>
          <w:u w:val="single"/>
          <w:lang w:val="en-US" w:eastAsia="zh-CN"/>
        </w:rPr>
        <w:t>天</w:t>
      </w:r>
      <w:r>
        <w:rPr>
          <w:rFonts w:hint="eastAsia" w:ascii="宋体" w:hAnsi="宋体" w:eastAsia="宋体" w:cs="宋体"/>
          <w:b/>
          <w:bCs/>
          <w:color w:val="auto"/>
          <w:sz w:val="24"/>
          <w:szCs w:val="24"/>
          <w:u w:val="single"/>
          <w:lang w:eastAsia="zh-CN"/>
        </w:rPr>
        <w:t>内完成。具备安装条件后累计工期不超过180日历天。</w:t>
      </w:r>
    </w:p>
    <w:bookmarkEnd w:id="2"/>
    <w:p w14:paraId="4C0C8FE1">
      <w:pPr>
        <w:widowControl w:val="0"/>
        <w:spacing w:line="360" w:lineRule="auto"/>
        <w:rPr>
          <w:rFonts w:ascii="宋体" w:hAnsi="宋体" w:eastAsia="宋体" w:cs="宋体"/>
          <w:color w:val="auto"/>
          <w:sz w:val="24"/>
          <w:szCs w:val="24"/>
          <w:lang w:eastAsia="zh-CN"/>
        </w:rPr>
      </w:pPr>
      <w:r>
        <w:rPr>
          <w:rFonts w:ascii="宋体" w:hAnsi="宋体" w:eastAsia="宋体" w:cs="宋体"/>
          <w:color w:val="auto"/>
          <w:sz w:val="24"/>
          <w:szCs w:val="24"/>
          <w:lang w:eastAsia="zh-CN"/>
        </w:rPr>
        <w:t>本项目</w:t>
      </w:r>
      <w:r>
        <w:rPr>
          <w:rFonts w:hint="eastAsia" w:ascii="宋体" w:hAnsi="宋体" w:eastAsia="宋体" w:cs="宋体"/>
          <w:color w:val="auto"/>
          <w:sz w:val="24"/>
          <w:szCs w:val="24"/>
          <w:lang w:eastAsia="zh-CN"/>
        </w:rPr>
        <w:t>是否</w:t>
      </w:r>
      <w:r>
        <w:rPr>
          <w:rFonts w:ascii="宋体" w:hAnsi="宋体" w:eastAsia="宋体" w:cs="宋体"/>
          <w:color w:val="auto"/>
          <w:sz w:val="24"/>
          <w:szCs w:val="24"/>
          <w:lang w:eastAsia="zh-CN"/>
        </w:rPr>
        <w:t>接受联合体投标：</w:t>
      </w:r>
      <w:r>
        <w:rPr>
          <w:rFonts w:ascii="宋体" w:hAnsi="宋体" w:eastAsia="宋体" w:cs="宋体"/>
          <w:color w:val="auto"/>
          <w:sz w:val="24"/>
          <w:szCs w:val="24"/>
          <w:lang w:eastAsia="zh-CN"/>
        </w:rPr>
        <w:sym w:font="Wingdings 2" w:char="00A3"/>
      </w:r>
      <w:r>
        <w:rPr>
          <w:rFonts w:hint="eastAsia" w:ascii="宋体" w:hAnsi="宋体" w:eastAsia="宋体" w:cs="宋体"/>
          <w:color w:val="auto"/>
          <w:sz w:val="24"/>
          <w:szCs w:val="24"/>
          <w:lang w:eastAsia="zh-CN"/>
        </w:rPr>
        <w:t xml:space="preserve"> 是   </w:t>
      </w:r>
      <w:r>
        <w:rPr>
          <w:rFonts w:hint="eastAsia" w:ascii="宋体" w:hAnsi="宋体" w:eastAsia="宋体" w:cs="宋体"/>
          <w:b/>
          <w:bCs/>
          <w:color w:val="auto"/>
          <w:sz w:val="24"/>
          <w:szCs w:val="24"/>
          <w:lang w:eastAsia="zh-CN"/>
        </w:rPr>
        <w:sym w:font="Wingdings 2" w:char="0052"/>
      </w:r>
      <w:r>
        <w:rPr>
          <w:rFonts w:hint="eastAsia" w:ascii="宋体" w:hAnsi="宋体" w:eastAsia="宋体" w:cs="宋体"/>
          <w:color w:val="auto"/>
          <w:sz w:val="24"/>
          <w:szCs w:val="24"/>
          <w:lang w:eastAsia="zh-CN"/>
        </w:rPr>
        <w:t xml:space="preserve"> 否</w:t>
      </w:r>
    </w:p>
    <w:p w14:paraId="6DEBB35B">
      <w:pPr>
        <w:widowControl w:val="0"/>
        <w:spacing w:line="360" w:lineRule="auto"/>
        <w:rPr>
          <w:rFonts w:ascii="宋体" w:hAnsi="宋体" w:eastAsia="宋体" w:cs="宋体"/>
          <w:color w:val="auto"/>
          <w:sz w:val="24"/>
          <w:szCs w:val="24"/>
          <w:highlight w:val="none"/>
          <w:lang w:eastAsia="zh-CN"/>
        </w:rPr>
      </w:pPr>
      <w:r>
        <w:rPr>
          <w:rFonts w:hint="eastAsia" w:ascii="宋体" w:hAnsi="宋体" w:eastAsia="宋体" w:cs="Times New Roman"/>
          <w:b/>
          <w:bCs/>
          <w:color w:val="auto"/>
          <w:spacing w:val="10"/>
          <w:sz w:val="24"/>
          <w:szCs w:val="24"/>
          <w:highlight w:val="none"/>
          <w:lang w:eastAsia="zh-CN"/>
        </w:rPr>
        <w:t>本项目属性为货物。</w:t>
      </w:r>
      <w:r>
        <w:rPr>
          <w:rFonts w:hint="eastAsia" w:ascii="宋体" w:hAnsi="宋体" w:eastAsia="宋体" w:cs="Times New Roman"/>
          <w:b/>
          <w:bCs/>
          <w:color w:val="auto"/>
          <w:spacing w:val="10"/>
          <w:sz w:val="24"/>
          <w:szCs w:val="24"/>
          <w:highlight w:val="none"/>
          <w:lang w:val="zh-CN" w:eastAsia="zh-CN"/>
        </w:rPr>
        <w:t>所属行业：</w:t>
      </w:r>
      <w:r>
        <w:rPr>
          <w:rFonts w:hint="eastAsia" w:ascii="宋体" w:hAnsi="宋体" w:eastAsia="宋体" w:cs="Times New Roman"/>
          <w:b/>
          <w:bCs/>
          <w:color w:val="auto"/>
          <w:spacing w:val="10"/>
          <w:sz w:val="24"/>
          <w:szCs w:val="24"/>
          <w:highlight w:val="none"/>
          <w:lang w:eastAsia="zh-CN"/>
        </w:rPr>
        <w:t>工业。</w:t>
      </w:r>
    </w:p>
    <w:p w14:paraId="301C4EF7">
      <w:pPr>
        <w:widowControl w:val="0"/>
        <w:spacing w:line="360" w:lineRule="auto"/>
        <w:outlineLvl w:val="1"/>
        <w:rPr>
          <w:rFonts w:ascii="宋体" w:hAnsi="宋体" w:eastAsia="宋体" w:cs="宋体"/>
          <w:color w:val="auto"/>
          <w:sz w:val="24"/>
          <w:szCs w:val="24"/>
          <w:lang w:eastAsia="zh-CN"/>
        </w:rPr>
      </w:pPr>
      <w:bookmarkStart w:id="3" w:name="bookmark3"/>
      <w:bookmarkEnd w:id="3"/>
      <w:r>
        <w:rPr>
          <w:rFonts w:ascii="宋体" w:hAnsi="宋体" w:eastAsia="宋体" w:cs="宋体"/>
          <w:color w:val="auto"/>
          <w:sz w:val="24"/>
          <w:szCs w:val="24"/>
          <w:lang w:eastAsia="zh-CN"/>
        </w:rPr>
        <w:t>二、</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的资格要求</w:t>
      </w:r>
    </w:p>
    <w:p w14:paraId="79C449AD">
      <w:pPr>
        <w:widowControl w:val="0"/>
        <w:spacing w:line="360" w:lineRule="auto"/>
        <w:rPr>
          <w:rFonts w:ascii="宋体" w:hAnsi="宋体" w:eastAsia="宋体" w:cs="宋体"/>
          <w:color w:val="auto"/>
          <w:sz w:val="24"/>
          <w:szCs w:val="24"/>
          <w:lang w:eastAsia="zh-CN"/>
        </w:rPr>
      </w:pPr>
      <w:r>
        <w:rPr>
          <w:rFonts w:ascii="宋体" w:hAnsi="宋体" w:eastAsia="宋体" w:cs="宋体"/>
          <w:color w:val="auto"/>
          <w:sz w:val="24"/>
          <w:szCs w:val="24"/>
          <w:lang w:eastAsia="zh-CN"/>
        </w:rPr>
        <w:t>1.满足《中华人民共和国政府采购法》第二十二条规定：</w:t>
      </w:r>
    </w:p>
    <w:p w14:paraId="45A6D561">
      <w:pPr>
        <w:widowControl w:val="0"/>
        <w:spacing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1.1 </w:t>
      </w:r>
      <w:r>
        <w:rPr>
          <w:rFonts w:ascii="宋体" w:hAnsi="宋体" w:eastAsia="宋体" w:cs="宋体"/>
          <w:color w:val="auto"/>
          <w:sz w:val="24"/>
          <w:szCs w:val="24"/>
          <w:lang w:eastAsia="zh-CN"/>
        </w:rPr>
        <w:t>具有独立承担民事责任的能力；</w:t>
      </w:r>
    </w:p>
    <w:p w14:paraId="739BF8CE">
      <w:pPr>
        <w:widowControl w:val="0"/>
        <w:spacing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1.2 </w:t>
      </w:r>
      <w:r>
        <w:rPr>
          <w:rFonts w:ascii="宋体" w:hAnsi="宋体" w:eastAsia="宋体" w:cs="宋体"/>
          <w:color w:val="auto"/>
          <w:sz w:val="24"/>
          <w:szCs w:val="24"/>
          <w:lang w:eastAsia="zh-CN"/>
        </w:rPr>
        <w:t>具有良好的商业信誉和健全的财务会计制度；</w:t>
      </w:r>
    </w:p>
    <w:p w14:paraId="02012909">
      <w:pPr>
        <w:widowControl w:val="0"/>
        <w:spacing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1.3 具有履行合同所必需的设备和专业技术能力；</w:t>
      </w:r>
    </w:p>
    <w:p w14:paraId="04860F69">
      <w:pPr>
        <w:widowControl w:val="0"/>
        <w:spacing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1.4 </w:t>
      </w:r>
      <w:r>
        <w:rPr>
          <w:rFonts w:ascii="宋体" w:hAnsi="宋体" w:eastAsia="宋体" w:cs="宋体"/>
          <w:color w:val="auto"/>
          <w:sz w:val="24"/>
          <w:szCs w:val="24"/>
          <w:lang w:eastAsia="zh-CN"/>
        </w:rPr>
        <w:t>有依法缴纳税收和社会保障资金的良好记录；</w:t>
      </w:r>
    </w:p>
    <w:p w14:paraId="434E16DC">
      <w:pPr>
        <w:widowControl w:val="0"/>
        <w:spacing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1.5 参加政府采购活动前三年内,在经营活动中没有重大违法记录；</w:t>
      </w:r>
    </w:p>
    <w:p w14:paraId="36AED5EB">
      <w:pPr>
        <w:widowControl w:val="0"/>
        <w:spacing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1.6 </w:t>
      </w:r>
      <w:r>
        <w:rPr>
          <w:rFonts w:ascii="宋体" w:hAnsi="宋体" w:eastAsia="宋体" w:cs="宋体"/>
          <w:color w:val="auto"/>
          <w:sz w:val="24"/>
          <w:szCs w:val="24"/>
          <w:lang w:eastAsia="zh-CN"/>
        </w:rPr>
        <w:t>法律、行政法规规定的其他条件。</w:t>
      </w:r>
    </w:p>
    <w:p w14:paraId="166165C7">
      <w:pPr>
        <w:pStyle w:val="25"/>
        <w:widowControl w:val="0"/>
        <w:spacing w:line="360" w:lineRule="auto"/>
        <w:ind w:left="241" w:hanging="241" w:hangingChars="100"/>
        <w:rPr>
          <w:rFonts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1.6.1.</w:t>
      </w:r>
      <w:r>
        <w:rPr>
          <w:rFonts w:ascii="宋体" w:hAnsi="宋体" w:eastAsia="宋体" w:cs="宋体"/>
          <w:b/>
          <w:bCs/>
          <w:color w:val="auto"/>
          <w:sz w:val="24"/>
          <w:szCs w:val="24"/>
          <w:lang w:eastAsia="zh-CN"/>
        </w:rPr>
        <w:t>单位负责人为同一人或者存在直接控股、管理关系的不同</w:t>
      </w:r>
      <w:r>
        <w:rPr>
          <w:rFonts w:hint="eastAsia" w:ascii="宋体" w:hAnsi="宋体" w:eastAsia="宋体" w:cs="宋体"/>
          <w:b/>
          <w:bCs/>
          <w:color w:val="auto"/>
          <w:sz w:val="24"/>
          <w:szCs w:val="24"/>
          <w:lang w:eastAsia="zh-CN"/>
        </w:rPr>
        <w:t>投标供应商</w:t>
      </w:r>
      <w:r>
        <w:rPr>
          <w:rFonts w:ascii="宋体" w:hAnsi="宋体" w:eastAsia="宋体" w:cs="宋体"/>
          <w:b/>
          <w:bCs/>
          <w:color w:val="auto"/>
          <w:sz w:val="24"/>
          <w:szCs w:val="24"/>
          <w:lang w:eastAsia="zh-CN"/>
        </w:rPr>
        <w:t>，不得参加同一合同项下的采购活动。</w:t>
      </w:r>
    </w:p>
    <w:p w14:paraId="2E106CFA">
      <w:pPr>
        <w:pStyle w:val="25"/>
        <w:widowControl w:val="0"/>
        <w:spacing w:line="360" w:lineRule="auto"/>
        <w:ind w:left="241" w:hanging="241" w:hangingChars="100"/>
        <w:rPr>
          <w:rFonts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1.6.2</w:t>
      </w:r>
      <w:r>
        <w:rPr>
          <w:rFonts w:ascii="宋体" w:hAnsi="宋体" w:eastAsia="宋体" w:cs="宋体"/>
          <w:b/>
          <w:bCs/>
          <w:color w:val="auto"/>
          <w:sz w:val="24"/>
          <w:szCs w:val="24"/>
          <w:lang w:eastAsia="zh-CN"/>
        </w:rPr>
        <w:t>为本采购项目提供整体设计、规范编制或者项目管理、监理、检测等服务的，不得参加本项目的政府采购活动。</w:t>
      </w:r>
    </w:p>
    <w:p w14:paraId="749DCE8E">
      <w:pPr>
        <w:pStyle w:val="25"/>
        <w:widowControl w:val="0"/>
        <w:spacing w:line="360" w:lineRule="auto"/>
        <w:ind w:left="241" w:hanging="241" w:hangingChars="100"/>
        <w:rPr>
          <w:rFonts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1.6.3</w:t>
      </w:r>
      <w:r>
        <w:rPr>
          <w:rFonts w:ascii="宋体" w:hAnsi="宋体" w:eastAsia="宋体" w:cs="Times New Roman"/>
          <w:b/>
          <w:bCs/>
          <w:sz w:val="24"/>
          <w:szCs w:val="24"/>
          <w:highlight w:val="white"/>
          <w:lang w:eastAsia="zh-CN"/>
        </w:rPr>
        <w:t>未被列入严重失信主体名单、失信被执行人、税收违法黑名单、政府采购严重违法失信行为记录名单</w:t>
      </w:r>
      <w:r>
        <w:rPr>
          <w:rFonts w:hint="eastAsia" w:ascii="宋体" w:hAnsi="宋体" w:eastAsia="宋体" w:cs="Times New Roman"/>
          <w:bCs/>
          <w:sz w:val="24"/>
          <w:szCs w:val="24"/>
          <w:highlight w:val="white"/>
          <w:lang w:eastAsia="zh-CN"/>
        </w:rPr>
        <w:t>。</w:t>
      </w:r>
    </w:p>
    <w:p w14:paraId="1CCCA390">
      <w:pPr>
        <w:widowControl w:val="0"/>
        <w:spacing w:line="360" w:lineRule="auto"/>
        <w:ind w:left="220" w:right="61" w:hanging="198"/>
        <w:jc w:val="both"/>
        <w:rPr>
          <w:rFonts w:ascii="宋体" w:hAnsi="宋体" w:eastAsia="宋体" w:cs="宋体"/>
          <w:color w:val="auto"/>
          <w:sz w:val="24"/>
          <w:szCs w:val="24"/>
          <w:lang w:eastAsia="zh-CN"/>
        </w:rPr>
      </w:pPr>
      <w:r>
        <w:rPr>
          <w:rFonts w:hint="eastAsia" w:ascii="宋体" w:hAnsi="宋体" w:eastAsia="宋体" w:cs="宋体"/>
          <w:color w:val="auto"/>
          <w:sz w:val="24"/>
          <w:szCs w:val="24"/>
          <w:highlight w:val="none"/>
          <w:lang w:eastAsia="zh-CN"/>
        </w:rPr>
        <w:t>2</w:t>
      </w:r>
      <w:r>
        <w:rPr>
          <w:rFonts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lang w:eastAsia="zh-CN"/>
        </w:rPr>
        <w:t>被“信用中国”网站列入失信被执行人或重大税收违法案件当事人名单、或被“中国政府采购网”网站列入政府采购严重违法失信行为记录名单（处罚期限尚未届满的）的，不得参加本项目的政府采购活动</w:t>
      </w:r>
      <w:r>
        <w:rPr>
          <w:rFonts w:ascii="宋体" w:hAnsi="宋体" w:eastAsia="宋体" w:cs="宋体"/>
          <w:color w:val="auto"/>
          <w:sz w:val="24"/>
          <w:szCs w:val="24"/>
          <w:lang w:eastAsia="zh-CN"/>
        </w:rPr>
        <w:t>。</w:t>
      </w:r>
    </w:p>
    <w:p w14:paraId="4B0D669F">
      <w:pPr>
        <w:widowControl w:val="0"/>
        <w:spacing w:line="50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3.落实政</w:t>
      </w:r>
      <w:r>
        <w:rPr>
          <w:rFonts w:ascii="宋体" w:hAnsi="宋体" w:eastAsia="宋体" w:cs="宋体"/>
          <w:color w:val="auto"/>
          <w:sz w:val="24"/>
          <w:szCs w:val="24"/>
          <w:highlight w:val="none"/>
          <w:lang w:eastAsia="zh-CN"/>
        </w:rPr>
        <w:t>府采购政策需满足的资格要求：</w:t>
      </w:r>
    </w:p>
    <w:p w14:paraId="6BE956B0">
      <w:pPr>
        <w:pStyle w:val="9"/>
        <w:widowControl w:val="0"/>
        <w:spacing w:after="0" w:line="500" w:lineRule="exact"/>
        <w:ind w:left="0" w:leftChars="0"/>
        <w:rPr>
          <w:rFonts w:ascii="宋体" w:hAnsi="宋体" w:eastAsia="宋体" w:cs="宋体"/>
          <w:color w:val="auto"/>
          <w:highlight w:val="none"/>
          <w:lang w:eastAsia="zh-CN"/>
        </w:rPr>
      </w:pPr>
      <w:r>
        <w:rPr>
          <w:rFonts w:hint="eastAsia" w:ascii="宋体" w:hAnsi="宋体" w:eastAsia="宋体" w:cs="宋体"/>
          <w:color w:val="auto"/>
          <w:highlight w:val="none"/>
          <w:lang w:eastAsia="zh-CN"/>
        </w:rPr>
        <w:t>3.1 中小企业政策</w:t>
      </w:r>
    </w:p>
    <w:p w14:paraId="30979574">
      <w:pPr>
        <w:widowControl w:val="0"/>
        <w:spacing w:line="500" w:lineRule="exact"/>
        <w:ind w:left="288" w:hanging="288" w:hangingChars="12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sym w:font="Wingdings 2" w:char="0052"/>
      </w:r>
      <w:r>
        <w:rPr>
          <w:rFonts w:hint="eastAsia" w:ascii="宋体" w:hAnsi="宋体" w:eastAsia="宋体" w:cs="宋体"/>
          <w:color w:val="auto"/>
          <w:sz w:val="24"/>
          <w:szCs w:val="24"/>
          <w:highlight w:val="none"/>
          <w:lang w:eastAsia="zh-CN"/>
        </w:rPr>
        <w:t xml:space="preserve"> 本项目不专门面向中小企业</w:t>
      </w:r>
      <w:r>
        <w:rPr>
          <w:rFonts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lang w:eastAsia="zh-CN"/>
        </w:rPr>
        <w:t>。</w:t>
      </w:r>
    </w:p>
    <w:p w14:paraId="6B9AA772">
      <w:pPr>
        <w:widowControl w:val="0"/>
        <w:spacing w:line="500" w:lineRule="exact"/>
        <w:ind w:left="288" w:hanging="288" w:hangingChars="12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3.2 </w:t>
      </w:r>
      <w:r>
        <w:rPr>
          <w:rFonts w:ascii="宋体" w:hAnsi="宋体" w:eastAsia="宋体" w:cs="宋体"/>
          <w:color w:val="auto"/>
          <w:sz w:val="24"/>
          <w:szCs w:val="24"/>
          <w:highlight w:val="none"/>
          <w:lang w:eastAsia="zh-CN"/>
        </w:rPr>
        <w:t>如本项目采购的产品属于政府强制采购节能产品的，投标文件中必须提供《参与实施政府采购节能产品认证机构名录》中的对应产品认证机构出具的节能产品认证证书；</w:t>
      </w:r>
    </w:p>
    <w:p w14:paraId="4BBC9D23">
      <w:pPr>
        <w:pStyle w:val="6"/>
        <w:spacing w:line="380" w:lineRule="exact"/>
        <w:ind w:firstLine="0"/>
        <w:rPr>
          <w:rFonts w:hint="eastAsia" w:hAnsi="宋体" w:eastAsia="Microsoft YaHei UI" w:cs="宋体"/>
          <w:b/>
          <w:bCs/>
          <w:color w:val="00B050"/>
          <w:sz w:val="32"/>
          <w:szCs w:val="32"/>
          <w:highlight w:val="none"/>
          <w:lang w:val="en-US" w:eastAsia="zh-CN"/>
          <w14:textFill>
            <w14:gradFill>
              <w14:gsLst>
                <w14:gs w14:pos="50000">
                  <w14:schemeClr w14:val="accent2"/>
                </w14:gs>
                <w14:gs w14:pos="0">
                  <w14:schemeClr w14:val="accent2">
                    <w14:lumMod w14:val="25000"/>
                    <w14:lumOff w14:val="75000"/>
                  </w14:schemeClr>
                </w14:gs>
                <w14:gs w14:pos="100000">
                  <w14:schemeClr w14:val="accent2">
                    <w14:lumMod w14:val="85000"/>
                  </w14:schemeClr>
                </w14:gs>
              </w14:gsLst>
              <w14:lin w14:ang="5400000" w14:scaled="1"/>
            </w14:gradFill>
          </w14:textFill>
        </w:rPr>
      </w:pPr>
      <w:r>
        <w:rPr>
          <w:rFonts w:hint="eastAsia" w:hAnsi="宋体" w:eastAsia="宋体" w:cs="宋体"/>
          <w:color w:val="auto"/>
          <w:sz w:val="24"/>
          <w:szCs w:val="24"/>
          <w:highlight w:val="none"/>
          <w:lang w:eastAsia="zh-CN"/>
        </w:rPr>
        <w:t>4.</w:t>
      </w:r>
      <w:r>
        <w:rPr>
          <w:rFonts w:hAnsi="宋体" w:eastAsia="宋体" w:cs="宋体"/>
          <w:color w:val="auto"/>
          <w:sz w:val="24"/>
          <w:szCs w:val="24"/>
          <w:highlight w:val="none"/>
          <w:lang w:eastAsia="zh-CN"/>
        </w:rPr>
        <w:t>本项目的特定资格要求：</w:t>
      </w:r>
    </w:p>
    <w:p w14:paraId="589D144C">
      <w:pPr>
        <w:pStyle w:val="6"/>
        <w:spacing w:line="380" w:lineRule="exact"/>
        <w:ind w:firstLine="0"/>
        <w:rPr>
          <w:rFonts w:hAnsi="宋体" w:cs="宋体"/>
          <w:b/>
          <w:bCs/>
          <w:color w:val="auto"/>
          <w:sz w:val="24"/>
          <w:szCs w:val="24"/>
          <w:highlight w:val="none"/>
          <w:lang w:eastAsia="zh-CN"/>
        </w:rPr>
      </w:pPr>
      <w:r>
        <w:rPr>
          <w:rFonts w:hint="eastAsia" w:hAnsi="宋体" w:cs="宋体"/>
          <w:b/>
          <w:bCs/>
          <w:color w:val="auto"/>
          <w:sz w:val="24"/>
          <w:szCs w:val="24"/>
          <w:highlight w:val="none"/>
          <w:lang w:eastAsia="zh-CN"/>
        </w:rPr>
        <w:t>1）如果供应商代表不是法定代表人的须有法定代表人授权书</w:t>
      </w:r>
      <w:r>
        <w:rPr>
          <w:rFonts w:hint="eastAsia" w:hAnsi="宋体" w:eastAsia="宋体" w:cs="宋体"/>
          <w:b/>
          <w:bCs/>
          <w:color w:val="auto"/>
          <w:sz w:val="24"/>
          <w:szCs w:val="24"/>
          <w:highlight w:val="none"/>
          <w:lang w:eastAsia="zh-CN"/>
        </w:rPr>
        <w:t>(现场提供身份证原</w:t>
      </w:r>
      <w:r>
        <w:rPr>
          <w:rFonts w:hint="eastAsia" w:hAnsi="宋体" w:eastAsia="宋体" w:cs="宋体"/>
          <w:b/>
          <w:bCs/>
          <w:color w:val="auto"/>
          <w:sz w:val="24"/>
          <w:szCs w:val="24"/>
          <w:highlight w:val="none"/>
          <w:lang w:val="en-US" w:eastAsia="zh-CN"/>
        </w:rPr>
        <w:t>件</w:t>
      </w:r>
      <w:r>
        <w:rPr>
          <w:rFonts w:hint="eastAsia" w:hAnsi="宋体" w:eastAsia="宋体" w:cs="宋体"/>
          <w:b/>
          <w:bCs/>
          <w:color w:val="auto"/>
          <w:sz w:val="24"/>
          <w:szCs w:val="24"/>
          <w:highlight w:val="none"/>
          <w:lang w:eastAsia="zh-CN"/>
        </w:rPr>
        <w:t>)</w:t>
      </w:r>
      <w:r>
        <w:rPr>
          <w:rFonts w:hint="eastAsia" w:hAnsi="宋体" w:cs="宋体"/>
          <w:b/>
          <w:bCs/>
          <w:color w:val="auto"/>
          <w:sz w:val="24"/>
          <w:szCs w:val="24"/>
          <w:highlight w:val="none"/>
          <w:lang w:eastAsia="zh-CN"/>
        </w:rPr>
        <w:t>。</w:t>
      </w:r>
    </w:p>
    <w:p w14:paraId="533FF175">
      <w:pPr>
        <w:widowControl w:val="0"/>
        <w:spacing w:line="500" w:lineRule="exac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2）具备市政公用工程施工总承包</w:t>
      </w:r>
      <w:r>
        <w:rPr>
          <w:rFonts w:hint="eastAsia" w:ascii="宋体" w:hAnsi="宋体" w:eastAsia="宋体" w:cs="宋体"/>
          <w:b/>
          <w:bCs/>
          <w:color w:val="auto"/>
          <w:sz w:val="24"/>
          <w:szCs w:val="24"/>
          <w:highlight w:val="none"/>
          <w:lang w:val="en-US" w:eastAsia="zh-CN"/>
        </w:rPr>
        <w:t>壹</w:t>
      </w:r>
      <w:r>
        <w:rPr>
          <w:rFonts w:hint="eastAsia" w:ascii="宋体" w:hAnsi="宋体" w:eastAsia="宋体" w:cs="宋体"/>
          <w:b/>
          <w:bCs/>
          <w:color w:val="auto"/>
          <w:sz w:val="24"/>
          <w:szCs w:val="24"/>
          <w:highlight w:val="none"/>
          <w:lang w:eastAsia="zh-CN"/>
        </w:rPr>
        <w:t>级资质</w:t>
      </w:r>
      <w:r>
        <w:rPr>
          <w:rFonts w:hint="eastAsia" w:ascii="宋体" w:hAnsi="宋体" w:eastAsia="宋体" w:cs="宋体"/>
          <w:b/>
          <w:bCs/>
          <w:color w:val="auto"/>
          <w:sz w:val="24"/>
          <w:szCs w:val="24"/>
          <w:highlight w:val="none"/>
          <w:lang w:val="en-US" w:eastAsia="zh-CN"/>
        </w:rPr>
        <w:t>或</w:t>
      </w:r>
      <w:r>
        <w:rPr>
          <w:rFonts w:hint="eastAsia" w:ascii="宋体" w:hAnsi="宋体" w:eastAsia="宋体" w:cs="宋体"/>
          <w:b/>
          <w:bCs/>
          <w:color w:val="auto"/>
          <w:sz w:val="24"/>
          <w:szCs w:val="24"/>
          <w:highlight w:val="none"/>
          <w:lang w:eastAsia="zh-CN"/>
        </w:rPr>
        <w:t>环保工程专业承包壹级资质及</w:t>
      </w:r>
      <w:r>
        <w:rPr>
          <w:rFonts w:hint="eastAsia" w:ascii="宋体" w:hAnsi="宋体" w:eastAsia="宋体" w:cs="宋体"/>
          <w:b/>
          <w:bCs/>
          <w:color w:val="auto"/>
          <w:sz w:val="24"/>
          <w:szCs w:val="24"/>
          <w:highlight w:val="none"/>
          <w:lang w:val="en-US" w:eastAsia="zh-CN"/>
        </w:rPr>
        <w:t>以上</w:t>
      </w:r>
      <w:r>
        <w:rPr>
          <w:rFonts w:hint="eastAsia" w:ascii="宋体" w:hAnsi="宋体" w:eastAsia="宋体" w:cs="宋体"/>
          <w:b/>
          <w:bCs/>
          <w:color w:val="auto"/>
          <w:sz w:val="24"/>
          <w:szCs w:val="24"/>
          <w:highlight w:val="none"/>
          <w:lang w:eastAsia="zh-CN"/>
        </w:rPr>
        <w:t>有效的安全生产许可证</w:t>
      </w:r>
      <w:r>
        <w:rPr>
          <w:rFonts w:hint="eastAsia" w:ascii="宋体" w:hAnsi="宋体" w:eastAsia="宋体" w:cs="宋体"/>
          <w:b/>
          <w:bCs/>
          <w:color w:val="auto"/>
          <w:sz w:val="24"/>
          <w:szCs w:val="24"/>
          <w:highlight w:val="none"/>
          <w:lang w:val="en-US" w:eastAsia="zh-CN"/>
        </w:rPr>
        <w:t>（现场提供资质证书及</w:t>
      </w:r>
      <w:r>
        <w:rPr>
          <w:rFonts w:hint="eastAsia" w:ascii="宋体" w:hAnsi="宋体" w:eastAsia="宋体" w:cs="宋体"/>
          <w:b/>
          <w:bCs/>
          <w:color w:val="auto"/>
          <w:sz w:val="24"/>
          <w:szCs w:val="24"/>
          <w:highlight w:val="none"/>
          <w:lang w:eastAsia="zh-CN"/>
        </w:rPr>
        <w:t>安全生产许可证</w:t>
      </w:r>
      <w:r>
        <w:rPr>
          <w:rFonts w:hint="eastAsia" w:ascii="宋体" w:hAnsi="宋体" w:eastAsia="宋体" w:cs="宋体"/>
          <w:b/>
          <w:bCs/>
          <w:color w:val="auto"/>
          <w:sz w:val="24"/>
          <w:szCs w:val="24"/>
          <w:highlight w:val="none"/>
          <w:lang w:val="en-US" w:eastAsia="zh-CN"/>
        </w:rPr>
        <w:t>彩色扫描件加盖公章）。</w:t>
      </w:r>
      <w:r>
        <w:rPr>
          <w:rFonts w:hint="eastAsia" w:ascii="宋体" w:hAnsi="宋体" w:eastAsia="宋体" w:cs="宋体"/>
          <w:b/>
          <w:bCs/>
          <w:color w:val="auto"/>
          <w:sz w:val="24"/>
          <w:szCs w:val="24"/>
          <w:highlight w:val="none"/>
          <w:lang w:eastAsia="zh-CN"/>
        </w:rPr>
        <w:t xml:space="preserve"> </w:t>
      </w:r>
    </w:p>
    <w:p w14:paraId="131B51FB">
      <w:pPr>
        <w:pStyle w:val="8"/>
        <w:widowControl/>
        <w:numPr>
          <w:ilvl w:val="0"/>
          <w:numId w:val="0"/>
        </w:numPr>
        <w:tabs>
          <w:tab w:val="left" w:pos="0"/>
        </w:tabs>
        <w:spacing w:line="560" w:lineRule="exact"/>
        <w:ind w:leftChars="0"/>
        <w:rPr>
          <w:rFonts w:hint="eastAsia" w:ascii="宋体" w:cs="宋体"/>
          <w:b/>
          <w:bCs/>
          <w:color w:val="auto"/>
          <w:sz w:val="28"/>
          <w:szCs w:val="28"/>
          <w:lang w:bidi="ar"/>
        </w:rPr>
      </w:pPr>
      <w:r>
        <w:rPr>
          <w:rFonts w:hint="eastAsia" w:ascii="宋体" w:hAnsi="宋体" w:eastAsia="宋体" w:cs="宋体"/>
          <w:b/>
          <w:bCs/>
          <w:color w:val="auto"/>
          <w:sz w:val="24"/>
          <w:szCs w:val="24"/>
          <w:highlight w:val="none"/>
          <w:lang w:val="en-US" w:eastAsia="zh-CN"/>
        </w:rPr>
        <w:t>3）业绩要求：</w:t>
      </w:r>
    </w:p>
    <w:p w14:paraId="2438A132">
      <w:pPr>
        <w:pStyle w:val="8"/>
        <w:widowControl/>
        <w:numPr>
          <w:ilvl w:val="0"/>
          <w:numId w:val="0"/>
        </w:numPr>
        <w:tabs>
          <w:tab w:val="left" w:pos="0"/>
        </w:tabs>
        <w:spacing w:line="560" w:lineRule="exact"/>
        <w:ind w:leftChars="0"/>
        <w:rPr>
          <w:rFonts w:hint="default" w:ascii="宋体" w:hAnsi="宋体" w:eastAsia="宋体" w:cs="宋体"/>
          <w:b/>
          <w:bCs/>
          <w:color w:val="7030A0"/>
          <w:sz w:val="24"/>
          <w:szCs w:val="24"/>
          <w:highlight w:val="none"/>
          <w:lang w:val="en-US" w:eastAsia="zh-CN"/>
        </w:rPr>
      </w:pPr>
      <w:r>
        <w:rPr>
          <w:rFonts w:hint="eastAsia" w:ascii="宋体" w:hAnsi="宋体" w:eastAsia="宋体" w:cs="宋体"/>
          <w:b/>
          <w:bCs/>
          <w:color w:val="auto"/>
          <w:sz w:val="24"/>
          <w:szCs w:val="24"/>
          <w:highlight w:val="none"/>
          <w:lang w:val="en-US" w:eastAsia="zh-CN"/>
        </w:rPr>
        <w:t>3.1）投标供应商业绩：近五年内（2020年1月1日至开标时间）以</w:t>
      </w:r>
      <w:r>
        <w:rPr>
          <w:rFonts w:hint="eastAsia" w:ascii="宋体" w:hAnsi="宋体" w:eastAsia="宋体" w:cs="宋体"/>
          <w:b/>
          <w:bCs/>
          <w:color w:val="auto"/>
          <w:sz w:val="24"/>
          <w:szCs w:val="24"/>
          <w:highlight w:val="none"/>
          <w:u w:val="none"/>
          <w:lang w:val="en-US" w:eastAsia="zh-CN"/>
        </w:rPr>
        <w:t>合同</w:t>
      </w:r>
      <w:r>
        <w:rPr>
          <w:rFonts w:hint="eastAsia" w:ascii="宋体" w:hAnsi="宋体" w:eastAsia="宋体" w:cs="宋体"/>
          <w:b/>
          <w:bCs/>
          <w:color w:val="auto"/>
          <w:sz w:val="24"/>
          <w:szCs w:val="24"/>
          <w:highlight w:val="none"/>
          <w:lang w:val="en-US" w:eastAsia="zh-CN"/>
        </w:rPr>
        <w:t xml:space="preserve">签订时间为准，承接过污水处理工程设备总包或工程总程包业绩，以上投标供应商提供中标的江西省的工程项目作为业绩的，其业绩应当在“江西省公共资源交易网或江西省住建云平台中可以查询；提供外省工程项目业绩的，应为外省市级以上（含省级）住房和城乡建设行政主管部门或者省级以上（含省级）建设工程招投标监督机构官方网站上可以查询到的。投标企业提供的企业业绩在所要求网站不符合要求或不可查询或未提供查询网址的视为未提供企业业绩。投标供应商在文件中应提供业绩查询路径。投标供应商在投标文件中应提供业绩查询路径网址及查询业绩打印页；（中标通知书或直接发包告知书、合同、中标公示网站(可附查询网址)、竣工验收备案表、竣工验收报告或施工许可证中任意二项证明材料）其中合同是必须的提供。（现场提供彩色扫描件加盖公章）。     </w:t>
      </w:r>
    </w:p>
    <w:p w14:paraId="279E08D3">
      <w:pPr>
        <w:pStyle w:val="8"/>
        <w:widowControl/>
        <w:tabs>
          <w:tab w:val="left" w:pos="0"/>
        </w:tabs>
        <w:spacing w:line="560" w:lineRule="exact"/>
        <w:ind w:firstLine="482" w:firstLineChars="200"/>
        <w:rPr>
          <w:rFonts w:hint="eastAsia" w:ascii="宋体" w:hAnsi="宋体" w:eastAsia="宋体" w:cs="宋体"/>
          <w:b/>
          <w:bCs/>
          <w:color w:val="0000FF"/>
          <w:sz w:val="24"/>
          <w:szCs w:val="24"/>
          <w:highlight w:val="none"/>
          <w:lang w:val="en-US" w:eastAsia="zh-CN"/>
        </w:rPr>
      </w:pPr>
      <w:r>
        <w:rPr>
          <w:rFonts w:hint="eastAsia" w:ascii="宋体" w:hAnsi="宋体" w:eastAsia="宋体" w:cs="宋体"/>
          <w:b/>
          <w:bCs/>
          <w:color w:val="0000FF"/>
          <w:sz w:val="24"/>
          <w:szCs w:val="24"/>
          <w:highlight w:val="none"/>
          <w:lang w:val="en-US" w:eastAsia="zh-CN"/>
        </w:rPr>
        <w:t>3.2）供货类似本项目业绩，制造商提供包含</w:t>
      </w:r>
      <w:r>
        <w:rPr>
          <w:rFonts w:hint="eastAsia" w:ascii="宋体" w:hAnsi="宋体" w:eastAsia="宋体" w:cs="宋体"/>
          <w:b/>
          <w:bCs/>
          <w:color w:val="0000FF"/>
          <w:sz w:val="24"/>
          <w:szCs w:val="24"/>
          <w:highlight w:val="none"/>
          <w:u w:val="single"/>
          <w:lang w:val="en-US" w:eastAsia="zh-CN"/>
        </w:rPr>
        <w:t xml:space="preserve"> 气浮系统（气浮类产品系统）、</w:t>
      </w:r>
      <w:r>
        <w:rPr>
          <w:rFonts w:hint="eastAsia" w:ascii="宋体" w:hAnsi="宋体" w:eastAsia="宋体" w:cs="宋体"/>
          <w:b/>
          <w:bCs/>
          <w:color w:val="0000FF"/>
          <w:sz w:val="24"/>
          <w:szCs w:val="24"/>
          <w:highlight w:val="none"/>
          <w:u w:val="single"/>
          <w:lang w:bidi="ar"/>
        </w:rPr>
        <w:t>高密度沉淀池系统</w:t>
      </w:r>
      <w:r>
        <w:rPr>
          <w:rFonts w:hint="eastAsia" w:ascii="宋体" w:hAnsi="宋体" w:eastAsia="宋体" w:cs="宋体"/>
          <w:b/>
          <w:bCs/>
          <w:color w:val="0000FF"/>
          <w:sz w:val="24"/>
          <w:szCs w:val="24"/>
          <w:highlight w:val="none"/>
          <w:u w:val="single"/>
          <w:lang w:eastAsia="zh-CN" w:bidi="ar"/>
        </w:rPr>
        <w:t>（</w:t>
      </w:r>
      <w:r>
        <w:rPr>
          <w:rFonts w:hint="eastAsia" w:ascii="宋体" w:hAnsi="宋体" w:eastAsia="宋体" w:cs="宋体"/>
          <w:b/>
          <w:bCs/>
          <w:color w:val="0000FF"/>
          <w:sz w:val="24"/>
          <w:szCs w:val="24"/>
          <w:highlight w:val="none"/>
          <w:u w:val="single"/>
          <w:lang w:val="en-US" w:eastAsia="zh-CN" w:bidi="ar"/>
        </w:rPr>
        <w:t>高效沉淀系统等</w:t>
      </w:r>
      <w:r>
        <w:rPr>
          <w:rFonts w:hint="eastAsia" w:ascii="宋体" w:hAnsi="宋体" w:eastAsia="宋体" w:cs="宋体"/>
          <w:b/>
          <w:bCs/>
          <w:color w:val="0000FF"/>
          <w:sz w:val="24"/>
          <w:szCs w:val="24"/>
          <w:highlight w:val="none"/>
          <w:u w:val="single"/>
          <w:lang w:eastAsia="zh-CN" w:bidi="ar"/>
        </w:rPr>
        <w:t>）、</w:t>
      </w:r>
      <w:r>
        <w:rPr>
          <w:rFonts w:hint="eastAsia" w:ascii="宋体" w:hAnsi="宋体" w:eastAsia="宋体" w:cs="宋体"/>
          <w:b/>
          <w:bCs/>
          <w:color w:val="0000FF"/>
          <w:sz w:val="24"/>
          <w:szCs w:val="24"/>
          <w:highlight w:val="none"/>
          <w:u w:val="single"/>
          <w:lang w:bidi="ar"/>
        </w:rPr>
        <w:t>格栅刮泥机吸泥机、闸门、加药系统、纤维转盘</w:t>
      </w:r>
      <w:r>
        <w:rPr>
          <w:rFonts w:hint="eastAsia" w:ascii="宋体" w:hAnsi="宋体" w:eastAsia="宋体" w:cs="宋体"/>
          <w:b/>
          <w:bCs/>
          <w:color w:val="0000FF"/>
          <w:sz w:val="24"/>
          <w:szCs w:val="24"/>
          <w:highlight w:val="none"/>
          <w:u w:val="single"/>
          <w:lang w:eastAsia="zh-CN" w:bidi="ar"/>
        </w:rPr>
        <w:t>、</w:t>
      </w:r>
      <w:r>
        <w:rPr>
          <w:rFonts w:hint="eastAsia" w:ascii="宋体" w:hAnsi="宋体" w:eastAsia="宋体" w:cs="宋体"/>
          <w:b/>
          <w:bCs/>
          <w:color w:val="0000FF"/>
          <w:sz w:val="24"/>
          <w:szCs w:val="24"/>
          <w:highlight w:val="none"/>
          <w:u w:val="single"/>
          <w:lang w:val="en-US" w:eastAsia="zh-CN"/>
        </w:rPr>
        <w:t>MBBR系统内容包含污水来源类似于本项目以电子信息工程（线路板）或电镀污水为主</w:t>
      </w:r>
      <w:r>
        <w:rPr>
          <w:rFonts w:hint="eastAsia" w:ascii="宋体" w:hAnsi="宋体" w:eastAsia="宋体" w:cs="宋体"/>
          <w:b/>
          <w:bCs/>
          <w:color w:val="0000FF"/>
          <w:sz w:val="24"/>
          <w:szCs w:val="24"/>
          <w:highlight w:val="none"/>
          <w:u w:val="none"/>
          <w:lang w:val="en-US" w:eastAsia="zh-CN"/>
        </w:rPr>
        <w:t>；（</w:t>
      </w:r>
      <w:r>
        <w:rPr>
          <w:rFonts w:hint="eastAsia" w:ascii="宋体" w:hAnsi="宋体" w:eastAsia="宋体" w:cs="宋体"/>
          <w:b/>
          <w:bCs/>
          <w:color w:val="0000FF"/>
          <w:sz w:val="24"/>
          <w:szCs w:val="24"/>
          <w:highlight w:val="none"/>
          <w:u w:val="none"/>
          <w:lang w:val="en-US" w:eastAsia="zh-CN" w:bidi="ar"/>
        </w:rPr>
        <w:t>提</w:t>
      </w:r>
      <w:r>
        <w:rPr>
          <w:rFonts w:hint="eastAsia" w:ascii="宋体" w:hAnsi="宋体" w:eastAsia="宋体" w:cs="宋体"/>
          <w:b/>
          <w:bCs w:val="0"/>
          <w:color w:val="0000FF"/>
          <w:sz w:val="24"/>
          <w:szCs w:val="24"/>
          <w:highlight w:val="none"/>
          <w:u w:val="none"/>
          <w:lang w:val="en-US" w:eastAsia="zh-CN" w:bidi="ar"/>
        </w:rPr>
        <w:t>供</w:t>
      </w:r>
      <w:r>
        <w:rPr>
          <w:rFonts w:hint="eastAsia" w:ascii="宋体" w:hAnsi="宋体" w:eastAsia="宋体" w:cs="宋体"/>
          <w:b/>
          <w:bCs/>
          <w:color w:val="0000FF"/>
          <w:sz w:val="24"/>
          <w:szCs w:val="24"/>
          <w:highlight w:val="none"/>
          <w:lang w:val="en-US" w:eastAsia="zh-CN"/>
        </w:rPr>
        <w:t>合同和发票或其他有效证明文件）（现场提供</w:t>
      </w:r>
      <w:r>
        <w:rPr>
          <w:rFonts w:hint="eastAsia" w:ascii="宋体" w:hAnsi="宋体" w:eastAsia="宋体" w:cs="宋体"/>
          <w:b/>
          <w:bCs/>
          <w:color w:val="0000FF"/>
          <w:sz w:val="24"/>
          <w:szCs w:val="24"/>
          <w:highlight w:val="none"/>
        </w:rPr>
        <w:t>原件彩色扫描件</w:t>
      </w:r>
      <w:r>
        <w:rPr>
          <w:rFonts w:hint="eastAsia" w:ascii="宋体" w:hAnsi="宋体" w:eastAsia="宋体" w:cs="宋体"/>
          <w:b/>
          <w:bCs w:val="0"/>
          <w:color w:val="0000FF"/>
          <w:sz w:val="24"/>
          <w:szCs w:val="24"/>
          <w:highlight w:val="none"/>
          <w:lang w:bidi="ar"/>
        </w:rPr>
        <w:t>加盖公章</w:t>
      </w:r>
      <w:r>
        <w:rPr>
          <w:rFonts w:hint="eastAsia" w:ascii="宋体" w:hAnsi="宋体" w:eastAsia="宋体" w:cs="宋体"/>
          <w:b/>
          <w:bCs/>
          <w:color w:val="0000FF"/>
          <w:sz w:val="24"/>
          <w:szCs w:val="24"/>
          <w:highlight w:val="none"/>
          <w:lang w:val="en-US" w:eastAsia="zh-CN"/>
        </w:rPr>
        <w:t>）</w:t>
      </w:r>
    </w:p>
    <w:p w14:paraId="7DD0E1C7">
      <w:pPr>
        <w:widowControl w:val="0"/>
        <w:tabs>
          <w:tab w:val="left" w:pos="7712"/>
        </w:tabs>
        <w:spacing w:line="500" w:lineRule="exact"/>
        <w:rPr>
          <w:rFonts w:hint="default" w:ascii="宋体" w:hAnsi="宋体" w:eastAsia="宋体" w:cs="宋体"/>
          <w:color w:val="auto"/>
          <w:sz w:val="24"/>
          <w:szCs w:val="24"/>
          <w:highlight w:val="none"/>
          <w:lang w:val="en-US" w:eastAsia="zh-CN"/>
        </w:rPr>
      </w:pPr>
      <w:r>
        <w:rPr>
          <w:rFonts w:ascii="宋体" w:hAnsi="宋体" w:eastAsia="宋体" w:cs="宋体"/>
          <w:color w:val="auto"/>
          <w:sz w:val="24"/>
          <w:szCs w:val="24"/>
          <w:highlight w:val="none"/>
          <w:lang w:eastAsia="zh-CN"/>
        </w:rPr>
        <w:t>三、获取招标文件</w:t>
      </w:r>
      <w:r>
        <w:rPr>
          <w:rFonts w:hint="eastAsia" w:ascii="宋体" w:hAnsi="宋体" w:eastAsia="宋体" w:cs="宋体"/>
          <w:color w:val="auto"/>
          <w:sz w:val="24"/>
          <w:szCs w:val="24"/>
          <w:highlight w:val="none"/>
          <w:lang w:eastAsia="zh-CN"/>
        </w:rPr>
        <w:tab/>
      </w:r>
    </w:p>
    <w:p w14:paraId="57F2BA24">
      <w:pPr>
        <w:widowControl w:val="0"/>
        <w:spacing w:line="500" w:lineRule="exact"/>
        <w:ind w:left="1" w:firstLine="540" w:firstLineChars="225"/>
        <w:rPr>
          <w:rFonts w:ascii="宋体" w:hAnsi="宋体" w:eastAsia="宋体" w:cs="宋体"/>
          <w:color w:val="C00000"/>
          <w:sz w:val="24"/>
          <w:szCs w:val="24"/>
          <w:lang w:eastAsia="zh-CN"/>
        </w:rPr>
      </w:pPr>
      <w:r>
        <w:rPr>
          <w:rFonts w:ascii="宋体" w:hAnsi="宋体" w:eastAsia="宋体" w:cs="宋体"/>
          <w:color w:val="auto"/>
          <w:sz w:val="24"/>
          <w:szCs w:val="24"/>
          <w:lang w:eastAsia="zh-CN"/>
        </w:rPr>
        <w:t>时间：</w:t>
      </w:r>
      <w:r>
        <w:rPr>
          <w:rFonts w:hint="eastAsia" w:ascii="宋体" w:hAnsi="宋体" w:eastAsia="宋体" w:cs="宋体"/>
          <w:b/>
          <w:bCs/>
          <w:color w:val="7030A0"/>
          <w:sz w:val="24"/>
          <w:szCs w:val="24"/>
          <w:u w:val="single"/>
          <w:lang w:eastAsia="zh-CN"/>
        </w:rPr>
        <w:t>2025年</w:t>
      </w:r>
      <w:r>
        <w:rPr>
          <w:rFonts w:hint="eastAsia" w:ascii="宋体" w:hAnsi="宋体" w:eastAsia="宋体" w:cs="宋体"/>
          <w:b/>
          <w:bCs/>
          <w:color w:val="7030A0"/>
          <w:sz w:val="24"/>
          <w:szCs w:val="24"/>
          <w:u w:val="single"/>
          <w:lang w:val="en-US" w:eastAsia="zh-CN"/>
        </w:rPr>
        <w:t>4</w:t>
      </w:r>
      <w:r>
        <w:rPr>
          <w:rFonts w:hint="eastAsia" w:ascii="宋体" w:hAnsi="宋体" w:eastAsia="宋体" w:cs="宋体"/>
          <w:b/>
          <w:bCs/>
          <w:color w:val="7030A0"/>
          <w:sz w:val="24"/>
          <w:szCs w:val="24"/>
          <w:u w:val="single"/>
          <w:lang w:eastAsia="zh-CN"/>
        </w:rPr>
        <w:t>月</w:t>
      </w:r>
      <w:r>
        <w:rPr>
          <w:rFonts w:hint="eastAsia" w:ascii="宋体" w:hAnsi="宋体" w:eastAsia="宋体" w:cs="宋体"/>
          <w:b/>
          <w:bCs/>
          <w:color w:val="7030A0"/>
          <w:sz w:val="24"/>
          <w:szCs w:val="24"/>
          <w:u w:val="single"/>
          <w:lang w:val="en-US" w:eastAsia="zh-CN"/>
        </w:rPr>
        <w:t>16</w:t>
      </w:r>
      <w:r>
        <w:rPr>
          <w:rFonts w:hint="eastAsia" w:ascii="宋体" w:hAnsi="宋体" w:eastAsia="宋体" w:cs="宋体"/>
          <w:b/>
          <w:bCs/>
          <w:color w:val="7030A0"/>
          <w:sz w:val="24"/>
          <w:szCs w:val="24"/>
          <w:u w:val="single"/>
          <w:lang w:eastAsia="zh-CN"/>
        </w:rPr>
        <w:t>日至2025年</w:t>
      </w:r>
      <w:r>
        <w:rPr>
          <w:rFonts w:hint="eastAsia" w:ascii="宋体" w:hAnsi="宋体" w:eastAsia="宋体" w:cs="宋体"/>
          <w:b/>
          <w:bCs/>
          <w:color w:val="7030A0"/>
          <w:sz w:val="24"/>
          <w:szCs w:val="24"/>
          <w:u w:val="single"/>
          <w:lang w:val="en-US" w:eastAsia="zh-CN"/>
        </w:rPr>
        <w:t>5</w:t>
      </w:r>
      <w:r>
        <w:rPr>
          <w:rFonts w:hint="eastAsia" w:ascii="宋体" w:hAnsi="宋体" w:eastAsia="宋体" w:cs="宋体"/>
          <w:b/>
          <w:bCs/>
          <w:color w:val="7030A0"/>
          <w:sz w:val="24"/>
          <w:szCs w:val="24"/>
          <w:u w:val="single"/>
          <w:lang w:eastAsia="zh-CN"/>
        </w:rPr>
        <w:t>月</w:t>
      </w:r>
      <w:r>
        <w:rPr>
          <w:rFonts w:hint="eastAsia" w:ascii="宋体" w:hAnsi="宋体" w:eastAsia="宋体" w:cs="宋体"/>
          <w:b/>
          <w:bCs/>
          <w:color w:val="7030A0"/>
          <w:sz w:val="24"/>
          <w:szCs w:val="24"/>
          <w:u w:val="single"/>
          <w:lang w:val="en-US" w:eastAsia="zh-CN"/>
        </w:rPr>
        <w:t>6</w:t>
      </w:r>
      <w:r>
        <w:rPr>
          <w:rFonts w:hint="eastAsia" w:ascii="宋体" w:hAnsi="宋体" w:eastAsia="宋体" w:cs="宋体"/>
          <w:b/>
          <w:bCs/>
          <w:color w:val="7030A0"/>
          <w:sz w:val="24"/>
          <w:szCs w:val="24"/>
          <w:u w:val="single"/>
          <w:lang w:eastAsia="zh-CN"/>
        </w:rPr>
        <w:t>日</w:t>
      </w:r>
      <w:r>
        <w:rPr>
          <w:rFonts w:hint="eastAsia" w:ascii="宋体" w:hAnsi="宋体" w:cs="宋体"/>
          <w:color w:val="auto"/>
          <w:sz w:val="24"/>
          <w:szCs w:val="24"/>
          <w:u w:val="single"/>
          <w:lang w:eastAsia="zh-CN"/>
        </w:rPr>
        <w:t>（提供期限自本公告发布之日起不得少于</w:t>
      </w:r>
      <w:r>
        <w:rPr>
          <w:rFonts w:hint="eastAsia" w:ascii="宋体" w:hAnsi="宋体" w:cs="宋体"/>
          <w:color w:val="0000FF"/>
          <w:sz w:val="24"/>
          <w:szCs w:val="24"/>
          <w:u w:val="single"/>
          <w:lang w:eastAsia="zh-CN"/>
        </w:rPr>
        <w:t>5个工作日）</w:t>
      </w:r>
    </w:p>
    <w:p w14:paraId="2F508B35">
      <w:pPr>
        <w:widowControl w:val="0"/>
        <w:spacing w:before="182" w:line="360" w:lineRule="auto"/>
        <w:ind w:left="541"/>
        <w:rPr>
          <w:rFonts w:ascii="宋体" w:hAnsi="宋体" w:eastAsia="宋体" w:cs="宋体"/>
          <w:color w:val="auto"/>
          <w:sz w:val="24"/>
          <w:szCs w:val="24"/>
          <w:highlight w:val="none"/>
        </w:rPr>
      </w:pPr>
      <w:r>
        <w:rPr>
          <w:rFonts w:ascii="宋体" w:hAnsi="宋体" w:eastAsia="宋体" w:cs="宋体"/>
          <w:color w:val="auto"/>
          <w:sz w:val="24"/>
          <w:szCs w:val="24"/>
        </w:rPr>
        <w:t>地点：</w:t>
      </w:r>
      <w:r>
        <w:rPr>
          <w:rFonts w:hint="eastAsia" w:ascii="宋体" w:hAnsi="宋体" w:cs="宋体"/>
          <w:color w:val="auto"/>
          <w:sz w:val="24"/>
          <w:szCs w:val="24"/>
          <w:highlight w:val="none"/>
          <w:lang w:eastAsia="zh-CN"/>
        </w:rPr>
        <w:t>中国招标投标公共服务平台（https://bulletin.cebpubservice.com）和精彩纵横云采购平台（https://www.yingcaicheng.com/）</w:t>
      </w:r>
      <w:r>
        <w:rPr>
          <w:rFonts w:hint="eastAsia" w:ascii="宋体" w:hAnsi="宋体" w:eastAsia="宋体" w:cs="宋体"/>
          <w:bCs/>
          <w:color w:val="auto"/>
          <w:sz w:val="24"/>
          <w:szCs w:val="24"/>
          <w:highlight w:val="none"/>
          <w:lang w:eastAsia="zh-CN"/>
        </w:rPr>
        <w:t>。</w:t>
      </w:r>
    </w:p>
    <w:p w14:paraId="355ADC47">
      <w:pPr>
        <w:widowControl w:val="0"/>
        <w:spacing w:before="48" w:line="360" w:lineRule="auto"/>
        <w:ind w:left="541"/>
        <w:rPr>
          <w:rFonts w:ascii="宋体" w:hAnsi="宋体" w:eastAsia="宋体" w:cs="宋体"/>
          <w:color w:val="auto"/>
          <w:sz w:val="24"/>
          <w:szCs w:val="24"/>
          <w:lang w:eastAsia="zh-CN"/>
        </w:rPr>
      </w:pPr>
      <w:r>
        <w:rPr>
          <w:rFonts w:ascii="宋体" w:hAnsi="宋体" w:eastAsia="宋体" w:cs="宋体"/>
          <w:color w:val="auto"/>
          <w:sz w:val="24"/>
          <w:szCs w:val="24"/>
          <w:lang w:eastAsia="zh-CN"/>
        </w:rPr>
        <w:t>方式：网上</w:t>
      </w:r>
      <w:r>
        <w:rPr>
          <w:rFonts w:hint="eastAsia" w:ascii="宋体" w:hAnsi="宋体" w:eastAsia="宋体" w:cs="宋体"/>
          <w:color w:val="auto"/>
          <w:sz w:val="24"/>
          <w:szCs w:val="24"/>
          <w:lang w:val="en-US" w:eastAsia="zh-CN"/>
        </w:rPr>
        <w:t>或电子邮箱</w:t>
      </w:r>
      <w:r>
        <w:rPr>
          <w:rFonts w:ascii="宋体" w:hAnsi="宋体" w:eastAsia="宋体" w:cs="宋体"/>
          <w:color w:val="auto"/>
          <w:sz w:val="24"/>
          <w:szCs w:val="24"/>
          <w:lang w:eastAsia="zh-CN"/>
        </w:rPr>
        <w:t>。（详见其他补充事宜）</w:t>
      </w:r>
    </w:p>
    <w:p w14:paraId="63826A89">
      <w:pPr>
        <w:widowControl w:val="0"/>
        <w:spacing w:before="180" w:line="219" w:lineRule="auto"/>
        <w:outlineLvl w:val="1"/>
        <w:rPr>
          <w:rFonts w:ascii="宋体" w:hAnsi="宋体" w:eastAsia="宋体" w:cs="宋体"/>
          <w:color w:val="auto"/>
          <w:sz w:val="24"/>
          <w:szCs w:val="24"/>
          <w:lang w:eastAsia="zh-CN"/>
        </w:rPr>
      </w:pPr>
      <w:r>
        <w:rPr>
          <w:rFonts w:ascii="宋体" w:hAnsi="宋体" w:eastAsia="宋体" w:cs="宋体"/>
          <w:color w:val="auto"/>
          <w:sz w:val="24"/>
          <w:szCs w:val="24"/>
          <w:lang w:eastAsia="zh-CN"/>
        </w:rPr>
        <w:t>四、提交投标文件截止时间、开标时间和地点</w:t>
      </w:r>
    </w:p>
    <w:p w14:paraId="06E721BB">
      <w:pPr>
        <w:widowControl w:val="0"/>
        <w:spacing w:before="182" w:line="360" w:lineRule="auto"/>
        <w:ind w:left="514"/>
        <w:rPr>
          <w:rFonts w:ascii="宋体" w:hAnsi="宋体" w:eastAsia="宋体" w:cs="宋体"/>
          <w:color w:val="auto"/>
          <w:sz w:val="24"/>
          <w:szCs w:val="24"/>
          <w:lang w:eastAsia="zh-CN"/>
        </w:rPr>
      </w:pPr>
      <w:r>
        <w:rPr>
          <w:rFonts w:hint="eastAsia" w:ascii="宋体" w:hAnsi="宋体" w:eastAsia="宋体" w:cs="宋体"/>
          <w:b/>
          <w:bCs/>
          <w:color w:val="7030A0"/>
          <w:sz w:val="24"/>
          <w:szCs w:val="24"/>
          <w:u w:val="single"/>
          <w:lang w:eastAsia="zh-CN"/>
        </w:rPr>
        <w:t>2025年</w:t>
      </w:r>
      <w:r>
        <w:rPr>
          <w:rFonts w:hint="eastAsia" w:ascii="宋体" w:hAnsi="宋体" w:eastAsia="宋体" w:cs="宋体"/>
          <w:b/>
          <w:bCs/>
          <w:color w:val="7030A0"/>
          <w:sz w:val="24"/>
          <w:szCs w:val="24"/>
          <w:u w:val="single"/>
          <w:lang w:val="en-US" w:eastAsia="zh-CN"/>
        </w:rPr>
        <w:t>5</w:t>
      </w:r>
      <w:r>
        <w:rPr>
          <w:rFonts w:hint="eastAsia" w:ascii="宋体" w:hAnsi="宋体" w:eastAsia="宋体" w:cs="宋体"/>
          <w:b/>
          <w:bCs/>
          <w:color w:val="7030A0"/>
          <w:sz w:val="24"/>
          <w:szCs w:val="24"/>
          <w:u w:val="single"/>
          <w:lang w:eastAsia="zh-CN"/>
        </w:rPr>
        <w:t>月</w:t>
      </w:r>
      <w:r>
        <w:rPr>
          <w:rFonts w:hint="eastAsia" w:ascii="宋体" w:hAnsi="宋体" w:eastAsia="宋体" w:cs="宋体"/>
          <w:b/>
          <w:bCs/>
          <w:color w:val="7030A0"/>
          <w:sz w:val="24"/>
          <w:szCs w:val="24"/>
          <w:u w:val="single"/>
          <w:lang w:val="en-US" w:eastAsia="zh-CN"/>
        </w:rPr>
        <w:t>16</w:t>
      </w:r>
      <w:r>
        <w:rPr>
          <w:rFonts w:hint="eastAsia" w:ascii="宋体" w:hAnsi="宋体" w:eastAsia="宋体" w:cs="宋体"/>
          <w:b/>
          <w:bCs/>
          <w:color w:val="7030A0"/>
          <w:sz w:val="24"/>
          <w:szCs w:val="24"/>
          <w:u w:val="single"/>
          <w:lang w:eastAsia="zh-CN"/>
        </w:rPr>
        <w:t>日</w:t>
      </w:r>
      <w:r>
        <w:rPr>
          <w:rFonts w:hint="eastAsia" w:ascii="宋体" w:hAnsi="宋体" w:eastAsia="宋体" w:cs="宋体"/>
          <w:b/>
          <w:bCs/>
          <w:color w:val="7030A0"/>
          <w:sz w:val="24"/>
          <w:szCs w:val="24"/>
          <w:u w:val="single"/>
          <w:lang w:val="en-US" w:eastAsia="zh-CN"/>
        </w:rPr>
        <w:t>9</w:t>
      </w:r>
      <w:r>
        <w:rPr>
          <w:rFonts w:hint="eastAsia" w:ascii="宋体" w:hAnsi="宋体" w:eastAsia="宋体" w:cs="宋体"/>
          <w:b/>
          <w:bCs/>
          <w:color w:val="7030A0"/>
          <w:sz w:val="24"/>
          <w:szCs w:val="24"/>
          <w:u w:val="single"/>
          <w:lang w:eastAsia="zh-CN"/>
        </w:rPr>
        <w:t>点</w:t>
      </w:r>
      <w:r>
        <w:rPr>
          <w:rFonts w:hint="eastAsia" w:ascii="宋体" w:hAnsi="宋体" w:eastAsia="宋体" w:cs="宋体"/>
          <w:b/>
          <w:bCs/>
          <w:color w:val="7030A0"/>
          <w:sz w:val="24"/>
          <w:szCs w:val="24"/>
          <w:u w:val="single"/>
          <w:lang w:val="en-US" w:eastAsia="zh-CN"/>
        </w:rPr>
        <w:t>00</w:t>
      </w:r>
      <w:r>
        <w:rPr>
          <w:rFonts w:hint="eastAsia" w:ascii="宋体" w:hAnsi="宋体" w:eastAsia="宋体" w:cs="宋体"/>
          <w:b/>
          <w:bCs/>
          <w:color w:val="7030A0"/>
          <w:sz w:val="24"/>
          <w:szCs w:val="24"/>
          <w:u w:val="single"/>
          <w:lang w:eastAsia="zh-CN"/>
        </w:rPr>
        <w:t>分</w:t>
      </w:r>
      <w:r>
        <w:rPr>
          <w:rFonts w:ascii="宋体" w:hAnsi="宋体" w:eastAsia="宋体" w:cs="宋体"/>
          <w:color w:val="auto"/>
          <w:sz w:val="24"/>
          <w:szCs w:val="24"/>
          <w:lang w:eastAsia="zh-CN"/>
        </w:rPr>
        <w:t>（北京时间）</w:t>
      </w:r>
      <w:r>
        <w:rPr>
          <w:rFonts w:hint="eastAsia" w:ascii="宋体" w:hAnsi="宋体" w:cs="宋体"/>
          <w:iCs/>
          <w:color w:val="auto"/>
          <w:sz w:val="24"/>
          <w:szCs w:val="24"/>
          <w:u w:val="single"/>
          <w:lang w:eastAsia="zh-CN"/>
        </w:rPr>
        <w:t>（自招标文件开始发出之日起至投标供应商提交投标文件截止之日止，不得少于20日）</w:t>
      </w:r>
      <w:r>
        <w:rPr>
          <w:rFonts w:hint="eastAsia" w:ascii="宋体" w:hAnsi="宋体" w:eastAsia="宋体" w:cs="宋体"/>
          <w:iCs/>
          <w:color w:val="auto"/>
          <w:sz w:val="24"/>
          <w:szCs w:val="24"/>
          <w:u w:val="none"/>
          <w:lang w:eastAsia="zh-CN"/>
        </w:rPr>
        <w:t>。</w:t>
      </w:r>
    </w:p>
    <w:p w14:paraId="440F3B88">
      <w:pPr>
        <w:widowControl w:val="0"/>
        <w:spacing w:line="360" w:lineRule="auto"/>
        <w:ind w:left="480"/>
        <w:rPr>
          <w:rFonts w:ascii="宋体" w:hAnsi="宋体" w:eastAsia="宋体" w:cs="宋体"/>
          <w:b/>
          <w:bCs/>
          <w:color w:val="7030A0"/>
          <w:sz w:val="24"/>
          <w:szCs w:val="24"/>
          <w:lang w:eastAsia="zh-CN"/>
        </w:rPr>
      </w:pPr>
      <w:r>
        <w:rPr>
          <w:rFonts w:ascii="宋体" w:hAnsi="宋体" w:eastAsia="宋体" w:cs="宋体"/>
          <w:color w:val="auto"/>
          <w:sz w:val="24"/>
          <w:szCs w:val="24"/>
          <w:lang w:eastAsia="zh-CN"/>
        </w:rPr>
        <w:t>地点：</w:t>
      </w:r>
      <w:r>
        <w:rPr>
          <w:rFonts w:hint="eastAsia" w:ascii="宋体" w:hAnsi="宋体" w:eastAsia="宋体" w:cs="宋体"/>
          <w:b/>
          <w:bCs/>
          <w:color w:val="7030A0"/>
          <w:sz w:val="24"/>
          <w:szCs w:val="24"/>
          <w:lang w:eastAsia="zh-CN"/>
        </w:rPr>
        <w:t>吉安市公共资源交易中心遂川分中心开标厅（华影时代广场五楼）</w:t>
      </w:r>
    </w:p>
    <w:p w14:paraId="0C8F19B3">
      <w:pPr>
        <w:widowControl w:val="0"/>
        <w:numPr>
          <w:ilvl w:val="0"/>
          <w:numId w:val="1"/>
        </w:numPr>
        <w:spacing w:before="177" w:line="218" w:lineRule="auto"/>
        <w:ind w:left="4"/>
        <w:outlineLvl w:val="1"/>
        <w:rPr>
          <w:rFonts w:ascii="宋体" w:hAnsi="宋体" w:eastAsia="宋体" w:cs="宋体"/>
          <w:color w:val="auto"/>
          <w:sz w:val="24"/>
          <w:szCs w:val="24"/>
          <w:lang w:eastAsia="zh-CN"/>
        </w:rPr>
      </w:pPr>
      <w:r>
        <w:rPr>
          <w:rFonts w:ascii="宋体" w:hAnsi="宋体" w:eastAsia="宋体" w:cs="宋体"/>
          <w:color w:val="auto"/>
          <w:sz w:val="24"/>
          <w:szCs w:val="24"/>
          <w:lang w:eastAsia="zh-CN"/>
        </w:rPr>
        <w:t>公告期限</w:t>
      </w:r>
    </w:p>
    <w:p w14:paraId="40AA1066">
      <w:pPr>
        <w:widowControl w:val="0"/>
        <w:spacing w:before="182" w:line="360" w:lineRule="auto"/>
        <w:ind w:left="520"/>
        <w:rPr>
          <w:rFonts w:ascii="宋体" w:hAnsi="宋体" w:eastAsia="宋体" w:cs="宋体"/>
          <w:color w:val="auto"/>
          <w:sz w:val="24"/>
          <w:szCs w:val="24"/>
          <w:lang w:eastAsia="zh-CN"/>
        </w:rPr>
      </w:pPr>
      <w:r>
        <w:rPr>
          <w:rFonts w:ascii="宋体" w:hAnsi="宋体" w:eastAsia="宋体" w:cs="宋体"/>
          <w:color w:val="auto"/>
          <w:sz w:val="24"/>
          <w:szCs w:val="24"/>
          <w:lang w:eastAsia="zh-CN"/>
        </w:rPr>
        <w:t>自本公告发布之日起5个工作日</w:t>
      </w:r>
      <w:r>
        <w:rPr>
          <w:rFonts w:hint="eastAsia" w:ascii="宋体" w:hAnsi="宋体" w:eastAsia="宋体" w:cs="宋体"/>
          <w:color w:val="auto"/>
          <w:sz w:val="24"/>
          <w:szCs w:val="24"/>
          <w:lang w:eastAsia="zh-CN"/>
        </w:rPr>
        <w:t>。</w:t>
      </w:r>
      <w:bookmarkStart w:id="4" w:name="bookmark7"/>
      <w:bookmarkEnd w:id="4"/>
      <w:bookmarkStart w:id="5" w:name="bookmark6"/>
      <w:bookmarkEnd w:id="5"/>
      <w:bookmarkStart w:id="6" w:name="bookmark5"/>
      <w:bookmarkEnd w:id="6"/>
    </w:p>
    <w:p w14:paraId="63CBD965">
      <w:pPr>
        <w:widowControl w:val="0"/>
        <w:spacing w:before="182" w:line="360" w:lineRule="auto"/>
        <w:rPr>
          <w:rFonts w:hint="default" w:ascii="宋体" w:hAnsi="宋体" w:eastAsia="宋体" w:cs="宋体"/>
          <w:color w:val="auto"/>
          <w:sz w:val="24"/>
          <w:szCs w:val="24"/>
          <w:lang w:val="en-US" w:eastAsia="zh-CN"/>
        </w:rPr>
      </w:pPr>
      <w:r>
        <w:rPr>
          <w:rFonts w:ascii="宋体" w:hAnsi="宋体" w:eastAsia="宋体" w:cs="宋体"/>
          <w:color w:val="auto"/>
          <w:sz w:val="24"/>
          <w:szCs w:val="24"/>
          <w:lang w:eastAsia="zh-CN"/>
        </w:rPr>
        <w:t>六、其他补充事宜</w:t>
      </w:r>
      <w:r>
        <w:rPr>
          <w:rFonts w:hint="eastAsia" w:ascii="宋体" w:hAnsi="宋体" w:eastAsia="宋体" w:cs="宋体"/>
          <w:color w:val="auto"/>
          <w:sz w:val="24"/>
          <w:szCs w:val="24"/>
          <w:lang w:val="en-US" w:eastAsia="zh-CN"/>
        </w:rPr>
        <w:t xml:space="preserve">  </w:t>
      </w:r>
    </w:p>
    <w:p w14:paraId="6763FAD3">
      <w:pPr>
        <w:widowControl w:val="0"/>
        <w:spacing w:line="360" w:lineRule="auto"/>
        <w:ind w:right="2" w:firstLine="480" w:firstLineChars="200"/>
        <w:jc w:val="both"/>
        <w:rPr>
          <w:rFonts w:ascii="宋体" w:hAnsi="宋体" w:eastAsia="宋体" w:cs="宋体"/>
          <w:b/>
          <w:bCs/>
          <w:color w:val="7030A0"/>
          <w:sz w:val="24"/>
          <w:szCs w:val="24"/>
          <w:highlight w:val="none"/>
          <w:lang w:eastAsia="zh-CN"/>
        </w:rPr>
      </w:pPr>
      <w:r>
        <w:rPr>
          <w:rFonts w:hint="eastAsia" w:ascii="宋体" w:hAnsi="宋体" w:eastAsia="宋体" w:cs="宋体"/>
          <w:color w:val="auto"/>
          <w:sz w:val="24"/>
          <w:szCs w:val="24"/>
          <w:lang w:eastAsia="zh-CN"/>
        </w:rPr>
        <w:t>1.</w:t>
      </w:r>
      <w:r>
        <w:rPr>
          <w:rFonts w:ascii="宋体" w:hAnsi="宋体" w:eastAsia="宋体" w:cs="宋体"/>
          <w:color w:val="auto"/>
          <w:sz w:val="24"/>
          <w:szCs w:val="24"/>
          <w:lang w:eastAsia="zh-CN"/>
        </w:rPr>
        <w:t>潜在</w:t>
      </w:r>
      <w:r>
        <w:rPr>
          <w:rFonts w:hint="eastAsia" w:ascii="宋体" w:hAnsi="宋体" w:eastAsia="宋体" w:cs="宋体"/>
          <w:color w:val="auto"/>
          <w:sz w:val="24"/>
          <w:szCs w:val="24"/>
          <w:lang w:eastAsia="zh-CN"/>
        </w:rPr>
        <w:t>投标供应商自行</w:t>
      </w:r>
      <w:r>
        <w:rPr>
          <w:rFonts w:ascii="宋体" w:hAnsi="宋体" w:eastAsia="宋体" w:cs="宋体"/>
          <w:color w:val="auto"/>
          <w:sz w:val="24"/>
          <w:szCs w:val="24"/>
          <w:lang w:eastAsia="zh-CN"/>
        </w:rPr>
        <w:t>在</w:t>
      </w:r>
      <w:r>
        <w:rPr>
          <w:rFonts w:hint="eastAsia" w:ascii="宋体" w:hAnsi="宋体" w:cs="宋体"/>
          <w:color w:val="auto"/>
          <w:sz w:val="24"/>
          <w:szCs w:val="24"/>
          <w:highlight w:val="none"/>
          <w:lang w:eastAsia="zh-CN"/>
        </w:rPr>
        <w:t>中国招标投标公共服务平台（</w:t>
      </w:r>
      <w:r>
        <w:rPr>
          <w:rFonts w:hint="eastAsia" w:ascii="宋体" w:hAnsi="宋体" w:cs="宋体"/>
          <w:color w:val="auto"/>
          <w:sz w:val="24"/>
          <w:szCs w:val="24"/>
          <w:highlight w:val="none"/>
          <w:u w:val="single"/>
          <w:lang w:eastAsia="zh-CN"/>
        </w:rPr>
        <w:t>https://bulletin.cebpubservice.com</w:t>
      </w:r>
      <w:r>
        <w:rPr>
          <w:rFonts w:hint="eastAsia" w:ascii="宋体" w:hAnsi="宋体" w:cs="宋体"/>
          <w:color w:val="auto"/>
          <w:sz w:val="24"/>
          <w:szCs w:val="24"/>
          <w:highlight w:val="none"/>
          <w:lang w:eastAsia="zh-CN"/>
        </w:rPr>
        <w:t>）和精彩纵横云采购平台（</w:t>
      </w:r>
      <w:r>
        <w:rPr>
          <w:rFonts w:hint="eastAsia" w:ascii="宋体" w:hAnsi="宋体" w:cs="宋体"/>
          <w:color w:val="auto"/>
          <w:sz w:val="24"/>
          <w:szCs w:val="24"/>
          <w:highlight w:val="none"/>
          <w:u w:val="single"/>
          <w:lang w:eastAsia="zh-CN"/>
        </w:rPr>
        <w:t>https://www.yingcaicheng.com/</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平台</w:t>
      </w:r>
      <w:r>
        <w:rPr>
          <w:rFonts w:ascii="宋体" w:hAnsi="宋体" w:eastAsia="宋体" w:cs="宋体"/>
          <w:color w:val="auto"/>
          <w:sz w:val="24"/>
          <w:szCs w:val="24"/>
          <w:highlight w:val="none"/>
          <w:lang w:eastAsia="zh-CN"/>
        </w:rPr>
        <w:t>下</w:t>
      </w:r>
      <w:r>
        <w:rPr>
          <w:rFonts w:ascii="宋体" w:hAnsi="宋体" w:eastAsia="宋体" w:cs="宋体"/>
          <w:color w:val="auto"/>
          <w:sz w:val="24"/>
          <w:szCs w:val="24"/>
          <w:lang w:eastAsia="zh-CN"/>
        </w:rPr>
        <w:t>载招标文件，</w:t>
      </w:r>
      <w:r>
        <w:rPr>
          <w:rFonts w:hint="eastAsia" w:ascii="宋体" w:hAnsi="宋体" w:eastAsia="宋体" w:cs="宋体"/>
          <w:b/>
          <w:bCs/>
          <w:color w:val="7030A0"/>
          <w:sz w:val="24"/>
          <w:szCs w:val="24"/>
          <w:highlight w:val="none"/>
          <w:lang w:eastAsia="zh-CN"/>
        </w:rPr>
        <w:t>按招标文件要求提交投标保证金，未在规定时间内提交的视为未报名，</w:t>
      </w:r>
      <w:r>
        <w:rPr>
          <w:rFonts w:ascii="宋体" w:hAnsi="宋体" w:eastAsia="宋体" w:cs="宋体"/>
          <w:b/>
          <w:bCs/>
          <w:color w:val="7030A0"/>
          <w:sz w:val="24"/>
          <w:szCs w:val="24"/>
          <w:highlight w:val="none"/>
          <w:lang w:eastAsia="zh-CN"/>
        </w:rPr>
        <w:t>不得参加本项目的投标活动；</w:t>
      </w:r>
    </w:p>
    <w:p w14:paraId="26E5C150">
      <w:pPr>
        <w:widowControl w:val="0"/>
        <w:spacing w:line="360" w:lineRule="auto"/>
        <w:ind w:right="2" w:firstLine="480" w:firstLineChars="200"/>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eastAsia="宋体" w:cs="宋体"/>
          <w:b/>
          <w:bCs/>
          <w:color w:val="auto"/>
          <w:sz w:val="24"/>
          <w:szCs w:val="24"/>
          <w:lang w:eastAsia="zh-CN"/>
        </w:rPr>
        <w:sym w:font="Wingdings 2" w:char="0052"/>
      </w:r>
      <w:r>
        <w:rPr>
          <w:rFonts w:hint="eastAsia" w:ascii="宋体" w:hAnsi="宋体" w:eastAsia="宋体" w:cs="宋体"/>
          <w:color w:val="auto"/>
          <w:sz w:val="24"/>
          <w:szCs w:val="24"/>
          <w:lang w:eastAsia="zh-CN"/>
        </w:rPr>
        <w:t xml:space="preserve"> 本项目采用“见面方式开标”，投标供应商授权代表须携带</w:t>
      </w:r>
      <w:r>
        <w:rPr>
          <w:rFonts w:hint="eastAsia" w:ascii="宋体" w:hAnsi="宋体"/>
          <w:b/>
          <w:bCs/>
          <w:spacing w:val="10"/>
          <w:sz w:val="24"/>
          <w:szCs w:val="24"/>
          <w:highlight w:val="white"/>
          <w:lang w:eastAsia="zh-CN"/>
        </w:rPr>
        <w:t>肆份纸质投标文件（1份正本、3份副本）</w:t>
      </w:r>
      <w:r>
        <w:rPr>
          <w:rFonts w:hint="eastAsia" w:ascii="宋体" w:hAnsi="宋体" w:eastAsia="宋体"/>
          <w:b/>
          <w:bCs/>
          <w:spacing w:val="10"/>
          <w:sz w:val="24"/>
          <w:szCs w:val="24"/>
          <w:highlight w:val="none"/>
          <w:lang w:eastAsia="zh-CN"/>
        </w:rPr>
        <w:t>，正副本必须胶装成册两章齐全，密封同一个档案袋，</w:t>
      </w:r>
      <w:r>
        <w:rPr>
          <w:rFonts w:hint="eastAsia" w:ascii="宋体" w:hAnsi="宋体"/>
          <w:b/>
          <w:bCs/>
          <w:spacing w:val="10"/>
          <w:sz w:val="24"/>
          <w:szCs w:val="24"/>
          <w:highlight w:val="white"/>
          <w:lang w:eastAsia="zh-CN"/>
        </w:rPr>
        <w:t>投标文件的正本与副本如有不一致之处，以正本为准</w:t>
      </w:r>
      <w:r>
        <w:rPr>
          <w:rFonts w:hint="eastAsia" w:ascii="宋体" w:hAnsi="宋体" w:eastAsia="宋体"/>
          <w:b/>
          <w:bCs/>
          <w:spacing w:val="10"/>
          <w:sz w:val="24"/>
          <w:szCs w:val="24"/>
          <w:highlight w:val="white"/>
          <w:lang w:eastAsia="zh-CN"/>
        </w:rPr>
        <w:t>，</w:t>
      </w:r>
      <w:r>
        <w:rPr>
          <w:rFonts w:hint="eastAsia" w:ascii="宋体" w:hAnsi="宋体" w:eastAsia="宋体" w:cs="宋体"/>
          <w:color w:val="auto"/>
          <w:sz w:val="24"/>
          <w:szCs w:val="24"/>
          <w:lang w:eastAsia="zh-CN"/>
        </w:rPr>
        <w:t>于投标截止时间之前递交至开标地点并进行签到，逾期送达的视为放弃投标。</w:t>
      </w:r>
    </w:p>
    <w:p w14:paraId="37E12DD3">
      <w:pPr>
        <w:widowControl w:val="0"/>
        <w:spacing w:line="360" w:lineRule="auto"/>
        <w:ind w:firstLine="480" w:firstLineChars="200"/>
        <w:rPr>
          <w:rFonts w:ascii="宋体" w:hAnsi="宋体" w:eastAsia="宋体" w:cs="宋体"/>
          <w:b/>
          <w:bCs/>
          <w:color w:val="7030A0"/>
          <w:sz w:val="24"/>
          <w:szCs w:val="24"/>
          <w:highlight w:val="none"/>
          <w:lang w:eastAsia="zh-CN"/>
        </w:rPr>
      </w:pPr>
      <w:r>
        <w:rPr>
          <w:rFonts w:hint="eastAsia" w:ascii="宋体" w:hAnsi="宋体" w:eastAsia="宋体" w:cs="宋体"/>
          <w:color w:val="auto"/>
          <w:sz w:val="24"/>
          <w:szCs w:val="24"/>
          <w:lang w:eastAsia="zh-CN"/>
        </w:rPr>
        <w:t>3.</w:t>
      </w:r>
      <w:r>
        <w:rPr>
          <w:rFonts w:hint="eastAsia" w:ascii="宋体" w:hAnsi="宋体" w:eastAsia="宋体" w:cs="宋体"/>
          <w:b/>
          <w:bCs/>
          <w:color w:val="7030A0"/>
          <w:sz w:val="24"/>
          <w:szCs w:val="24"/>
          <w:highlight w:val="none"/>
          <w:lang w:eastAsia="zh-CN"/>
        </w:rPr>
        <w:sym w:font="Wingdings 2" w:char="0052"/>
      </w:r>
      <w:r>
        <w:rPr>
          <w:rFonts w:hint="eastAsia" w:ascii="宋体" w:hAnsi="宋体" w:eastAsia="宋体" w:cs="宋体"/>
          <w:b/>
          <w:bCs/>
          <w:color w:val="7030A0"/>
          <w:sz w:val="24"/>
          <w:szCs w:val="24"/>
          <w:highlight w:val="none"/>
          <w:lang w:eastAsia="zh-CN"/>
        </w:rPr>
        <w:t>本项目采购国内产品，不允许提供进口产品参与采购活动；</w:t>
      </w:r>
    </w:p>
    <w:p w14:paraId="036CD13A">
      <w:pPr>
        <w:widowControl w:val="0"/>
        <w:kinsoku/>
        <w:spacing w:line="360" w:lineRule="auto"/>
        <w:ind w:firstLine="476" w:firstLineChars="200"/>
        <w:jc w:val="both"/>
        <w:rPr>
          <w:rFonts w:ascii="宋体" w:hAnsi="宋体" w:eastAsia="宋体" w:cs="宋体"/>
          <w:color w:val="auto"/>
          <w:spacing w:val="-1"/>
          <w:sz w:val="24"/>
          <w:szCs w:val="24"/>
          <w:lang w:eastAsia="zh-CN"/>
        </w:rPr>
      </w:pPr>
      <w:bookmarkStart w:id="7" w:name="bookmark8"/>
      <w:bookmarkEnd w:id="7"/>
      <w:r>
        <w:rPr>
          <w:rFonts w:hint="eastAsia" w:ascii="宋体" w:hAnsi="宋体" w:eastAsia="宋体" w:cs="宋体"/>
          <w:color w:val="auto"/>
          <w:spacing w:val="-1"/>
          <w:sz w:val="24"/>
          <w:szCs w:val="24"/>
          <w:lang w:eastAsia="zh-CN"/>
        </w:rPr>
        <w:t>4.本项目需要落实的政府采购政策：节约能源，保护环境，促进中小企业发展，支持监狱、戒毒企业发展，促进残疾人就业等政府采购政策（不适用者除外）。</w:t>
      </w:r>
    </w:p>
    <w:p w14:paraId="41F21836">
      <w:pPr>
        <w:widowControl w:val="0"/>
        <w:kinsoku/>
        <w:spacing w:line="360" w:lineRule="auto"/>
        <w:ind w:firstLine="476" w:firstLineChars="200"/>
        <w:jc w:val="both"/>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5.本项目是否采用远程异地评标：</w:t>
      </w:r>
      <w:r>
        <w:rPr>
          <w:rFonts w:hint="eastAsia" w:ascii="宋体" w:hAnsi="宋体" w:eastAsia="宋体" w:cs="宋体"/>
          <w:color w:val="auto"/>
          <w:spacing w:val="-1"/>
          <w:sz w:val="24"/>
          <w:szCs w:val="24"/>
          <w:lang w:eastAsia="zh-CN"/>
        </w:rPr>
        <w:sym w:font="Wingdings 2" w:char="00A3"/>
      </w:r>
      <w:r>
        <w:rPr>
          <w:rFonts w:hint="eastAsia" w:ascii="宋体" w:hAnsi="宋体" w:eastAsia="宋体" w:cs="宋体"/>
          <w:color w:val="auto"/>
          <w:spacing w:val="-1"/>
          <w:sz w:val="24"/>
          <w:szCs w:val="24"/>
          <w:lang w:eastAsia="zh-CN"/>
        </w:rPr>
        <w:t xml:space="preserve"> 是    </w:t>
      </w:r>
      <w:r>
        <w:rPr>
          <w:rFonts w:hint="eastAsia" w:ascii="宋体" w:hAnsi="宋体" w:eastAsia="宋体" w:cs="宋体"/>
          <w:color w:val="auto"/>
          <w:spacing w:val="-1"/>
          <w:sz w:val="24"/>
          <w:szCs w:val="24"/>
          <w:lang w:eastAsia="zh-CN"/>
        </w:rPr>
        <w:sym w:font="Wingdings 2" w:char="0052"/>
      </w:r>
      <w:r>
        <w:rPr>
          <w:rFonts w:hint="eastAsia" w:ascii="宋体" w:hAnsi="宋体" w:eastAsia="宋体" w:cs="宋体"/>
          <w:color w:val="auto"/>
          <w:spacing w:val="-1"/>
          <w:sz w:val="24"/>
          <w:szCs w:val="24"/>
          <w:lang w:eastAsia="zh-CN"/>
        </w:rPr>
        <w:t xml:space="preserve"> 否</w:t>
      </w:r>
    </w:p>
    <w:p w14:paraId="48650ED8">
      <w:pPr>
        <w:widowControl w:val="0"/>
        <w:kinsoku/>
        <w:spacing w:line="360" w:lineRule="auto"/>
        <w:ind w:firstLine="476" w:firstLineChars="200"/>
        <w:jc w:val="both"/>
        <w:rPr>
          <w:rFonts w:hint="default"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6.本项目公告同时在遂川县发展投资集团有限公司公众号发布。</w:t>
      </w:r>
    </w:p>
    <w:p w14:paraId="04FBDAAE">
      <w:pPr>
        <w:widowControl w:val="0"/>
        <w:spacing w:before="78" w:line="219" w:lineRule="auto"/>
        <w:outlineLvl w:val="1"/>
        <w:rPr>
          <w:rFonts w:ascii="宋体" w:hAnsi="宋体" w:eastAsia="宋体" w:cs="宋体"/>
          <w:color w:val="auto"/>
          <w:sz w:val="24"/>
          <w:szCs w:val="24"/>
          <w:lang w:eastAsia="zh-CN"/>
        </w:rPr>
      </w:pPr>
      <w:r>
        <w:rPr>
          <w:rFonts w:ascii="宋体" w:hAnsi="宋体" w:eastAsia="宋体" w:cs="宋体"/>
          <w:color w:val="auto"/>
          <w:sz w:val="24"/>
          <w:szCs w:val="24"/>
          <w:lang w:eastAsia="zh-CN"/>
        </w:rPr>
        <w:t>七、对本次招标提出询问，请按以下方式联系</w:t>
      </w:r>
    </w:p>
    <w:p w14:paraId="242FA5C8">
      <w:pPr>
        <w:widowControl w:val="0"/>
        <w:spacing w:before="183" w:line="360" w:lineRule="auto"/>
        <w:ind w:left="738"/>
        <w:rPr>
          <w:rFonts w:ascii="宋体" w:hAnsi="宋体" w:eastAsia="宋体" w:cs="宋体"/>
          <w:color w:val="auto"/>
          <w:sz w:val="24"/>
          <w:szCs w:val="24"/>
          <w:lang w:eastAsia="zh-CN"/>
        </w:rPr>
      </w:pPr>
      <w:r>
        <w:rPr>
          <w:rFonts w:ascii="宋体" w:hAnsi="宋体" w:eastAsia="宋体" w:cs="宋体"/>
          <w:color w:val="auto"/>
          <w:sz w:val="24"/>
          <w:szCs w:val="24"/>
          <w:lang w:eastAsia="zh-CN"/>
        </w:rPr>
        <w:t>1.采购人信息</w:t>
      </w:r>
    </w:p>
    <w:p w14:paraId="078CE953">
      <w:pPr>
        <w:widowControl w:val="0"/>
        <w:spacing w:before="185" w:line="360" w:lineRule="auto"/>
        <w:ind w:left="783"/>
        <w:rPr>
          <w:rFonts w:ascii="宋体" w:hAnsi="宋体" w:eastAsia="宋体" w:cs="宋体"/>
          <w:color w:val="auto"/>
          <w:sz w:val="24"/>
          <w:szCs w:val="24"/>
          <w:lang w:eastAsia="zh-CN"/>
        </w:rPr>
      </w:pPr>
      <w:r>
        <w:rPr>
          <w:rFonts w:ascii="宋体" w:hAnsi="宋体" w:eastAsia="宋体" w:cs="宋体"/>
          <w:color w:val="auto"/>
          <w:sz w:val="24"/>
          <w:szCs w:val="24"/>
          <w:lang w:eastAsia="zh-CN"/>
        </w:rPr>
        <w:t>名 称：</w:t>
      </w:r>
      <w:r>
        <w:rPr>
          <w:rFonts w:hint="eastAsia" w:ascii="宋体" w:hAnsi="宋体" w:eastAsia="宋体" w:cs="宋体"/>
          <w:color w:val="auto"/>
          <w:sz w:val="24"/>
          <w:szCs w:val="24"/>
          <w:u w:val="single"/>
          <w:lang w:eastAsia="zh-CN"/>
        </w:rPr>
        <w:t>遂川县园区产业投资有限公司</w:t>
      </w:r>
    </w:p>
    <w:p w14:paraId="3689DC97">
      <w:pPr>
        <w:widowControl w:val="0"/>
        <w:spacing w:before="177" w:line="360" w:lineRule="auto"/>
        <w:ind w:left="780"/>
        <w:rPr>
          <w:rFonts w:ascii="宋体" w:hAnsi="宋体" w:eastAsia="宋体" w:cs="宋体"/>
          <w:color w:val="auto"/>
          <w:sz w:val="24"/>
          <w:szCs w:val="24"/>
          <w:highlight w:val="none"/>
          <w:lang w:eastAsia="zh-CN"/>
        </w:rPr>
      </w:pPr>
      <w:r>
        <w:rPr>
          <w:rFonts w:ascii="宋体" w:hAnsi="宋体" w:eastAsia="宋体" w:cs="宋体"/>
          <w:color w:val="auto"/>
          <w:sz w:val="24"/>
          <w:szCs w:val="24"/>
          <w:lang w:eastAsia="zh-CN"/>
        </w:rPr>
        <w:t xml:space="preserve">地 址： </w:t>
      </w:r>
      <w:r>
        <w:rPr>
          <w:rFonts w:hint="eastAsia" w:ascii="宋体" w:hAnsi="宋体" w:eastAsia="宋体" w:cs="宋体"/>
          <w:color w:val="auto"/>
          <w:sz w:val="24"/>
          <w:szCs w:val="24"/>
          <w:highlight w:val="none"/>
          <w:u w:val="single"/>
          <w:lang w:eastAsia="zh-CN"/>
        </w:rPr>
        <w:t>遂川县工业园区东区</w:t>
      </w:r>
    </w:p>
    <w:p w14:paraId="286D5136">
      <w:pPr>
        <w:widowControl w:val="0"/>
        <w:spacing w:before="171" w:line="360" w:lineRule="auto"/>
        <w:ind w:left="781"/>
        <w:rPr>
          <w:rFonts w:ascii="宋体" w:hAnsi="宋体" w:eastAsia="宋体" w:cs="宋体"/>
          <w:color w:val="auto"/>
          <w:sz w:val="24"/>
          <w:szCs w:val="24"/>
          <w:lang w:eastAsia="zh-CN"/>
        </w:rPr>
      </w:pPr>
      <w:r>
        <w:rPr>
          <w:rFonts w:ascii="宋体" w:hAnsi="宋体" w:eastAsia="宋体" w:cs="宋体"/>
          <w:color w:val="auto"/>
          <w:sz w:val="24"/>
          <w:szCs w:val="24"/>
          <w:lang w:eastAsia="zh-CN"/>
        </w:rPr>
        <w:t xml:space="preserve">联系方式： </w:t>
      </w:r>
      <w:bookmarkStart w:id="8" w:name="EB927296bb74304268969926bf5013945a"/>
      <w:r>
        <w:rPr>
          <w:rFonts w:hint="eastAsia" w:ascii="宋体" w:hAnsi="宋体" w:eastAsia="宋体" w:cs="宋体"/>
          <w:color w:val="auto"/>
          <w:sz w:val="24"/>
          <w:szCs w:val="24"/>
          <w:u w:val="single"/>
          <w:lang w:eastAsia="zh-CN"/>
        </w:rPr>
        <w:t>张先生</w:t>
      </w:r>
      <w:bookmarkEnd w:id="8"/>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highlight w:val="none"/>
          <w:u w:val="single"/>
          <w:lang w:val="en-US" w:eastAsia="zh-CN"/>
        </w:rPr>
        <w:t>13755486036</w:t>
      </w:r>
    </w:p>
    <w:p w14:paraId="49F339BE">
      <w:pPr>
        <w:widowControl w:val="0"/>
        <w:spacing w:before="120" w:line="360" w:lineRule="auto"/>
        <w:ind w:left="783"/>
        <w:rPr>
          <w:rFonts w:ascii="宋体" w:hAnsi="宋体" w:eastAsia="宋体" w:cs="宋体"/>
          <w:color w:val="auto"/>
          <w:sz w:val="24"/>
          <w:szCs w:val="24"/>
          <w:lang w:eastAsia="zh-CN"/>
        </w:rPr>
      </w:pPr>
      <w:r>
        <w:rPr>
          <w:rFonts w:ascii="宋体" w:hAnsi="宋体" w:eastAsia="宋体" w:cs="宋体"/>
          <w:color w:val="auto"/>
          <w:sz w:val="24"/>
          <w:szCs w:val="24"/>
          <w:lang w:eastAsia="zh-CN"/>
        </w:rPr>
        <w:t>2.采购代理机构信息</w:t>
      </w:r>
    </w:p>
    <w:p w14:paraId="42B6CB9B">
      <w:pPr>
        <w:widowControl w:val="0"/>
        <w:spacing w:before="185" w:line="360" w:lineRule="auto"/>
        <w:ind w:left="783"/>
        <w:rPr>
          <w:rFonts w:ascii="宋体" w:hAnsi="宋体" w:eastAsia="宋体" w:cs="宋体"/>
          <w:color w:val="auto"/>
          <w:sz w:val="24"/>
          <w:szCs w:val="24"/>
          <w:lang w:eastAsia="zh-CN"/>
        </w:rPr>
      </w:pPr>
      <w:r>
        <w:rPr>
          <w:rFonts w:ascii="宋体" w:hAnsi="宋体" w:eastAsia="宋体" w:cs="宋体"/>
          <w:color w:val="auto"/>
          <w:sz w:val="24"/>
          <w:szCs w:val="24"/>
          <w:lang w:eastAsia="zh-CN"/>
        </w:rPr>
        <w:t>名 称：</w:t>
      </w:r>
      <w:r>
        <w:rPr>
          <w:rFonts w:hint="eastAsia" w:ascii="宋体" w:hAnsi="宋体" w:eastAsia="宋体" w:cs="宋体"/>
          <w:color w:val="auto"/>
          <w:sz w:val="24"/>
          <w:szCs w:val="24"/>
          <w:u w:val="single"/>
          <w:lang w:eastAsia="zh-CN"/>
        </w:rPr>
        <w:t>江西东辰工程咨询有限公司</w:t>
      </w:r>
    </w:p>
    <w:p w14:paraId="517BB157">
      <w:pPr>
        <w:widowControl w:val="0"/>
        <w:spacing w:before="185" w:line="360" w:lineRule="auto"/>
        <w:ind w:left="783"/>
        <w:rPr>
          <w:rFonts w:ascii="宋体" w:hAnsi="宋体" w:eastAsia="宋体" w:cs="宋体"/>
          <w:color w:val="auto"/>
          <w:sz w:val="24"/>
          <w:szCs w:val="24"/>
          <w:lang w:eastAsia="zh-CN"/>
        </w:rPr>
      </w:pPr>
      <w:r>
        <w:rPr>
          <w:rFonts w:ascii="宋体" w:hAnsi="宋体" w:eastAsia="宋体" w:cs="宋体"/>
          <w:color w:val="auto"/>
          <w:sz w:val="24"/>
          <w:szCs w:val="24"/>
          <w:lang w:eastAsia="zh-CN"/>
        </w:rPr>
        <w:t>地 址：</w:t>
      </w:r>
      <w:r>
        <w:rPr>
          <w:rFonts w:hint="eastAsia" w:ascii="宋体" w:hAnsi="宋体" w:eastAsia="宋体" w:cs="宋体"/>
          <w:color w:val="auto"/>
          <w:sz w:val="24"/>
          <w:szCs w:val="24"/>
          <w:u w:val="single"/>
          <w:lang w:eastAsia="zh-CN"/>
        </w:rPr>
        <w:t>江西省南昌市青云谱区城南大道以西、新溪桥以南、博学路以东6号楼2楼南面201室</w:t>
      </w:r>
    </w:p>
    <w:p w14:paraId="243C5162">
      <w:pPr>
        <w:widowControl w:val="0"/>
        <w:spacing w:before="185" w:line="360" w:lineRule="auto"/>
        <w:ind w:left="783"/>
        <w:rPr>
          <w:rFonts w:ascii="宋体" w:hAnsi="宋体" w:eastAsia="宋体" w:cs="宋体"/>
          <w:color w:val="auto"/>
          <w:sz w:val="24"/>
          <w:szCs w:val="24"/>
          <w:lang w:eastAsia="zh-CN"/>
        </w:rPr>
      </w:pPr>
      <w:r>
        <w:rPr>
          <w:rFonts w:ascii="宋体" w:hAnsi="宋体" w:eastAsia="宋体" w:cs="宋体"/>
          <w:color w:val="auto"/>
          <w:sz w:val="24"/>
          <w:szCs w:val="24"/>
          <w:lang w:eastAsia="zh-CN"/>
        </w:rPr>
        <w:t>项目联系人：</w:t>
      </w:r>
      <w:r>
        <w:rPr>
          <w:rFonts w:hint="eastAsia" w:ascii="宋体" w:hAnsi="宋体" w:eastAsia="宋体" w:cs="宋体"/>
          <w:color w:val="auto"/>
          <w:sz w:val="24"/>
          <w:szCs w:val="24"/>
          <w:u w:val="single"/>
          <w:lang w:eastAsia="zh-CN"/>
        </w:rPr>
        <w:t>许先生</w:t>
      </w:r>
    </w:p>
    <w:p w14:paraId="5576A4E8">
      <w:pPr>
        <w:widowControl w:val="0"/>
        <w:spacing w:before="185" w:line="360" w:lineRule="auto"/>
        <w:ind w:left="783"/>
        <w:rPr>
          <w:rFonts w:hint="default" w:ascii="宋体" w:hAnsi="宋体" w:eastAsia="宋体" w:cs="宋体"/>
          <w:color w:val="auto"/>
          <w:sz w:val="24"/>
          <w:szCs w:val="24"/>
          <w:lang w:val="en-US" w:eastAsia="zh-CN"/>
        </w:rPr>
      </w:pPr>
      <w:r>
        <w:rPr>
          <w:rFonts w:ascii="宋体" w:hAnsi="宋体" w:eastAsia="宋体" w:cs="宋体"/>
          <w:color w:val="auto"/>
          <w:sz w:val="24"/>
          <w:szCs w:val="24"/>
          <w:lang w:eastAsia="zh-CN"/>
        </w:rPr>
        <w:t>电  话：</w:t>
      </w:r>
      <w:r>
        <w:rPr>
          <w:rFonts w:hint="eastAsia" w:ascii="宋体" w:hAnsi="宋体" w:eastAsia="宋体" w:cs="宋体"/>
          <w:color w:val="auto"/>
          <w:sz w:val="24"/>
          <w:szCs w:val="24"/>
          <w:u w:val="single"/>
          <w:lang w:val="en-US" w:eastAsia="zh-CN"/>
        </w:rPr>
        <w:t>18779948224</w:t>
      </w:r>
    </w:p>
    <w:p w14:paraId="6D4DB852">
      <w:pPr>
        <w:widowControl w:val="0"/>
        <w:spacing w:before="185" w:line="360" w:lineRule="auto"/>
        <w:ind w:left="783"/>
        <w:rPr>
          <w:rFonts w:ascii="宋体" w:hAnsi="宋体" w:eastAsia="宋体" w:cs="宋体"/>
          <w:color w:val="auto"/>
          <w:sz w:val="24"/>
          <w:szCs w:val="24"/>
          <w:lang w:eastAsia="zh-CN"/>
        </w:rPr>
        <w:sectPr>
          <w:footerReference r:id="rId5" w:type="default"/>
          <w:pgSz w:w="11906" w:h="16839"/>
          <w:pgMar w:top="1440" w:right="1486" w:bottom="1440" w:left="1380" w:header="0" w:footer="994" w:gutter="0"/>
          <w:pgNumType w:start="1"/>
          <w:cols w:space="720" w:num="1"/>
        </w:sectPr>
      </w:pPr>
      <w:r>
        <w:rPr>
          <w:rFonts w:ascii="宋体" w:hAnsi="宋体" w:eastAsia="宋体" w:cs="宋体"/>
          <w:color w:val="auto"/>
          <w:sz w:val="24"/>
          <w:szCs w:val="24"/>
          <w:lang w:eastAsia="zh-CN"/>
        </w:rPr>
        <w:t>电子函件：</w:t>
      </w:r>
      <w:r>
        <w:rPr>
          <w:rFonts w:hint="eastAsia" w:ascii="宋体" w:hAnsi="宋体" w:eastAsia="宋体" w:cs="宋体"/>
          <w:color w:val="auto"/>
          <w:sz w:val="24"/>
          <w:szCs w:val="24"/>
          <w:u w:val="single"/>
          <w:lang w:val="en-US" w:eastAsia="zh-CN"/>
        </w:rPr>
        <w:t>523597529@qq</w:t>
      </w:r>
      <w:r>
        <w:rPr>
          <w:rFonts w:hint="eastAsia" w:ascii="宋体" w:hAnsi="宋体" w:eastAsia="宋体" w:cs="宋体"/>
          <w:color w:val="auto"/>
          <w:sz w:val="24"/>
          <w:szCs w:val="24"/>
          <w:u w:val="single"/>
          <w:lang w:eastAsia="zh-CN"/>
        </w:rPr>
        <w:t xml:space="preserve">.com </w:t>
      </w:r>
    </w:p>
    <w:p w14:paraId="35654B51">
      <w:pPr>
        <w:widowControl w:val="0"/>
        <w:spacing w:before="83" w:line="224" w:lineRule="auto"/>
        <w:jc w:val="center"/>
        <w:outlineLvl w:val="0"/>
        <w:rPr>
          <w:rFonts w:ascii="宋体" w:hAnsi="宋体" w:eastAsia="宋体" w:cs="宋体"/>
          <w:color w:val="auto"/>
          <w:sz w:val="31"/>
          <w:szCs w:val="31"/>
          <w:lang w:eastAsia="zh-CN"/>
        </w:rPr>
      </w:pPr>
      <w:bookmarkStart w:id="9" w:name="bookmark9"/>
      <w:bookmarkEnd w:id="9"/>
      <w:bookmarkStart w:id="10" w:name="bookmark10"/>
      <w:bookmarkEnd w:id="10"/>
      <w:r>
        <w:rPr>
          <w:rFonts w:ascii="宋体" w:hAnsi="宋体" w:eastAsia="宋体" w:cs="宋体"/>
          <w:color w:val="auto"/>
          <w:sz w:val="31"/>
          <w:szCs w:val="31"/>
          <w:lang w:eastAsia="zh-CN"/>
        </w:rPr>
        <w:t>第二章</w:t>
      </w:r>
      <w:r>
        <w:rPr>
          <w:rFonts w:hint="eastAsia" w:ascii="宋体" w:hAnsi="宋体" w:eastAsia="宋体" w:cs="宋体"/>
          <w:color w:val="auto"/>
          <w:sz w:val="31"/>
          <w:szCs w:val="31"/>
          <w:lang w:eastAsia="zh-CN"/>
        </w:rPr>
        <w:t>投标供应商</w:t>
      </w:r>
      <w:r>
        <w:rPr>
          <w:rFonts w:ascii="宋体" w:hAnsi="宋体" w:eastAsia="宋体" w:cs="宋体"/>
          <w:color w:val="auto"/>
          <w:sz w:val="31"/>
          <w:szCs w:val="31"/>
          <w:lang w:eastAsia="zh-CN"/>
        </w:rPr>
        <w:t>须知</w:t>
      </w:r>
    </w:p>
    <w:p w14:paraId="6262AD37">
      <w:pPr>
        <w:widowControl w:val="0"/>
        <w:spacing w:before="207" w:afterLines="150" w:line="219" w:lineRule="auto"/>
        <w:ind w:left="4018" w:hanging="4017" w:hangingChars="1674"/>
        <w:jc w:val="center"/>
        <w:outlineLvl w:val="1"/>
        <w:rPr>
          <w:rFonts w:ascii="宋体" w:hAnsi="宋体" w:eastAsia="宋体" w:cs="宋体"/>
          <w:color w:val="auto"/>
          <w:sz w:val="24"/>
          <w:szCs w:val="24"/>
          <w:lang w:eastAsia="zh-CN"/>
        </w:rPr>
      </w:pPr>
      <w:r>
        <w:rPr>
          <w:rFonts w:ascii="宋体" w:hAnsi="宋体" w:eastAsia="宋体" w:cs="宋体"/>
          <w:color w:val="auto"/>
          <w:sz w:val="24"/>
          <w:szCs w:val="24"/>
          <w:lang w:eastAsia="zh-CN"/>
        </w:rPr>
        <w:t>一、</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须知前附表</w:t>
      </w:r>
    </w:p>
    <w:p w14:paraId="203661CA">
      <w:pPr>
        <w:pStyle w:val="9"/>
        <w:widowControl w:val="0"/>
        <w:spacing w:after="0" w:line="360" w:lineRule="auto"/>
        <w:ind w:left="0" w:leftChars="0"/>
        <w:rPr>
          <w:rFonts w:ascii="宋体" w:hAnsi="宋体" w:eastAsia="宋体" w:cs="宋体"/>
          <w:color w:val="auto"/>
          <w:szCs w:val="24"/>
          <w:lang w:eastAsia="zh-CN"/>
        </w:rPr>
      </w:pPr>
      <w:r>
        <w:rPr>
          <w:rFonts w:hint="eastAsia" w:ascii="宋体" w:hAnsi="宋体" w:eastAsia="宋体" w:cs="宋体"/>
          <w:color w:val="auto"/>
          <w:szCs w:val="24"/>
          <w:lang w:eastAsia="zh-CN"/>
        </w:rPr>
        <w:t>本表是对投标供应商须知的具体补充和修改，如有矛盾，均以本表为准。</w:t>
      </w:r>
    </w:p>
    <w:p w14:paraId="68CDE114">
      <w:pPr>
        <w:pStyle w:val="9"/>
        <w:widowControl w:val="0"/>
        <w:spacing w:after="0" w:line="360" w:lineRule="auto"/>
        <w:ind w:left="0" w:leftChars="0"/>
        <w:rPr>
          <w:rFonts w:ascii="宋体" w:hAnsi="宋体" w:eastAsia="宋体" w:cs="宋体"/>
          <w:color w:val="auto"/>
          <w:szCs w:val="24"/>
          <w:lang w:eastAsia="zh-CN"/>
        </w:rPr>
      </w:pPr>
      <w:r>
        <w:rPr>
          <w:rFonts w:hint="eastAsia" w:ascii="宋体" w:hAnsi="宋体" w:eastAsia="宋体" w:cs="宋体"/>
          <w:color w:val="auto"/>
          <w:szCs w:val="24"/>
          <w:lang w:eastAsia="zh-CN"/>
        </w:rPr>
        <w:t>标记</w:t>
      </w:r>
      <w:r>
        <w:rPr>
          <w:rFonts w:hint="eastAsia" w:ascii="宋体" w:hAnsi="宋体" w:eastAsia="宋体" w:cs="宋体"/>
          <w:color w:val="auto"/>
          <w:szCs w:val="24"/>
          <w:lang w:eastAsia="zh-CN"/>
        </w:rPr>
        <w:sym w:font="Wingdings 2" w:char="0052"/>
      </w:r>
      <w:r>
        <w:rPr>
          <w:rFonts w:hint="eastAsia" w:ascii="宋体" w:hAnsi="宋体" w:eastAsia="宋体" w:cs="宋体"/>
          <w:color w:val="auto"/>
          <w:szCs w:val="24"/>
          <w:lang w:eastAsia="zh-CN"/>
        </w:rPr>
        <w:t>的选项意为适用于本项目，标记</w:t>
      </w:r>
      <w:r>
        <w:rPr>
          <w:rFonts w:hint="eastAsia" w:ascii="宋体" w:hAnsi="宋体" w:eastAsia="宋体" w:cs="宋体"/>
          <w:color w:val="auto"/>
          <w:szCs w:val="24"/>
          <w:lang w:eastAsia="zh-CN"/>
        </w:rPr>
        <w:sym w:font="Wingdings 2" w:char="00A3"/>
      </w:r>
      <w:r>
        <w:rPr>
          <w:rFonts w:hint="eastAsia" w:ascii="宋体" w:hAnsi="宋体" w:eastAsia="宋体" w:cs="宋体"/>
          <w:color w:val="auto"/>
          <w:szCs w:val="24"/>
          <w:lang w:eastAsia="zh-CN"/>
        </w:rPr>
        <w:t>的选项意为不适用于本项目。</w:t>
      </w:r>
    </w:p>
    <w:p w14:paraId="18D7F2B4">
      <w:pPr>
        <w:widowControl w:val="0"/>
        <w:spacing w:line="69" w:lineRule="exact"/>
        <w:rPr>
          <w:color w:val="auto"/>
          <w:lang w:eastAsia="zh-CN"/>
        </w:rPr>
      </w:pPr>
    </w:p>
    <w:tbl>
      <w:tblPr>
        <w:tblStyle w:val="26"/>
        <w:tblpPr w:leftFromText="180" w:rightFromText="180" w:vertAnchor="text" w:horzAnchor="page" w:tblpXSpec="center" w:tblpY="83"/>
        <w:tblOverlap w:val="never"/>
        <w:tblW w:w="950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0"/>
        <w:gridCol w:w="1407"/>
        <w:gridCol w:w="7138"/>
      </w:tblGrid>
      <w:tr w14:paraId="05FD1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jc w:val="center"/>
        </w:trPr>
        <w:tc>
          <w:tcPr>
            <w:tcW w:w="960" w:type="dxa"/>
            <w:vAlign w:val="center"/>
          </w:tcPr>
          <w:p w14:paraId="5A1310D4">
            <w:pPr>
              <w:widowControl w:val="0"/>
              <w:spacing w:before="56" w:line="219" w:lineRule="auto"/>
              <w:ind w:left="116"/>
              <w:jc w:val="center"/>
              <w:rPr>
                <w:rFonts w:ascii="宋体" w:hAnsi="宋体" w:eastAsia="宋体" w:cs="宋体"/>
                <w:color w:val="auto"/>
                <w:sz w:val="24"/>
                <w:szCs w:val="24"/>
              </w:rPr>
            </w:pPr>
            <w:r>
              <w:rPr>
                <w:rFonts w:ascii="宋体" w:hAnsi="宋体" w:eastAsia="宋体" w:cs="宋体"/>
                <w:color w:val="auto"/>
                <w:sz w:val="24"/>
                <w:szCs w:val="24"/>
              </w:rPr>
              <w:t>条款号</w:t>
            </w:r>
          </w:p>
        </w:tc>
        <w:tc>
          <w:tcPr>
            <w:tcW w:w="1407" w:type="dxa"/>
            <w:vAlign w:val="center"/>
          </w:tcPr>
          <w:p w14:paraId="0B3B69A0">
            <w:pPr>
              <w:widowControl w:val="0"/>
              <w:ind w:left="116"/>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条目</w:t>
            </w:r>
          </w:p>
        </w:tc>
        <w:tc>
          <w:tcPr>
            <w:tcW w:w="7138" w:type="dxa"/>
            <w:vAlign w:val="center"/>
          </w:tcPr>
          <w:p w14:paraId="21428096">
            <w:pPr>
              <w:widowControl w:val="0"/>
              <w:spacing w:before="56" w:line="219" w:lineRule="auto"/>
              <w:ind w:left="4493" w:hanging="4492" w:hangingChars="1872"/>
              <w:jc w:val="center"/>
              <w:rPr>
                <w:rFonts w:ascii="宋体" w:hAnsi="宋体" w:eastAsia="宋体" w:cs="宋体"/>
                <w:color w:val="auto"/>
                <w:sz w:val="24"/>
                <w:szCs w:val="24"/>
              </w:rPr>
            </w:pPr>
            <w:r>
              <w:rPr>
                <w:rFonts w:ascii="宋体" w:hAnsi="宋体" w:eastAsia="宋体" w:cs="宋体"/>
                <w:color w:val="auto"/>
                <w:sz w:val="24"/>
                <w:szCs w:val="24"/>
              </w:rPr>
              <w:t>内容</w:t>
            </w:r>
          </w:p>
        </w:tc>
      </w:tr>
      <w:tr w14:paraId="29F67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960" w:type="dxa"/>
            <w:vAlign w:val="center"/>
          </w:tcPr>
          <w:p w14:paraId="522E380A">
            <w:pPr>
              <w:widowControl w:val="0"/>
              <w:spacing w:before="116" w:line="184" w:lineRule="auto"/>
              <w:ind w:left="315"/>
              <w:jc w:val="both"/>
              <w:rPr>
                <w:rFonts w:ascii="宋体" w:hAnsi="宋体" w:eastAsia="宋体" w:cs="宋体"/>
                <w:color w:val="auto"/>
                <w:sz w:val="24"/>
                <w:szCs w:val="24"/>
              </w:rPr>
            </w:pPr>
            <w:r>
              <w:rPr>
                <w:rFonts w:ascii="宋体" w:hAnsi="宋体" w:eastAsia="宋体" w:cs="宋体"/>
                <w:color w:val="auto"/>
                <w:sz w:val="24"/>
                <w:szCs w:val="24"/>
              </w:rPr>
              <w:t>1.1</w:t>
            </w:r>
          </w:p>
        </w:tc>
        <w:tc>
          <w:tcPr>
            <w:tcW w:w="1407" w:type="dxa"/>
            <w:vAlign w:val="center"/>
          </w:tcPr>
          <w:p w14:paraId="7A824DCE">
            <w:pPr>
              <w:widowControl w:val="0"/>
              <w:ind w:right="143" w:rightChars="68"/>
              <w:jc w:val="center"/>
              <w:rPr>
                <w:rFonts w:ascii="宋体" w:hAnsi="宋体" w:eastAsia="宋体" w:cs="宋体"/>
                <w:color w:val="auto"/>
                <w:sz w:val="24"/>
                <w:szCs w:val="24"/>
              </w:rPr>
            </w:pPr>
            <w:r>
              <w:rPr>
                <w:rFonts w:hint="eastAsia" w:ascii="宋体" w:hAnsi="宋体" w:eastAsia="宋体" w:cs="宋体"/>
                <w:color w:val="auto"/>
                <w:sz w:val="24"/>
                <w:szCs w:val="24"/>
              </w:rPr>
              <w:t>项目名称及项目编号</w:t>
            </w:r>
          </w:p>
        </w:tc>
        <w:tc>
          <w:tcPr>
            <w:tcW w:w="7138" w:type="dxa"/>
            <w:vAlign w:val="center"/>
          </w:tcPr>
          <w:p w14:paraId="6BB42C51">
            <w:pPr>
              <w:widowControl w:val="0"/>
              <w:spacing w:before="79" w:line="219" w:lineRule="auto"/>
              <w:ind w:left="118"/>
              <w:jc w:val="center"/>
              <w:rPr>
                <w:rFonts w:ascii="宋体" w:hAnsi="宋体" w:eastAsia="宋体" w:cs="宋体"/>
                <w:color w:val="auto"/>
                <w:sz w:val="24"/>
                <w:szCs w:val="24"/>
                <w:lang w:eastAsia="zh-CN"/>
              </w:rPr>
            </w:pPr>
            <w:r>
              <w:rPr>
                <w:rFonts w:ascii="宋体" w:hAnsi="宋体" w:eastAsia="宋体" w:cs="宋体"/>
                <w:color w:val="auto"/>
                <w:sz w:val="24"/>
                <w:szCs w:val="24"/>
                <w:lang w:eastAsia="zh-CN"/>
              </w:rPr>
              <w:t>详见“第一章 投标邀请 ”</w:t>
            </w:r>
          </w:p>
        </w:tc>
      </w:tr>
      <w:tr w14:paraId="3639C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960" w:type="dxa"/>
            <w:vAlign w:val="center"/>
          </w:tcPr>
          <w:p w14:paraId="29C3B180">
            <w:pPr>
              <w:widowControl w:val="0"/>
              <w:spacing w:before="118" w:line="184" w:lineRule="auto"/>
              <w:ind w:left="300"/>
              <w:jc w:val="both"/>
              <w:rPr>
                <w:rFonts w:ascii="宋体" w:hAnsi="宋体" w:eastAsia="宋体" w:cs="宋体"/>
                <w:color w:val="auto"/>
                <w:sz w:val="24"/>
                <w:szCs w:val="24"/>
              </w:rPr>
            </w:pPr>
            <w:r>
              <w:rPr>
                <w:rFonts w:ascii="宋体" w:hAnsi="宋体" w:eastAsia="宋体" w:cs="宋体"/>
                <w:color w:val="auto"/>
                <w:sz w:val="24"/>
                <w:szCs w:val="24"/>
              </w:rPr>
              <w:t>2.1</w:t>
            </w:r>
          </w:p>
        </w:tc>
        <w:tc>
          <w:tcPr>
            <w:tcW w:w="1407" w:type="dxa"/>
            <w:vAlign w:val="center"/>
          </w:tcPr>
          <w:p w14:paraId="32D3AF9B">
            <w:pPr>
              <w:widowControl w:val="0"/>
              <w:jc w:val="center"/>
              <w:rPr>
                <w:rFonts w:ascii="宋体" w:hAnsi="宋体" w:eastAsia="宋体" w:cs="宋体"/>
                <w:color w:val="auto"/>
                <w:sz w:val="24"/>
                <w:szCs w:val="24"/>
              </w:rPr>
            </w:pPr>
            <w:r>
              <w:rPr>
                <w:rFonts w:ascii="宋体" w:hAnsi="宋体" w:eastAsia="宋体" w:cs="宋体"/>
                <w:color w:val="auto"/>
                <w:sz w:val="24"/>
                <w:szCs w:val="24"/>
                <w:lang w:eastAsia="zh-CN"/>
              </w:rPr>
              <w:t>采购人</w:t>
            </w:r>
          </w:p>
        </w:tc>
        <w:tc>
          <w:tcPr>
            <w:tcW w:w="7138" w:type="dxa"/>
            <w:vAlign w:val="center"/>
          </w:tcPr>
          <w:p w14:paraId="21ED96C3">
            <w:pPr>
              <w:widowControl w:val="0"/>
              <w:spacing w:before="81" w:line="219" w:lineRule="auto"/>
              <w:ind w:left="113"/>
              <w:jc w:val="center"/>
              <w:rPr>
                <w:rFonts w:ascii="宋体" w:hAnsi="宋体" w:eastAsia="宋体" w:cs="宋体"/>
                <w:color w:val="auto"/>
                <w:sz w:val="24"/>
                <w:szCs w:val="24"/>
                <w:lang w:eastAsia="zh-CN"/>
              </w:rPr>
            </w:pPr>
            <w:r>
              <w:rPr>
                <w:rFonts w:ascii="宋体" w:hAnsi="宋体" w:eastAsia="宋体" w:cs="宋体"/>
                <w:color w:val="auto"/>
                <w:sz w:val="24"/>
                <w:szCs w:val="24"/>
                <w:lang w:eastAsia="zh-CN"/>
              </w:rPr>
              <w:t>详见“第一章 投标邀请 ”</w:t>
            </w:r>
          </w:p>
        </w:tc>
      </w:tr>
      <w:tr w14:paraId="5FF68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jc w:val="center"/>
        </w:trPr>
        <w:tc>
          <w:tcPr>
            <w:tcW w:w="960" w:type="dxa"/>
            <w:vAlign w:val="center"/>
          </w:tcPr>
          <w:p w14:paraId="3117A0D3">
            <w:pPr>
              <w:widowControl w:val="0"/>
              <w:spacing w:before="188" w:line="183" w:lineRule="auto"/>
              <w:ind w:left="300"/>
              <w:jc w:val="both"/>
              <w:rPr>
                <w:rFonts w:ascii="宋体" w:hAnsi="宋体" w:eastAsia="宋体" w:cs="宋体"/>
                <w:color w:val="auto"/>
                <w:sz w:val="24"/>
                <w:szCs w:val="24"/>
              </w:rPr>
            </w:pPr>
            <w:r>
              <w:rPr>
                <w:rFonts w:ascii="宋体" w:hAnsi="宋体" w:eastAsia="宋体" w:cs="宋体"/>
                <w:color w:val="auto"/>
                <w:sz w:val="24"/>
                <w:szCs w:val="24"/>
              </w:rPr>
              <w:t>2.2</w:t>
            </w:r>
          </w:p>
        </w:tc>
        <w:tc>
          <w:tcPr>
            <w:tcW w:w="1407" w:type="dxa"/>
            <w:vAlign w:val="center"/>
          </w:tcPr>
          <w:p w14:paraId="4C68BDFC">
            <w:pPr>
              <w:widowControl w:val="0"/>
              <w:jc w:val="center"/>
              <w:rPr>
                <w:rFonts w:ascii="宋体" w:hAnsi="宋体" w:eastAsia="宋体" w:cs="宋体"/>
                <w:color w:val="auto"/>
                <w:sz w:val="24"/>
                <w:szCs w:val="24"/>
                <w:lang w:eastAsia="zh-CN"/>
              </w:rPr>
            </w:pPr>
            <w:r>
              <w:rPr>
                <w:rFonts w:ascii="宋体" w:hAnsi="宋体" w:eastAsia="宋体" w:cs="宋体"/>
                <w:color w:val="auto"/>
                <w:sz w:val="24"/>
                <w:szCs w:val="24"/>
                <w:lang w:eastAsia="zh-CN"/>
              </w:rPr>
              <w:t>采购代理</w:t>
            </w:r>
          </w:p>
          <w:p w14:paraId="7915EC52">
            <w:pPr>
              <w:widowControl w:val="0"/>
              <w:jc w:val="center"/>
              <w:rPr>
                <w:rFonts w:ascii="宋体" w:hAnsi="宋体" w:eastAsia="宋体" w:cs="宋体"/>
                <w:color w:val="auto"/>
                <w:sz w:val="24"/>
                <w:szCs w:val="24"/>
              </w:rPr>
            </w:pPr>
            <w:r>
              <w:rPr>
                <w:rFonts w:ascii="宋体" w:hAnsi="宋体" w:eastAsia="宋体" w:cs="宋体"/>
                <w:color w:val="auto"/>
                <w:sz w:val="24"/>
                <w:szCs w:val="24"/>
                <w:lang w:eastAsia="zh-CN"/>
              </w:rPr>
              <w:t>机构</w:t>
            </w:r>
          </w:p>
        </w:tc>
        <w:tc>
          <w:tcPr>
            <w:tcW w:w="7138" w:type="dxa"/>
            <w:vAlign w:val="center"/>
          </w:tcPr>
          <w:p w14:paraId="5ABB3DD1">
            <w:pPr>
              <w:widowControl w:val="0"/>
              <w:spacing w:before="149" w:line="219" w:lineRule="auto"/>
              <w:ind w:left="113"/>
              <w:jc w:val="center"/>
              <w:rPr>
                <w:rFonts w:ascii="宋体" w:hAnsi="宋体" w:eastAsia="宋体" w:cs="宋体"/>
                <w:color w:val="auto"/>
                <w:sz w:val="24"/>
                <w:szCs w:val="24"/>
                <w:lang w:eastAsia="zh-CN"/>
              </w:rPr>
            </w:pPr>
            <w:r>
              <w:rPr>
                <w:rFonts w:ascii="宋体" w:hAnsi="宋体" w:eastAsia="宋体" w:cs="宋体"/>
                <w:color w:val="auto"/>
                <w:sz w:val="24"/>
                <w:szCs w:val="24"/>
                <w:lang w:eastAsia="zh-CN"/>
              </w:rPr>
              <w:t>详见“第一章 投标邀请 ”</w:t>
            </w:r>
          </w:p>
        </w:tc>
      </w:tr>
      <w:tr w14:paraId="0BF77C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2" w:hRule="atLeast"/>
          <w:jc w:val="center"/>
        </w:trPr>
        <w:tc>
          <w:tcPr>
            <w:tcW w:w="960" w:type="dxa"/>
            <w:vAlign w:val="center"/>
          </w:tcPr>
          <w:p w14:paraId="0B0394F3">
            <w:pPr>
              <w:widowControl w:val="0"/>
              <w:spacing w:before="78" w:line="184" w:lineRule="auto"/>
              <w:ind w:left="182"/>
              <w:jc w:val="both"/>
              <w:rPr>
                <w:rFonts w:ascii="宋体" w:hAnsi="宋体" w:eastAsia="宋体" w:cs="宋体"/>
                <w:color w:val="auto"/>
                <w:sz w:val="24"/>
                <w:szCs w:val="24"/>
              </w:rPr>
            </w:pPr>
            <w:r>
              <w:rPr>
                <w:rFonts w:ascii="宋体" w:hAnsi="宋体" w:eastAsia="宋体" w:cs="宋体"/>
                <w:color w:val="auto"/>
                <w:sz w:val="24"/>
                <w:szCs w:val="24"/>
              </w:rPr>
              <w:t>3.2.1</w:t>
            </w:r>
          </w:p>
        </w:tc>
        <w:tc>
          <w:tcPr>
            <w:tcW w:w="1407" w:type="dxa"/>
            <w:vAlign w:val="center"/>
          </w:tcPr>
          <w:p w14:paraId="3015DFBD">
            <w:pPr>
              <w:widowControl w:val="0"/>
              <w:jc w:val="center"/>
              <w:rPr>
                <w:rFonts w:ascii="宋体" w:hAnsi="宋体" w:eastAsia="宋体" w:cs="宋体"/>
                <w:color w:val="auto"/>
                <w:sz w:val="24"/>
                <w:szCs w:val="24"/>
              </w:rPr>
            </w:pPr>
            <w:r>
              <w:rPr>
                <w:rFonts w:ascii="宋体" w:hAnsi="宋体" w:eastAsia="宋体" w:cs="宋体"/>
                <w:color w:val="auto"/>
                <w:sz w:val="24"/>
                <w:szCs w:val="24"/>
                <w:lang w:eastAsia="zh-CN"/>
              </w:rPr>
              <w:t>联合体投标</w:t>
            </w:r>
          </w:p>
        </w:tc>
        <w:tc>
          <w:tcPr>
            <w:tcW w:w="7138" w:type="dxa"/>
            <w:vAlign w:val="center"/>
          </w:tcPr>
          <w:p w14:paraId="74006667">
            <w:pPr>
              <w:widowControl w:val="0"/>
              <w:spacing w:before="36" w:line="219" w:lineRule="auto"/>
              <w:ind w:left="115"/>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本项目是否接受联合体投标：详见“第一章 投标邀请 ”</w:t>
            </w:r>
          </w:p>
          <w:p w14:paraId="7105CAC2">
            <w:pPr>
              <w:widowControl w:val="0"/>
              <w:spacing w:before="181" w:line="359" w:lineRule="auto"/>
              <w:ind w:left="115" w:right="106" w:firstLine="41"/>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(接受联合体投标的，除联合体协议和招标文件特殊要求外，招标文件中要求盖章或签字处仅需联合体牵头单位盖章或签字。）</w:t>
            </w:r>
          </w:p>
        </w:tc>
      </w:tr>
      <w:tr w14:paraId="77AB8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960" w:type="dxa"/>
            <w:vAlign w:val="center"/>
          </w:tcPr>
          <w:p w14:paraId="762093B1">
            <w:pPr>
              <w:widowControl w:val="0"/>
              <w:spacing w:before="152" w:line="182" w:lineRule="auto"/>
              <w:ind w:left="423"/>
              <w:jc w:val="both"/>
              <w:rPr>
                <w:rFonts w:ascii="宋体" w:hAnsi="宋体" w:eastAsia="宋体" w:cs="宋体"/>
                <w:color w:val="auto"/>
                <w:sz w:val="24"/>
                <w:szCs w:val="24"/>
              </w:rPr>
            </w:pPr>
            <w:r>
              <w:rPr>
                <w:rFonts w:ascii="宋体" w:hAnsi="宋体" w:eastAsia="宋体" w:cs="宋体"/>
                <w:color w:val="auto"/>
                <w:sz w:val="24"/>
                <w:szCs w:val="24"/>
              </w:rPr>
              <w:t>7</w:t>
            </w:r>
          </w:p>
        </w:tc>
        <w:tc>
          <w:tcPr>
            <w:tcW w:w="1407" w:type="dxa"/>
            <w:vAlign w:val="center"/>
          </w:tcPr>
          <w:p w14:paraId="7505CC92">
            <w:pPr>
              <w:widowControl w:val="0"/>
              <w:ind w:left="117"/>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资格、资信证明文件</w:t>
            </w:r>
          </w:p>
          <w:p w14:paraId="075BCFD3">
            <w:pPr>
              <w:widowControl w:val="0"/>
              <w:ind w:left="423"/>
              <w:jc w:val="center"/>
              <w:rPr>
                <w:rFonts w:ascii="宋体" w:hAnsi="宋体" w:eastAsia="宋体" w:cs="宋体"/>
                <w:color w:val="auto"/>
                <w:sz w:val="24"/>
                <w:szCs w:val="24"/>
              </w:rPr>
            </w:pPr>
          </w:p>
        </w:tc>
        <w:tc>
          <w:tcPr>
            <w:tcW w:w="7138" w:type="dxa"/>
            <w:vAlign w:val="center"/>
          </w:tcPr>
          <w:p w14:paraId="2625D3D8">
            <w:pPr>
              <w:widowControl w:val="0"/>
              <w:spacing w:before="193" w:line="360" w:lineRule="auto"/>
              <w:ind w:left="115" w:leftChars="55" w:firstLine="101" w:firstLineChars="42"/>
              <w:jc w:val="both"/>
              <w:rPr>
                <w:rFonts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投标供应商应当提交的资格、资信证明文件</w:t>
            </w:r>
          </w:p>
          <w:p w14:paraId="56E39C93">
            <w:pPr>
              <w:widowControl w:val="0"/>
              <w:spacing w:line="360" w:lineRule="auto"/>
              <w:ind w:left="240" w:hanging="240" w:hangingChars="100"/>
              <w:jc w:val="both"/>
              <w:textAlignment w:val="center"/>
              <w:rPr>
                <w:rFonts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（1）合格的投标供应商资格证明文件：详见第四章 投标文件格式“资格证明文件”。</w:t>
            </w:r>
          </w:p>
          <w:p w14:paraId="04753CA4">
            <w:pPr>
              <w:widowControl w:val="0"/>
              <w:spacing w:line="360" w:lineRule="auto"/>
              <w:ind w:left="240" w:hanging="240" w:hangingChars="100"/>
              <w:jc w:val="both"/>
              <w:textAlignment w:val="center"/>
              <w:rPr>
                <w:rFonts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（2）信用查询：采购人或者采购代理机构在资格审查结束前，对投标供应商进行信用查询。</w:t>
            </w:r>
          </w:p>
          <w:p w14:paraId="7113698D">
            <w:pPr>
              <w:widowControl w:val="0"/>
              <w:spacing w:line="360" w:lineRule="auto"/>
              <w:ind w:left="239" w:leftChars="114"/>
              <w:jc w:val="both"/>
              <w:textAlignment w:val="center"/>
              <w:rPr>
                <w:rFonts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①查询渠道：通过“信用中国”网站（www.creditchina.gov.cn）、中国政府采购网（www.ccgp.gov.cn）进行查询；</w:t>
            </w:r>
          </w:p>
          <w:p w14:paraId="4B07499B">
            <w:pPr>
              <w:widowControl w:val="0"/>
              <w:spacing w:line="360" w:lineRule="auto"/>
              <w:ind w:left="239" w:leftChars="114"/>
              <w:jc w:val="both"/>
              <w:textAlignment w:val="center"/>
              <w:rPr>
                <w:rFonts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②查询截止时点：资格审查结束前；</w:t>
            </w:r>
          </w:p>
          <w:p w14:paraId="41EDF097">
            <w:pPr>
              <w:widowControl w:val="0"/>
              <w:spacing w:line="360" w:lineRule="auto"/>
              <w:ind w:left="239" w:leftChars="114"/>
              <w:jc w:val="both"/>
              <w:textAlignment w:val="center"/>
              <w:rPr>
                <w:rFonts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③查询记录和证据留存方式：在查询网站中直接打印查询记录，截图另存为电子文档作为评审资料保存；</w:t>
            </w:r>
          </w:p>
          <w:p w14:paraId="08286DA6">
            <w:pPr>
              <w:widowControl w:val="0"/>
              <w:spacing w:line="360" w:lineRule="auto"/>
              <w:ind w:left="239" w:leftChars="114"/>
              <w:jc w:val="both"/>
              <w:textAlignment w:val="center"/>
              <w:rPr>
                <w:color w:val="auto"/>
                <w:sz w:val="24"/>
                <w:szCs w:val="24"/>
                <w:lang w:eastAsia="zh-CN"/>
              </w:rPr>
            </w:pPr>
            <w:r>
              <w:rPr>
                <w:rFonts w:hint="eastAsia" w:ascii="宋体" w:hAnsi="宋体" w:eastAsia="宋体" w:cs="宋体"/>
                <w:bCs/>
                <w:color w:val="auto"/>
                <w:sz w:val="24"/>
                <w:szCs w:val="24"/>
                <w:lang w:eastAsia="zh-CN"/>
              </w:rPr>
              <w:t>④信用信息的使用规则：对被列入失信被执行人、重大税收违法失信主体、政府采购严重违法失信行为记录名单及其他不符合《中华人民共和国政府采购法》第二十二条规定条件的投标供应商，拒绝其参与政府采购活动。两个以上的自然人、法人或者其他组织组成一</w:t>
            </w:r>
            <w:r>
              <w:rPr>
                <w:rFonts w:hint="eastAsia" w:ascii="宋体" w:hAnsi="宋体" w:eastAsia="宋体" w:cs="宋体"/>
                <w:color w:val="auto"/>
                <w:kern w:val="2"/>
                <w:sz w:val="24"/>
                <w:szCs w:val="24"/>
                <w:lang w:eastAsia="zh-CN"/>
              </w:rPr>
              <w:t>个联合体，以一个投标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投标供应商）的，视同联合体存在不良信用记录。（如在上述网站查询结果均显示没有相关记录，视为不存在上述不良信用记录）</w:t>
            </w:r>
          </w:p>
        </w:tc>
      </w:tr>
      <w:tr w14:paraId="3A72D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jc w:val="center"/>
        </w:trPr>
        <w:tc>
          <w:tcPr>
            <w:tcW w:w="960" w:type="dxa"/>
            <w:vAlign w:val="center"/>
          </w:tcPr>
          <w:p w14:paraId="1DFA89DD">
            <w:pPr>
              <w:widowControl w:val="0"/>
              <w:spacing w:before="78" w:line="183" w:lineRule="auto"/>
              <w:jc w:val="center"/>
              <w:rPr>
                <w:rFonts w:ascii="宋体" w:hAnsi="宋体" w:eastAsia="宋体" w:cs="宋体"/>
                <w:color w:val="auto"/>
                <w:sz w:val="24"/>
                <w:szCs w:val="24"/>
              </w:rPr>
            </w:pPr>
            <w:r>
              <w:rPr>
                <w:rFonts w:ascii="宋体" w:hAnsi="宋体" w:eastAsia="宋体" w:cs="宋体"/>
                <w:color w:val="auto"/>
                <w:sz w:val="24"/>
                <w:szCs w:val="24"/>
              </w:rPr>
              <w:t>8</w:t>
            </w:r>
          </w:p>
        </w:tc>
        <w:tc>
          <w:tcPr>
            <w:tcW w:w="1407" w:type="dxa"/>
            <w:vAlign w:val="center"/>
          </w:tcPr>
          <w:p w14:paraId="5139851F">
            <w:pPr>
              <w:widowControl w:val="0"/>
              <w:jc w:val="center"/>
              <w:rPr>
                <w:rFonts w:ascii="宋体" w:hAnsi="宋体" w:eastAsia="宋体" w:cs="宋体"/>
                <w:color w:val="auto"/>
                <w:sz w:val="24"/>
                <w:szCs w:val="24"/>
                <w:lang w:eastAsia="zh-CN"/>
              </w:rPr>
            </w:pPr>
            <w:r>
              <w:rPr>
                <w:rFonts w:ascii="宋体" w:hAnsi="宋体" w:eastAsia="宋体" w:cs="宋体"/>
                <w:color w:val="auto"/>
                <w:sz w:val="24"/>
                <w:szCs w:val="24"/>
                <w:lang w:eastAsia="zh-CN"/>
              </w:rPr>
              <w:t>落实政府采购政策</w:t>
            </w:r>
          </w:p>
        </w:tc>
        <w:tc>
          <w:tcPr>
            <w:tcW w:w="7138" w:type="dxa"/>
            <w:vAlign w:val="center"/>
          </w:tcPr>
          <w:p w14:paraId="1DE46E12">
            <w:pPr>
              <w:widowControl w:val="0"/>
              <w:spacing w:line="360" w:lineRule="auto"/>
              <w:ind w:left="239" w:leftChars="114"/>
              <w:rPr>
                <w:rFonts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本项目采购的标的物对应的制造商是中小企业的，中小企业划分标准所属行业为：</w:t>
            </w:r>
            <w:r>
              <w:rPr>
                <w:rFonts w:hint="eastAsia" w:hAnsi="宋体" w:cs="宋体"/>
                <w:b/>
                <w:bCs/>
                <w:color w:val="auto"/>
                <w:kern w:val="2"/>
                <w:sz w:val="24"/>
                <w:szCs w:val="24"/>
                <w:highlight w:val="white"/>
                <w:u w:val="single"/>
                <w:lang w:eastAsia="zh-CN"/>
              </w:rPr>
              <w:t>工业</w:t>
            </w:r>
          </w:p>
        </w:tc>
      </w:tr>
      <w:tr w14:paraId="61AB3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6" w:hRule="atLeast"/>
          <w:jc w:val="center"/>
        </w:trPr>
        <w:tc>
          <w:tcPr>
            <w:tcW w:w="960" w:type="dxa"/>
            <w:vAlign w:val="center"/>
          </w:tcPr>
          <w:p w14:paraId="506A23DA">
            <w:pPr>
              <w:widowControl w:val="0"/>
              <w:spacing w:before="78" w:line="184" w:lineRule="auto"/>
              <w:jc w:val="center"/>
              <w:rPr>
                <w:rFonts w:ascii="宋体" w:hAnsi="宋体" w:eastAsia="宋体" w:cs="宋体"/>
                <w:color w:val="auto"/>
                <w:sz w:val="24"/>
                <w:szCs w:val="24"/>
              </w:rPr>
            </w:pPr>
            <w:r>
              <w:rPr>
                <w:rFonts w:ascii="宋体" w:hAnsi="宋体" w:eastAsia="宋体" w:cs="宋体"/>
                <w:color w:val="auto"/>
                <w:sz w:val="24"/>
                <w:szCs w:val="24"/>
              </w:rPr>
              <w:t>13</w:t>
            </w:r>
          </w:p>
        </w:tc>
        <w:tc>
          <w:tcPr>
            <w:tcW w:w="1407" w:type="dxa"/>
            <w:vAlign w:val="center"/>
          </w:tcPr>
          <w:p w14:paraId="2AA6738D">
            <w:pPr>
              <w:widowControl w:val="0"/>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中标人推荐资格的认定</w:t>
            </w:r>
          </w:p>
        </w:tc>
        <w:tc>
          <w:tcPr>
            <w:tcW w:w="7138" w:type="dxa"/>
            <w:vAlign w:val="center"/>
          </w:tcPr>
          <w:p w14:paraId="45C9767D">
            <w:pPr>
              <w:pStyle w:val="27"/>
              <w:widowControl w:val="0"/>
              <w:spacing w:line="360" w:lineRule="auto"/>
              <w:ind w:left="258" w:leftChars="114" w:hanging="19" w:hangingChars="8"/>
              <w:jc w:val="both"/>
              <w:rPr>
                <w:rFonts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sym w:font="Wingdings 2" w:char="0052"/>
            </w:r>
            <w:r>
              <w:rPr>
                <w:rFonts w:hint="eastAsia" w:ascii="宋体" w:hAnsi="宋体" w:eastAsia="宋体" w:cs="宋体"/>
                <w:b/>
                <w:bCs/>
                <w:color w:val="auto"/>
                <w:sz w:val="24"/>
                <w:szCs w:val="24"/>
                <w:lang w:eastAsia="zh-CN"/>
              </w:rPr>
              <w:t>采用最低评标价法的项目，提供核心产品品牌相同的不同投标供应商参加同一合同项下投标的，报价相同的按第</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u w:val="single"/>
                <w:lang w:eastAsia="zh-CN"/>
              </w:rPr>
              <w:t>（</w:t>
            </w:r>
            <w:r>
              <w:rPr>
                <w:rFonts w:hint="eastAsia" w:ascii="宋体" w:hAnsi="宋体" w:eastAsia="宋体" w:cs="宋体"/>
                <w:b/>
                <w:bCs/>
                <w:color w:val="auto"/>
                <w:sz w:val="24"/>
                <w:szCs w:val="24"/>
                <w:u w:val="single"/>
                <w:lang w:val="en-US" w:eastAsia="zh-CN"/>
              </w:rPr>
              <w:t>2</w:t>
            </w:r>
            <w:r>
              <w:rPr>
                <w:rFonts w:hint="eastAsia" w:ascii="宋体" w:hAnsi="宋体" w:eastAsia="宋体" w:cs="宋体"/>
                <w:b/>
                <w:bCs/>
                <w:color w:val="auto"/>
                <w:sz w:val="24"/>
                <w:szCs w:val="24"/>
                <w:u w:val="single"/>
                <w:lang w:eastAsia="zh-CN"/>
              </w:rPr>
              <w:t>）</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lang w:eastAsia="zh-CN"/>
              </w:rPr>
              <w:t>种办法确定参加评标的投标供应商：</w:t>
            </w:r>
          </w:p>
          <w:p w14:paraId="2FDCA138">
            <w:pPr>
              <w:widowControl w:val="0"/>
              <w:spacing w:line="360" w:lineRule="auto"/>
              <w:ind w:left="125"/>
              <w:jc w:val="both"/>
              <w:rPr>
                <w:rFonts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（1）由采购人确定:</w:t>
            </w:r>
          </w:p>
          <w:p w14:paraId="59332660">
            <w:pPr>
              <w:widowControl w:val="0"/>
              <w:spacing w:line="360" w:lineRule="auto"/>
              <w:ind w:left="125"/>
              <w:jc w:val="both"/>
              <w:rPr>
                <w:rFonts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（2）由评标委员会采用随机抽取的方式确定。</w:t>
            </w:r>
          </w:p>
          <w:p w14:paraId="3B9B483B">
            <w:pPr>
              <w:widowControl w:val="0"/>
              <w:spacing w:line="360" w:lineRule="auto"/>
              <w:ind w:left="125"/>
              <w:jc w:val="both"/>
              <w:rPr>
                <w:rFonts w:ascii="宋体" w:hAnsi="宋体" w:eastAsia="宋体" w:cs="宋体"/>
                <w:color w:val="auto"/>
                <w:sz w:val="24"/>
                <w:szCs w:val="24"/>
                <w:lang w:eastAsia="zh-CN"/>
              </w:rPr>
            </w:pPr>
          </w:p>
        </w:tc>
      </w:tr>
      <w:tr w14:paraId="756E8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960" w:type="dxa"/>
            <w:vAlign w:val="center"/>
          </w:tcPr>
          <w:p w14:paraId="7216FCAD">
            <w:pPr>
              <w:widowControl w:val="0"/>
              <w:spacing w:before="78" w:line="184" w:lineRule="auto"/>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13.3</w:t>
            </w:r>
          </w:p>
        </w:tc>
        <w:tc>
          <w:tcPr>
            <w:tcW w:w="1407" w:type="dxa"/>
            <w:vAlign w:val="center"/>
          </w:tcPr>
          <w:p w14:paraId="49C92BFD">
            <w:pPr>
              <w:widowControl w:val="0"/>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核心产品</w:t>
            </w:r>
          </w:p>
        </w:tc>
        <w:tc>
          <w:tcPr>
            <w:tcW w:w="7138" w:type="dxa"/>
            <w:vAlign w:val="center"/>
          </w:tcPr>
          <w:p w14:paraId="18B1FA74">
            <w:pPr>
              <w:pStyle w:val="8"/>
              <w:kinsoku w:val="0"/>
              <w:overflowPunct w:val="0"/>
              <w:spacing w:beforeLines="0" w:afterLines="0" w:line="355" w:lineRule="exact"/>
              <w:ind w:firstLine="480" w:firstLineChars="200"/>
              <w:rPr>
                <w:rFonts w:hint="default" w:ascii="宋体" w:hAnsi="宋体" w:eastAsia="宋体" w:cs="宋体"/>
                <w:color w:val="auto"/>
                <w:sz w:val="24"/>
                <w:szCs w:val="24"/>
                <w:lang w:val="en-US" w:eastAsia="zh-CN"/>
              </w:rPr>
            </w:pPr>
            <w:r>
              <w:rPr>
                <w:rFonts w:ascii="宋体" w:hAnsi="宋体" w:eastAsia="宋体" w:cs="宋体"/>
                <w:color w:val="auto"/>
                <w:sz w:val="24"/>
                <w:szCs w:val="24"/>
                <w:lang w:eastAsia="zh-CN"/>
              </w:rPr>
              <w:t>非单一产品采购项目，核心产品为：</w:t>
            </w:r>
            <w:r>
              <w:rPr>
                <w:rFonts w:hint="eastAsia" w:ascii="宋体" w:hAnsi="宋体" w:eastAsia="宋体" w:cs="宋体"/>
                <w:b w:val="0"/>
                <w:bCs w:val="0"/>
                <w:snapToGrid w:val="0"/>
                <w:color w:val="auto"/>
                <w:kern w:val="0"/>
                <w:sz w:val="24"/>
                <w:szCs w:val="24"/>
                <w:u w:val="single"/>
                <w:lang w:val="en-US" w:eastAsia="zh-CN" w:bidi="ar"/>
              </w:rPr>
              <w:t>芬顿（催化氧化）、气浮系统（气浮类产品系统）、叠螺脱水机及低温干化舱系统</w:t>
            </w:r>
            <w:r>
              <w:rPr>
                <w:rFonts w:hint="eastAsia" w:ascii="宋体" w:hAnsi="宋体" w:eastAsia="宋体" w:cs="宋体"/>
                <w:b w:val="0"/>
                <w:bCs w:val="0"/>
                <w:snapToGrid w:val="0"/>
                <w:color w:val="auto"/>
                <w:kern w:val="0"/>
                <w:sz w:val="24"/>
                <w:szCs w:val="24"/>
                <w:lang w:val="en-US" w:eastAsia="zh-CN" w:bidi="ar"/>
              </w:rPr>
              <w:t>。</w:t>
            </w:r>
          </w:p>
        </w:tc>
      </w:tr>
    </w:tbl>
    <w:p w14:paraId="60DDAB19">
      <w:pPr>
        <w:widowControl w:val="0"/>
        <w:rPr>
          <w:color w:val="auto"/>
          <w:lang w:eastAsia="zh-CN"/>
        </w:rPr>
      </w:pPr>
    </w:p>
    <w:tbl>
      <w:tblPr>
        <w:tblStyle w:val="26"/>
        <w:tblW w:w="948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5"/>
        <w:gridCol w:w="1409"/>
        <w:gridCol w:w="7121"/>
      </w:tblGrid>
      <w:tr w14:paraId="5B870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2" w:hRule="atLeast"/>
          <w:jc w:val="center"/>
        </w:trPr>
        <w:tc>
          <w:tcPr>
            <w:tcW w:w="955" w:type="dxa"/>
            <w:vAlign w:val="center"/>
          </w:tcPr>
          <w:p w14:paraId="1FC1FD65">
            <w:pPr>
              <w:widowControl w:val="0"/>
              <w:spacing w:before="78" w:line="184" w:lineRule="auto"/>
              <w:ind w:left="375"/>
              <w:jc w:val="both"/>
              <w:rPr>
                <w:rFonts w:ascii="宋体" w:hAnsi="宋体" w:eastAsia="宋体" w:cs="宋体"/>
                <w:color w:val="auto"/>
                <w:sz w:val="24"/>
                <w:szCs w:val="24"/>
              </w:rPr>
            </w:pPr>
            <w:r>
              <w:rPr>
                <w:rFonts w:ascii="宋体" w:hAnsi="宋体" w:eastAsia="宋体" w:cs="宋体"/>
                <w:color w:val="auto"/>
                <w:sz w:val="24"/>
                <w:szCs w:val="24"/>
              </w:rPr>
              <w:t>16</w:t>
            </w:r>
          </w:p>
        </w:tc>
        <w:tc>
          <w:tcPr>
            <w:tcW w:w="1409" w:type="dxa"/>
            <w:vAlign w:val="center"/>
          </w:tcPr>
          <w:p w14:paraId="25D679B7">
            <w:pPr>
              <w:widowControl w:val="0"/>
              <w:spacing w:before="78" w:line="184" w:lineRule="auto"/>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投标保证金</w:t>
            </w:r>
          </w:p>
        </w:tc>
        <w:tc>
          <w:tcPr>
            <w:tcW w:w="7121" w:type="dxa"/>
            <w:vAlign w:val="bottom"/>
          </w:tcPr>
          <w:p w14:paraId="1CA247F8">
            <w:pPr>
              <w:widowControl w:val="0"/>
              <w:spacing w:line="360" w:lineRule="auto"/>
              <w:ind w:left="239" w:leftChars="114"/>
              <w:jc w:val="both"/>
              <w:rPr>
                <w:rFonts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1、投标保证金金额：</w:t>
            </w:r>
            <w:r>
              <w:rPr>
                <w:rFonts w:hint="eastAsia" w:ascii="宋体" w:hAnsi="宋体" w:eastAsia="宋体" w:cs="宋体"/>
                <w:color w:val="auto"/>
                <w:sz w:val="24"/>
                <w:szCs w:val="24"/>
                <w:lang w:eastAsia="zh-CN"/>
              </w:rPr>
              <w:t>人民币</w:t>
            </w:r>
            <w:r>
              <w:rPr>
                <w:rFonts w:hint="eastAsia" w:ascii="宋体" w:hAnsi="宋体" w:eastAsia="宋体" w:cs="宋体"/>
                <w:color w:val="auto"/>
                <w:sz w:val="24"/>
                <w:szCs w:val="24"/>
                <w:u w:val="single"/>
                <w:lang w:eastAsia="zh-CN"/>
              </w:rPr>
              <w:t xml:space="preserve"> </w:t>
            </w:r>
            <w:r>
              <w:rPr>
                <w:rFonts w:hint="eastAsia" w:ascii="宋体" w:hAnsi="宋体" w:eastAsia="宋体" w:cs="宋体"/>
                <w:b/>
                <w:bCs/>
                <w:color w:val="auto"/>
                <w:sz w:val="24"/>
                <w:szCs w:val="24"/>
                <w:u w:val="single"/>
                <w:lang w:eastAsia="zh-CN"/>
              </w:rPr>
              <w:t>陆拾万</w:t>
            </w:r>
            <w:r>
              <w:rPr>
                <w:rFonts w:hint="eastAsia" w:ascii="宋体" w:hAnsi="宋体" w:eastAsia="宋体" w:cs="宋体"/>
                <w:b/>
                <w:bCs/>
                <w:color w:val="auto"/>
                <w:sz w:val="24"/>
                <w:szCs w:val="24"/>
                <w:lang w:eastAsia="zh-CN"/>
              </w:rPr>
              <w:t>元整（¥600000.00）</w:t>
            </w:r>
            <w:r>
              <w:rPr>
                <w:rFonts w:hint="eastAsia" w:ascii="宋体" w:hAnsi="宋体" w:eastAsia="宋体" w:cs="宋体"/>
                <w:color w:val="auto"/>
                <w:sz w:val="24"/>
                <w:szCs w:val="24"/>
                <w:lang w:eastAsia="zh-CN"/>
              </w:rPr>
              <w:t>（须足额按时提交）</w:t>
            </w:r>
          </w:p>
          <w:p w14:paraId="60CF184C">
            <w:pPr>
              <w:widowControl w:val="0"/>
              <w:spacing w:line="360" w:lineRule="auto"/>
              <w:ind w:firstLine="241" w:firstLineChars="100"/>
              <w:jc w:val="both"/>
              <w:rPr>
                <w:rFonts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2、投标保证金递交截止时间：</w:t>
            </w:r>
            <w:r>
              <w:rPr>
                <w:rFonts w:hint="eastAsia" w:ascii="Times New Roman" w:hAnsi="Times New Roman" w:eastAsia="宋体" w:cs="Times New Roman"/>
                <w:b/>
                <w:bCs/>
                <w:color w:val="auto"/>
                <w:sz w:val="24"/>
                <w:szCs w:val="24"/>
                <w:highlight w:val="none"/>
                <w:lang w:eastAsia="zh-CN"/>
              </w:rPr>
              <w:t>开标时间前一天17：00前。</w:t>
            </w:r>
          </w:p>
          <w:p w14:paraId="41008736">
            <w:pPr>
              <w:widowControl w:val="0"/>
              <w:spacing w:line="360" w:lineRule="auto"/>
              <w:ind w:left="239" w:leftChars="114"/>
              <w:jc w:val="both"/>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eastAsia="zh-CN"/>
              </w:rPr>
              <w:t>3、投标保证金提交形式：</w:t>
            </w:r>
            <w:r>
              <w:rPr>
                <w:rFonts w:hint="eastAsia" w:ascii="宋体" w:hAnsi="宋体" w:eastAsia="宋体" w:cs="宋体"/>
                <w:b/>
                <w:bCs/>
                <w:color w:val="auto"/>
                <w:sz w:val="24"/>
                <w:szCs w:val="24"/>
                <w:lang w:val="en-US" w:eastAsia="zh-CN"/>
              </w:rPr>
              <w:t>银行转账</w:t>
            </w:r>
          </w:p>
          <w:p w14:paraId="35210008">
            <w:pPr>
              <w:widowControl w:val="0"/>
              <w:spacing w:line="360" w:lineRule="auto"/>
              <w:ind w:left="239" w:leftChars="114"/>
              <w:jc w:val="both"/>
              <w:rPr>
                <w:rFonts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4、其他：</w:t>
            </w:r>
            <w:r>
              <w:rPr>
                <w:rFonts w:hint="eastAsia" w:ascii="宋体" w:hAnsi="宋体" w:eastAsia="宋体" w:cs="宋体"/>
                <w:color w:val="auto"/>
                <w:sz w:val="24"/>
                <w:szCs w:val="24"/>
                <w:lang w:eastAsia="zh-CN"/>
              </w:rPr>
              <w:t>请投标供应商在（提交投标保证金时）汇款时注明所投标项目的招标编号，否则，因款项用途不明或未及时到账导致被否决（</w:t>
            </w:r>
            <w:r>
              <w:rPr>
                <w:rFonts w:hint="eastAsia" w:ascii="宋体" w:hAnsi="宋体" w:eastAsia="宋体" w:cs="宋体"/>
                <w:b/>
                <w:bCs/>
                <w:color w:val="auto"/>
                <w:sz w:val="24"/>
                <w:szCs w:val="24"/>
                <w:lang w:eastAsia="zh-CN"/>
              </w:rPr>
              <w:t>投标无效</w:t>
            </w:r>
            <w:r>
              <w:rPr>
                <w:rFonts w:hint="eastAsia" w:ascii="宋体" w:hAnsi="宋体" w:eastAsia="宋体" w:cs="宋体"/>
                <w:color w:val="auto"/>
                <w:sz w:val="24"/>
                <w:szCs w:val="24"/>
                <w:lang w:eastAsia="zh-CN"/>
              </w:rPr>
              <w:t>）等后果由投标供应商自行承担。</w:t>
            </w:r>
          </w:p>
          <w:p w14:paraId="45810C67">
            <w:pPr>
              <w:widowControl w:val="0"/>
              <w:spacing w:line="360" w:lineRule="auto"/>
              <w:ind w:firstLine="241" w:firstLineChars="100"/>
              <w:jc w:val="both"/>
              <w:rPr>
                <w:rFonts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5、</w:t>
            </w:r>
            <w:r>
              <w:rPr>
                <w:rFonts w:hint="eastAsia" w:ascii="Times New Roman" w:hAnsi="Times New Roman" w:eastAsia="宋体" w:cs="Times New Roman"/>
                <w:b/>
                <w:bCs/>
                <w:sz w:val="24"/>
                <w:szCs w:val="24"/>
                <w:lang w:eastAsia="zh-CN"/>
              </w:rPr>
              <w:t>投标保证金必须在</w:t>
            </w:r>
            <w:r>
              <w:rPr>
                <w:rFonts w:hint="eastAsia" w:ascii="Times New Roman" w:hAnsi="Times New Roman" w:eastAsia="宋体" w:cs="Times New Roman"/>
                <w:b/>
                <w:bCs/>
                <w:color w:val="auto"/>
                <w:sz w:val="24"/>
                <w:szCs w:val="24"/>
                <w:highlight w:val="none"/>
                <w:lang w:eastAsia="zh-CN"/>
              </w:rPr>
              <w:t>开标时间前一天17：00前</w:t>
            </w:r>
            <w:r>
              <w:rPr>
                <w:rFonts w:hint="eastAsia" w:ascii="Times New Roman" w:hAnsi="Times New Roman" w:eastAsia="宋体" w:cs="Times New Roman"/>
                <w:b/>
                <w:bCs/>
                <w:sz w:val="24"/>
                <w:szCs w:val="24"/>
                <w:lang w:eastAsia="zh-CN"/>
              </w:rPr>
              <w:t>从投标供应商营业执照所在地本单位基本账户一次性足额缴纳至采购人指定账户，</w:t>
            </w:r>
            <w:r>
              <w:rPr>
                <w:rFonts w:hint="eastAsia" w:ascii="宋体" w:hAnsi="宋体" w:eastAsia="宋体" w:cs="宋体"/>
                <w:b/>
                <w:bCs/>
                <w:color w:val="auto"/>
                <w:sz w:val="24"/>
                <w:szCs w:val="24"/>
                <w:lang w:eastAsia="zh-CN"/>
              </w:rPr>
              <w:t>指定接收保证金账户：</w:t>
            </w:r>
          </w:p>
          <w:p w14:paraId="7EE8A880">
            <w:pPr>
              <w:widowControl w:val="0"/>
              <w:spacing w:line="360" w:lineRule="auto"/>
              <w:ind w:left="218" w:leftChars="104"/>
              <w:jc w:val="both"/>
              <w:rPr>
                <w:rFonts w:ascii="宋体" w:hAnsi="宋体" w:eastAsia="宋体" w:cs="宋体"/>
                <w:b/>
                <w:bCs/>
                <w:color w:val="auto"/>
                <w:sz w:val="24"/>
                <w:szCs w:val="24"/>
                <w:u w:val="single"/>
                <w:lang w:eastAsia="zh-CN"/>
              </w:rPr>
            </w:pPr>
            <w:r>
              <w:rPr>
                <w:rFonts w:hint="eastAsia" w:ascii="宋体" w:hAnsi="宋体" w:eastAsia="宋体" w:cs="宋体"/>
                <w:b/>
                <w:bCs/>
                <w:color w:val="auto"/>
                <w:sz w:val="24"/>
                <w:szCs w:val="24"/>
                <w:lang w:eastAsia="zh-CN"/>
              </w:rPr>
              <w:t>户名：</w:t>
            </w:r>
            <w:r>
              <w:rPr>
                <w:rFonts w:hint="eastAsia" w:ascii="宋体" w:hAnsi="宋体" w:eastAsia="宋体" w:cs="宋体"/>
                <w:b/>
                <w:bCs/>
                <w:color w:val="auto"/>
                <w:sz w:val="24"/>
                <w:szCs w:val="24"/>
                <w:u w:val="single"/>
                <w:lang w:eastAsia="zh-CN"/>
              </w:rPr>
              <w:t>遂川县园区产业投资有限公司</w:t>
            </w:r>
          </w:p>
          <w:p w14:paraId="6FFEABEF">
            <w:pPr>
              <w:widowControl w:val="0"/>
              <w:spacing w:line="360" w:lineRule="auto"/>
              <w:ind w:left="218" w:leftChars="104"/>
              <w:jc w:val="both"/>
              <w:rPr>
                <w:rFonts w:ascii="宋体" w:hAnsi="宋体" w:eastAsia="宋体" w:cs="宋体"/>
                <w:b/>
                <w:bCs/>
                <w:color w:val="auto"/>
                <w:sz w:val="24"/>
                <w:szCs w:val="24"/>
                <w:u w:val="single"/>
                <w:lang w:eastAsia="zh-CN"/>
              </w:rPr>
            </w:pPr>
            <w:r>
              <w:rPr>
                <w:rFonts w:hint="eastAsia" w:ascii="宋体" w:hAnsi="宋体" w:eastAsia="宋体" w:cs="宋体"/>
                <w:b/>
                <w:bCs/>
                <w:color w:val="auto"/>
                <w:sz w:val="24"/>
                <w:szCs w:val="24"/>
                <w:lang w:eastAsia="zh-CN"/>
              </w:rPr>
              <w:t>开户行：</w:t>
            </w:r>
            <w:r>
              <w:rPr>
                <w:rFonts w:hint="eastAsia" w:ascii="宋体" w:hAnsi="宋体" w:eastAsia="宋体" w:cs="宋体"/>
                <w:b/>
                <w:bCs/>
                <w:color w:val="auto"/>
                <w:sz w:val="24"/>
                <w:szCs w:val="24"/>
                <w:u w:val="single"/>
                <w:lang w:eastAsia="zh-CN"/>
              </w:rPr>
              <w:t>上饶银行股份有限公司遂川支行</w:t>
            </w:r>
          </w:p>
          <w:p w14:paraId="578C9776">
            <w:pPr>
              <w:widowControl w:val="0"/>
              <w:spacing w:line="360" w:lineRule="auto"/>
              <w:ind w:left="218" w:leftChars="104"/>
              <w:jc w:val="both"/>
              <w:rPr>
                <w:rFonts w:ascii="宋体" w:hAnsi="宋体" w:eastAsia="宋体" w:cs="宋体"/>
                <w:b/>
                <w:bCs/>
                <w:strike/>
                <w:color w:val="auto"/>
                <w:sz w:val="24"/>
                <w:szCs w:val="24"/>
                <w:u w:val="single"/>
                <w:lang w:eastAsia="zh-CN"/>
              </w:rPr>
            </w:pPr>
            <w:r>
              <w:rPr>
                <w:rFonts w:hint="eastAsia" w:ascii="宋体" w:hAnsi="宋体" w:eastAsia="宋体" w:cs="宋体"/>
                <w:b/>
                <w:bCs/>
                <w:color w:val="auto"/>
                <w:sz w:val="24"/>
                <w:szCs w:val="24"/>
              </w:rPr>
              <w:t>账号：</w:t>
            </w:r>
            <w:r>
              <w:rPr>
                <w:rFonts w:hint="eastAsia" w:ascii="宋体" w:hAnsi="宋体" w:eastAsia="宋体" w:cs="宋体"/>
                <w:b/>
                <w:bCs/>
                <w:color w:val="auto"/>
                <w:sz w:val="24"/>
                <w:szCs w:val="24"/>
                <w:u w:val="single"/>
                <w:lang w:eastAsia="zh-CN"/>
              </w:rPr>
              <w:t>212503090000017862</w:t>
            </w:r>
          </w:p>
          <w:p w14:paraId="345279EA">
            <w:pPr>
              <w:widowControl w:val="0"/>
              <w:numPr>
                <w:ilvl w:val="0"/>
                <w:numId w:val="2"/>
              </w:numPr>
              <w:spacing w:before="182" w:line="360" w:lineRule="auto"/>
              <w:ind w:firstLine="241" w:firstLineChars="100"/>
              <w:jc w:val="both"/>
              <w:rPr>
                <w:rFonts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投标保证金应在投标有效期内保持有效。</w:t>
            </w:r>
          </w:p>
          <w:p w14:paraId="3D258204">
            <w:pPr>
              <w:tabs>
                <w:tab w:val="left" w:pos="960"/>
              </w:tabs>
              <w:wordWrap w:val="0"/>
              <w:spacing w:line="380" w:lineRule="exact"/>
              <w:rPr>
                <w:rFonts w:ascii="宋体" w:hAnsi="宋体"/>
                <w:b/>
                <w:sz w:val="24"/>
                <w:lang w:eastAsia="zh-CN"/>
              </w:rPr>
            </w:pPr>
            <w:r>
              <w:rPr>
                <w:rFonts w:hint="eastAsia" w:ascii="宋体" w:hAnsi="宋体"/>
                <w:b/>
                <w:sz w:val="24"/>
                <w:highlight w:val="white"/>
                <w:lang w:eastAsia="zh-CN"/>
              </w:rPr>
              <w:t>注：（1）投标供应商必须在规定的到账时间之前一次性足额转账到达招标文件规定的账号中，并打印缴纳凭条。投标资格以投标保证金截止时间前受理保证金账户到账时间为准，未按上述约定要求缴纳投标保证金的，投标无效。</w:t>
            </w:r>
          </w:p>
          <w:p w14:paraId="5DDB19FE">
            <w:pPr>
              <w:tabs>
                <w:tab w:val="left" w:pos="960"/>
              </w:tabs>
              <w:wordWrap w:val="0"/>
              <w:spacing w:line="380" w:lineRule="exact"/>
              <w:ind w:firstLine="240" w:firstLineChars="100"/>
              <w:rPr>
                <w:rFonts w:ascii="宋体" w:hAnsi="宋体"/>
                <w:b/>
                <w:sz w:val="24"/>
                <w:lang w:eastAsia="zh-CN"/>
              </w:rPr>
            </w:pPr>
            <w:r>
              <w:rPr>
                <w:rFonts w:hint="eastAsia" w:ascii="宋体" w:hAnsi="宋体"/>
                <w:b/>
                <w:sz w:val="24"/>
                <w:highlight w:val="white"/>
                <w:lang w:eastAsia="zh-CN"/>
              </w:rPr>
              <w:t>（2）未中标单位的保证金在中标通知书发出之日起五个工作日内不计息退还；</w:t>
            </w:r>
          </w:p>
          <w:p w14:paraId="56AF6713">
            <w:pPr>
              <w:widowControl w:val="0"/>
              <w:spacing w:line="360" w:lineRule="auto"/>
              <w:ind w:left="218" w:leftChars="104"/>
              <w:jc w:val="left"/>
              <w:rPr>
                <w:lang w:eastAsia="zh-CN"/>
              </w:rPr>
            </w:pPr>
            <w:r>
              <w:rPr>
                <w:rFonts w:hint="eastAsia" w:ascii="宋体" w:hAnsi="宋体"/>
                <w:b/>
                <w:sz w:val="24"/>
                <w:highlight w:val="white"/>
                <w:lang w:eastAsia="zh-CN"/>
              </w:rPr>
              <w:t>（3）中标单位的保证金，在采购合同签订后,同时须凭采购单位同意退还保证金的函，到</w:t>
            </w:r>
            <w:r>
              <w:rPr>
                <w:rFonts w:hint="eastAsia" w:ascii="宋体" w:hAnsi="宋体" w:eastAsia="宋体" w:cs="宋体"/>
                <w:b/>
                <w:bCs/>
                <w:color w:val="auto"/>
                <w:sz w:val="24"/>
                <w:szCs w:val="24"/>
                <w:u w:val="single"/>
                <w:lang w:eastAsia="zh-CN"/>
              </w:rPr>
              <w:t>遂川县园区产业投资有限公司</w:t>
            </w:r>
            <w:r>
              <w:rPr>
                <w:rFonts w:hint="eastAsia" w:ascii="宋体" w:hAnsi="宋体"/>
                <w:b/>
                <w:sz w:val="24"/>
                <w:highlight w:val="white"/>
                <w:lang w:eastAsia="zh-CN"/>
              </w:rPr>
              <w:t>办理相关退款手续后五个工作日内不计息退还。</w:t>
            </w:r>
          </w:p>
        </w:tc>
      </w:tr>
      <w:tr w14:paraId="7B16C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jc w:val="center"/>
        </w:trPr>
        <w:tc>
          <w:tcPr>
            <w:tcW w:w="955" w:type="dxa"/>
            <w:vAlign w:val="center"/>
          </w:tcPr>
          <w:p w14:paraId="38842E79">
            <w:pPr>
              <w:widowControl w:val="0"/>
              <w:spacing w:before="118" w:line="184" w:lineRule="auto"/>
              <w:jc w:val="center"/>
              <w:rPr>
                <w:rFonts w:ascii="宋体" w:hAnsi="宋体" w:eastAsia="宋体" w:cs="宋体"/>
                <w:color w:val="auto"/>
                <w:sz w:val="24"/>
                <w:szCs w:val="24"/>
              </w:rPr>
            </w:pPr>
            <w:r>
              <w:rPr>
                <w:rFonts w:ascii="宋体" w:hAnsi="宋体" w:eastAsia="宋体" w:cs="宋体"/>
                <w:color w:val="auto"/>
                <w:sz w:val="24"/>
                <w:szCs w:val="24"/>
              </w:rPr>
              <w:t>17</w:t>
            </w:r>
          </w:p>
        </w:tc>
        <w:tc>
          <w:tcPr>
            <w:tcW w:w="1409" w:type="dxa"/>
            <w:vAlign w:val="center"/>
          </w:tcPr>
          <w:p w14:paraId="0F1B49B7">
            <w:pPr>
              <w:widowControl w:val="0"/>
              <w:spacing w:before="118" w:line="184" w:lineRule="auto"/>
              <w:jc w:val="center"/>
              <w:rPr>
                <w:rFonts w:ascii="宋体" w:hAnsi="宋体" w:eastAsia="宋体" w:cs="宋体"/>
                <w:color w:val="auto"/>
                <w:sz w:val="24"/>
                <w:szCs w:val="24"/>
              </w:rPr>
            </w:pPr>
            <w:r>
              <w:rPr>
                <w:rFonts w:hint="eastAsia" w:ascii="宋体" w:hAnsi="宋体" w:eastAsia="宋体" w:cs="宋体"/>
                <w:color w:val="auto"/>
                <w:sz w:val="24"/>
                <w:szCs w:val="24"/>
                <w:lang w:eastAsia="zh-CN"/>
              </w:rPr>
              <w:t>投标有效期</w:t>
            </w:r>
          </w:p>
        </w:tc>
        <w:tc>
          <w:tcPr>
            <w:tcW w:w="7121" w:type="dxa"/>
            <w:vAlign w:val="center"/>
          </w:tcPr>
          <w:p w14:paraId="6107B83B">
            <w:pPr>
              <w:widowControl w:val="0"/>
              <w:spacing w:before="36" w:line="219" w:lineRule="auto"/>
              <w:ind w:left="117"/>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 xml:space="preserve">从提交投标文件的截止之日起 </w:t>
            </w:r>
            <w:r>
              <w:rPr>
                <w:rFonts w:hint="eastAsia" w:ascii="宋体" w:hAnsi="宋体" w:eastAsia="宋体" w:cs="宋体"/>
                <w:color w:val="auto"/>
                <w:sz w:val="24"/>
                <w:szCs w:val="24"/>
                <w:u w:val="single"/>
                <w:lang w:val="en-US" w:eastAsia="zh-CN"/>
              </w:rPr>
              <w:t>180</w:t>
            </w:r>
            <w:r>
              <w:rPr>
                <w:rFonts w:ascii="宋体" w:hAnsi="宋体" w:eastAsia="宋体" w:cs="宋体"/>
                <w:color w:val="auto"/>
                <w:sz w:val="24"/>
                <w:szCs w:val="24"/>
                <w:u w:val="single"/>
                <w:lang w:eastAsia="zh-CN"/>
              </w:rPr>
              <w:t xml:space="preserve"> </w:t>
            </w:r>
            <w:r>
              <w:rPr>
                <w:rFonts w:ascii="宋体" w:hAnsi="宋体" w:eastAsia="宋体" w:cs="宋体"/>
                <w:color w:val="auto"/>
                <w:sz w:val="24"/>
                <w:szCs w:val="24"/>
                <w:lang w:eastAsia="zh-CN"/>
              </w:rPr>
              <w:t>天</w:t>
            </w:r>
          </w:p>
        </w:tc>
      </w:tr>
      <w:tr w14:paraId="55CD1C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1" w:hRule="atLeast"/>
          <w:jc w:val="center"/>
        </w:trPr>
        <w:tc>
          <w:tcPr>
            <w:tcW w:w="955" w:type="dxa"/>
            <w:vAlign w:val="center"/>
          </w:tcPr>
          <w:p w14:paraId="04B7E181">
            <w:pPr>
              <w:widowControl w:val="0"/>
              <w:spacing w:before="78" w:line="184" w:lineRule="auto"/>
              <w:jc w:val="center"/>
              <w:rPr>
                <w:rFonts w:ascii="宋体" w:hAnsi="宋体" w:eastAsia="宋体" w:cs="宋体"/>
                <w:color w:val="auto"/>
                <w:sz w:val="24"/>
                <w:szCs w:val="24"/>
              </w:rPr>
            </w:pPr>
            <w:r>
              <w:rPr>
                <w:rFonts w:ascii="宋体" w:hAnsi="宋体" w:eastAsia="宋体" w:cs="宋体"/>
                <w:color w:val="auto"/>
                <w:sz w:val="24"/>
                <w:szCs w:val="24"/>
              </w:rPr>
              <w:t>18</w:t>
            </w:r>
          </w:p>
        </w:tc>
        <w:tc>
          <w:tcPr>
            <w:tcW w:w="1409" w:type="dxa"/>
            <w:vAlign w:val="center"/>
          </w:tcPr>
          <w:p w14:paraId="3973610A">
            <w:pPr>
              <w:widowControl w:val="0"/>
              <w:spacing w:before="78"/>
              <w:jc w:val="center"/>
              <w:rPr>
                <w:rFonts w:ascii="宋体" w:hAnsi="宋体" w:eastAsia="宋体" w:cs="宋体"/>
                <w:color w:val="auto"/>
                <w:sz w:val="24"/>
                <w:szCs w:val="24"/>
                <w:lang w:eastAsia="zh-CN"/>
              </w:rPr>
            </w:pPr>
            <w:r>
              <w:rPr>
                <w:rFonts w:ascii="宋体" w:hAnsi="宋体" w:eastAsia="宋体" w:cs="宋体"/>
                <w:color w:val="auto"/>
                <w:sz w:val="24"/>
                <w:szCs w:val="24"/>
                <w:lang w:eastAsia="zh-CN"/>
              </w:rPr>
              <w:t>投标截止</w:t>
            </w:r>
          </w:p>
          <w:p w14:paraId="14A4FC0B">
            <w:pPr>
              <w:widowControl w:val="0"/>
              <w:spacing w:before="78"/>
              <w:jc w:val="center"/>
              <w:rPr>
                <w:rFonts w:ascii="宋体" w:hAnsi="宋体" w:eastAsia="宋体" w:cs="宋体"/>
                <w:color w:val="auto"/>
                <w:sz w:val="24"/>
                <w:szCs w:val="24"/>
              </w:rPr>
            </w:pPr>
            <w:r>
              <w:rPr>
                <w:rFonts w:ascii="宋体" w:hAnsi="宋体" w:eastAsia="宋体" w:cs="宋体"/>
                <w:color w:val="auto"/>
                <w:sz w:val="24"/>
                <w:szCs w:val="24"/>
                <w:lang w:eastAsia="zh-CN"/>
              </w:rPr>
              <w:t>时间</w:t>
            </w:r>
          </w:p>
        </w:tc>
        <w:tc>
          <w:tcPr>
            <w:tcW w:w="7121" w:type="dxa"/>
            <w:vAlign w:val="center"/>
          </w:tcPr>
          <w:p w14:paraId="564E8FDF">
            <w:pPr>
              <w:widowControl w:val="0"/>
              <w:spacing w:line="360" w:lineRule="auto"/>
              <w:ind w:left="117"/>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投标截止时间：详见“第一章 投标邀请 ”</w:t>
            </w:r>
          </w:p>
          <w:p w14:paraId="08680B1F">
            <w:pPr>
              <w:widowControl w:val="0"/>
              <w:spacing w:line="360" w:lineRule="auto"/>
              <w:ind w:left="118" w:right="106" w:hanging="4"/>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加盖签章的投标文件必须在投标截止时间前</w:t>
            </w:r>
            <w:r>
              <w:rPr>
                <w:rFonts w:hint="eastAsia" w:ascii="宋体" w:hAnsi="宋体" w:eastAsia="宋体" w:cs="宋体"/>
                <w:color w:val="auto"/>
                <w:sz w:val="24"/>
                <w:szCs w:val="24"/>
                <w:lang w:eastAsia="zh-CN"/>
              </w:rPr>
              <w:t>送达投标供应商指定地点</w:t>
            </w:r>
            <w:r>
              <w:rPr>
                <w:rFonts w:ascii="宋体" w:hAnsi="宋体" w:eastAsia="宋体" w:cs="宋体"/>
                <w:color w:val="auto"/>
                <w:sz w:val="24"/>
                <w:szCs w:val="24"/>
                <w:lang w:eastAsia="zh-CN"/>
              </w:rPr>
              <w:t>；</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未</w:t>
            </w:r>
            <w:r>
              <w:rPr>
                <w:rFonts w:hint="eastAsia" w:ascii="宋体" w:hAnsi="宋体" w:eastAsia="宋体" w:cs="宋体"/>
                <w:color w:val="auto"/>
                <w:sz w:val="24"/>
                <w:szCs w:val="24"/>
                <w:lang w:eastAsia="zh-CN"/>
              </w:rPr>
              <w:t>在</w:t>
            </w:r>
            <w:r>
              <w:rPr>
                <w:rFonts w:ascii="宋体" w:hAnsi="宋体" w:eastAsia="宋体" w:cs="宋体"/>
                <w:color w:val="auto"/>
                <w:sz w:val="24"/>
                <w:szCs w:val="24"/>
                <w:lang w:eastAsia="zh-CN"/>
              </w:rPr>
              <w:t>投标截止时间前进行签到的或未在规定时间内</w:t>
            </w:r>
            <w:r>
              <w:rPr>
                <w:rFonts w:hint="eastAsia" w:ascii="宋体" w:hAnsi="宋体" w:eastAsia="宋体" w:cs="宋体"/>
                <w:color w:val="auto"/>
                <w:sz w:val="24"/>
                <w:szCs w:val="24"/>
                <w:lang w:eastAsia="zh-CN"/>
              </w:rPr>
              <w:t>送达并递交</w:t>
            </w:r>
            <w:r>
              <w:rPr>
                <w:rFonts w:ascii="宋体" w:hAnsi="宋体" w:eastAsia="宋体" w:cs="宋体"/>
                <w:color w:val="auto"/>
                <w:sz w:val="24"/>
                <w:szCs w:val="24"/>
                <w:lang w:eastAsia="zh-CN"/>
              </w:rPr>
              <w:t>投标文件的</w:t>
            </w:r>
            <w:r>
              <w:rPr>
                <w:rFonts w:ascii="宋体" w:hAnsi="宋体" w:eastAsia="宋体" w:cs="宋体"/>
                <w:b/>
                <w:bCs/>
                <w:color w:val="auto"/>
                <w:sz w:val="24"/>
                <w:szCs w:val="24"/>
                <w:lang w:eastAsia="zh-CN"/>
              </w:rPr>
              <w:t>，投标无效。</w:t>
            </w:r>
          </w:p>
        </w:tc>
      </w:tr>
      <w:tr w14:paraId="1AA38D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1" w:hRule="atLeast"/>
          <w:jc w:val="center"/>
        </w:trPr>
        <w:tc>
          <w:tcPr>
            <w:tcW w:w="955" w:type="dxa"/>
            <w:vAlign w:val="center"/>
          </w:tcPr>
          <w:p w14:paraId="36B9E2FF">
            <w:pPr>
              <w:widowControl w:val="0"/>
              <w:spacing w:before="78" w:line="184" w:lineRule="auto"/>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18.4</w:t>
            </w:r>
          </w:p>
        </w:tc>
        <w:tc>
          <w:tcPr>
            <w:tcW w:w="1409" w:type="dxa"/>
            <w:vAlign w:val="center"/>
          </w:tcPr>
          <w:p w14:paraId="46A6D01C">
            <w:pPr>
              <w:widowControl w:val="0"/>
              <w:spacing w:before="78"/>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原件及样品</w:t>
            </w:r>
          </w:p>
        </w:tc>
        <w:tc>
          <w:tcPr>
            <w:tcW w:w="7121" w:type="dxa"/>
            <w:vAlign w:val="bottom"/>
          </w:tcPr>
          <w:p w14:paraId="04BA916B">
            <w:pPr>
              <w:widowControl w:val="0"/>
              <w:spacing w:line="360" w:lineRule="auto"/>
              <w:ind w:left="118" w:right="106" w:hanging="4"/>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本项目是否要求提供原件：</w:t>
            </w:r>
            <w:r>
              <w:rPr>
                <w:rFonts w:hint="eastAsia" w:asciiTheme="minorEastAsia" w:hAnsiTheme="minorEastAsia" w:eastAsiaTheme="minorEastAsia" w:cstheme="minorEastAsia"/>
                <w:color w:val="auto"/>
                <w:sz w:val="24"/>
                <w:szCs w:val="24"/>
                <w:lang w:eastAsia="zh-CN"/>
              </w:rPr>
              <w:sym w:font="Wingdings 2" w:char="0052"/>
            </w:r>
            <w:r>
              <w:rPr>
                <w:rFonts w:hint="eastAsia" w:asciiTheme="minorEastAsia" w:hAnsiTheme="minorEastAsia" w:eastAsiaTheme="minorEastAsia" w:cstheme="minorEastAsia"/>
                <w:color w:val="auto"/>
                <w:sz w:val="24"/>
                <w:szCs w:val="24"/>
                <w:lang w:eastAsia="zh-CN"/>
              </w:rPr>
              <w:t xml:space="preserve"> 是    </w:t>
            </w:r>
            <w:r>
              <w:rPr>
                <w:rFonts w:hint="eastAsia" w:asciiTheme="minorEastAsia" w:hAnsiTheme="minorEastAsia" w:eastAsiaTheme="minorEastAsia" w:cstheme="minorEastAsia"/>
                <w:color w:val="auto"/>
                <w:sz w:val="24"/>
                <w:szCs w:val="24"/>
                <w:lang w:eastAsia="zh-CN"/>
              </w:rPr>
              <w:sym w:font="Wingdings 2" w:char="00A3"/>
            </w:r>
            <w:r>
              <w:rPr>
                <w:rFonts w:hint="eastAsia" w:asciiTheme="minorEastAsia" w:hAnsiTheme="minorEastAsia" w:eastAsiaTheme="minorEastAsia" w:cstheme="minorEastAsia"/>
                <w:color w:val="auto"/>
                <w:sz w:val="24"/>
                <w:szCs w:val="24"/>
                <w:lang w:eastAsia="zh-CN"/>
              </w:rPr>
              <w:t xml:space="preserve"> 否</w:t>
            </w:r>
          </w:p>
          <w:p w14:paraId="36E75B81">
            <w:pPr>
              <w:widowControl w:val="0"/>
              <w:spacing w:line="360" w:lineRule="auto"/>
              <w:ind w:left="118" w:right="106" w:hanging="4"/>
              <w:jc w:val="both"/>
              <w:rPr>
                <w:rFonts w:asciiTheme="minorEastAsia" w:hAnsiTheme="minorEastAsia" w:eastAsiaTheme="minorEastAsia" w:cstheme="minorEastAsia"/>
                <w:color w:val="FF0000"/>
                <w:sz w:val="24"/>
                <w:szCs w:val="24"/>
                <w:u w:val="single"/>
                <w:lang w:eastAsia="zh-CN"/>
              </w:rPr>
            </w:pPr>
            <w:r>
              <w:rPr>
                <w:rFonts w:hint="eastAsia" w:asciiTheme="minorEastAsia" w:hAnsiTheme="minorEastAsia" w:eastAsiaTheme="minorEastAsia" w:cstheme="minorEastAsia"/>
                <w:color w:val="auto"/>
                <w:sz w:val="24"/>
                <w:szCs w:val="24"/>
                <w:lang w:eastAsia="zh-CN"/>
              </w:rPr>
              <w:t>原件提供要求：</w:t>
            </w:r>
            <w:r>
              <w:rPr>
                <w:rFonts w:hint="eastAsia" w:asciiTheme="minorEastAsia" w:hAnsiTheme="minorEastAsia" w:eastAsiaTheme="minorEastAsia" w:cstheme="minorEastAsia"/>
                <w:b/>
                <w:bCs/>
                <w:color w:val="auto"/>
                <w:sz w:val="24"/>
                <w:szCs w:val="24"/>
                <w:u w:val="single"/>
                <w:lang w:val="en-US" w:eastAsia="zh-CN"/>
              </w:rPr>
              <w:t>需要</w:t>
            </w:r>
            <w:r>
              <w:rPr>
                <w:rFonts w:hint="eastAsia" w:asciiTheme="minorEastAsia" w:hAnsiTheme="minorEastAsia" w:eastAsiaTheme="minorEastAsia" w:cstheme="minorEastAsia"/>
                <w:b/>
                <w:bCs/>
                <w:color w:val="auto"/>
                <w:sz w:val="24"/>
                <w:szCs w:val="24"/>
                <w:u w:val="single"/>
                <w:lang w:eastAsia="zh-CN"/>
              </w:rPr>
              <w:t>专家评审的有关资料要求准备原件一份</w:t>
            </w:r>
            <w:r>
              <w:rPr>
                <w:rFonts w:hint="eastAsia" w:asciiTheme="minorEastAsia" w:hAnsiTheme="minorEastAsia" w:eastAsiaTheme="minorEastAsia" w:cstheme="minorEastAsia"/>
                <w:b/>
                <w:bCs/>
                <w:color w:val="auto"/>
                <w:sz w:val="24"/>
                <w:szCs w:val="24"/>
                <w:u w:val="single"/>
                <w:lang w:val="en-US" w:eastAsia="zh-CN"/>
              </w:rPr>
              <w:t>供专家现场核查</w:t>
            </w:r>
            <w:r>
              <w:rPr>
                <w:rFonts w:hint="eastAsia" w:asciiTheme="minorEastAsia" w:hAnsiTheme="minorEastAsia" w:eastAsiaTheme="minorEastAsia" w:cstheme="minorEastAsia"/>
                <w:b/>
                <w:bCs/>
                <w:color w:val="auto"/>
                <w:sz w:val="24"/>
                <w:szCs w:val="24"/>
                <w:u w:val="none"/>
                <w:lang w:eastAsia="zh-CN"/>
              </w:rPr>
              <w:t xml:space="preserve">。 </w:t>
            </w:r>
          </w:p>
          <w:p w14:paraId="36F51ED5">
            <w:pPr>
              <w:widowControl w:val="0"/>
              <w:spacing w:line="360" w:lineRule="auto"/>
              <w:ind w:left="118" w:right="106" w:hanging="4"/>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本项目是否要求提供样品：</w:t>
            </w:r>
            <w:r>
              <w:rPr>
                <w:rFonts w:hint="eastAsia" w:asciiTheme="minorEastAsia" w:hAnsiTheme="minorEastAsia" w:eastAsiaTheme="minorEastAsia" w:cstheme="minorEastAsia"/>
                <w:color w:val="auto"/>
                <w:sz w:val="24"/>
                <w:szCs w:val="24"/>
                <w:lang w:eastAsia="zh-CN"/>
              </w:rPr>
              <w:sym w:font="Wingdings 2" w:char="00A3"/>
            </w:r>
            <w:r>
              <w:rPr>
                <w:rFonts w:hint="eastAsia" w:asciiTheme="minorEastAsia" w:hAnsiTheme="minorEastAsia" w:eastAsiaTheme="minorEastAsia" w:cstheme="minorEastAsia"/>
                <w:color w:val="auto"/>
                <w:sz w:val="24"/>
                <w:szCs w:val="24"/>
                <w:lang w:eastAsia="zh-CN"/>
              </w:rPr>
              <w:t xml:space="preserve"> 是    </w:t>
            </w:r>
            <w:r>
              <w:rPr>
                <w:rFonts w:hint="eastAsia" w:asciiTheme="minorEastAsia" w:hAnsiTheme="minorEastAsia" w:eastAsiaTheme="minorEastAsia" w:cstheme="minorEastAsia"/>
                <w:color w:val="auto"/>
                <w:sz w:val="24"/>
                <w:szCs w:val="24"/>
                <w:lang w:eastAsia="zh-CN"/>
              </w:rPr>
              <w:sym w:font="Wingdings 2" w:char="0052"/>
            </w:r>
            <w:r>
              <w:rPr>
                <w:rFonts w:hint="eastAsia" w:asciiTheme="minorEastAsia" w:hAnsiTheme="minorEastAsia" w:eastAsiaTheme="minorEastAsia" w:cstheme="minorEastAsia"/>
                <w:color w:val="auto"/>
                <w:sz w:val="24"/>
                <w:szCs w:val="24"/>
                <w:lang w:eastAsia="zh-CN"/>
              </w:rPr>
              <w:t xml:space="preserve"> 否</w:t>
            </w:r>
          </w:p>
          <w:p w14:paraId="42386006">
            <w:pPr>
              <w:widowControl w:val="0"/>
              <w:spacing w:line="360" w:lineRule="auto"/>
              <w:ind w:left="118" w:right="106" w:hanging="4"/>
              <w:jc w:val="both"/>
              <w:rPr>
                <w:color w:val="auto"/>
                <w:lang w:eastAsia="zh-CN"/>
              </w:rPr>
            </w:pPr>
            <w:r>
              <w:rPr>
                <w:rFonts w:hint="eastAsia" w:asciiTheme="minorEastAsia" w:hAnsiTheme="minorEastAsia" w:eastAsiaTheme="minorEastAsia" w:cstheme="minorEastAsia"/>
                <w:color w:val="auto"/>
                <w:sz w:val="24"/>
                <w:szCs w:val="24"/>
                <w:lang w:eastAsia="zh-CN"/>
              </w:rPr>
              <w:t>样品提供要求：</w:t>
            </w:r>
            <w:r>
              <w:rPr>
                <w:rFonts w:hint="eastAsia" w:asciiTheme="minorEastAsia" w:hAnsiTheme="minorEastAsia" w:eastAsiaTheme="minorEastAsia" w:cstheme="minorEastAsia"/>
                <w:color w:val="auto"/>
                <w:sz w:val="24"/>
                <w:szCs w:val="24"/>
                <w:u w:val="single"/>
                <w:lang w:eastAsia="zh-CN"/>
              </w:rPr>
              <w:t xml:space="preserve">    无      </w:t>
            </w:r>
          </w:p>
        </w:tc>
      </w:tr>
      <w:tr w14:paraId="51835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6" w:hRule="atLeast"/>
          <w:jc w:val="center"/>
        </w:trPr>
        <w:tc>
          <w:tcPr>
            <w:tcW w:w="955" w:type="dxa"/>
            <w:vAlign w:val="center"/>
          </w:tcPr>
          <w:p w14:paraId="2C1A10C6">
            <w:pPr>
              <w:widowControl w:val="0"/>
              <w:spacing w:before="120" w:line="184" w:lineRule="auto"/>
              <w:ind w:left="375"/>
              <w:jc w:val="both"/>
              <w:rPr>
                <w:rFonts w:ascii="宋体" w:hAnsi="宋体" w:eastAsia="宋体" w:cs="宋体"/>
                <w:color w:val="auto"/>
                <w:sz w:val="24"/>
                <w:szCs w:val="24"/>
              </w:rPr>
            </w:pPr>
            <w:r>
              <w:rPr>
                <w:rFonts w:ascii="宋体" w:hAnsi="宋体" w:eastAsia="宋体" w:cs="宋体"/>
                <w:color w:val="auto"/>
                <w:sz w:val="24"/>
                <w:szCs w:val="24"/>
              </w:rPr>
              <w:t>19</w:t>
            </w:r>
          </w:p>
        </w:tc>
        <w:tc>
          <w:tcPr>
            <w:tcW w:w="1409" w:type="dxa"/>
            <w:vAlign w:val="center"/>
          </w:tcPr>
          <w:p w14:paraId="07638862">
            <w:pPr>
              <w:widowControl w:val="0"/>
              <w:spacing w:before="120" w:line="184" w:lineRule="auto"/>
              <w:ind w:left="375"/>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分包</w:t>
            </w:r>
          </w:p>
        </w:tc>
        <w:tc>
          <w:tcPr>
            <w:tcW w:w="7121" w:type="dxa"/>
            <w:vAlign w:val="center"/>
          </w:tcPr>
          <w:p w14:paraId="76F772FB">
            <w:pPr>
              <w:widowControl w:val="0"/>
              <w:spacing w:line="360" w:lineRule="auto"/>
              <w:ind w:left="115"/>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本项目是否允许分包：</w:t>
            </w:r>
          </w:p>
          <w:p w14:paraId="3F0BE6F0">
            <w:pPr>
              <w:widowControl w:val="0"/>
              <w:spacing w:line="360" w:lineRule="auto"/>
              <w:ind w:left="237" w:leftChars="113" w:firstLine="364" w:firstLineChars="151"/>
              <w:jc w:val="both"/>
              <w:rPr>
                <w:rFonts w:ascii="宋体" w:hAnsi="宋体" w:eastAsia="宋体" w:cs="宋体"/>
                <w:color w:val="auto"/>
                <w:sz w:val="24"/>
                <w:szCs w:val="24"/>
                <w:lang w:eastAsia="zh-CN"/>
              </w:rPr>
            </w:pPr>
            <w:r>
              <w:rPr>
                <w:rFonts w:ascii="宋体" w:hAnsi="宋体" w:eastAsia="宋体" w:cs="宋体"/>
                <w:b/>
                <w:bCs/>
                <w:color w:val="auto"/>
                <w:sz w:val="24"/>
                <w:szCs w:val="24"/>
                <w:lang w:eastAsia="zh-CN"/>
              </w:rPr>
              <w:sym w:font="Wingdings 2" w:char="0052"/>
            </w:r>
            <w:r>
              <w:rPr>
                <w:rFonts w:ascii="宋体" w:hAnsi="宋体" w:eastAsia="宋体" w:cs="宋体"/>
                <w:color w:val="auto"/>
                <w:sz w:val="24"/>
                <w:szCs w:val="24"/>
                <w:lang w:eastAsia="zh-CN"/>
              </w:rPr>
              <w:t>不允许</w:t>
            </w:r>
          </w:p>
          <w:p w14:paraId="704115D9">
            <w:pPr>
              <w:widowControl w:val="0"/>
              <w:spacing w:line="360" w:lineRule="auto"/>
              <w:ind w:left="237" w:leftChars="113" w:firstLine="362" w:firstLineChars="151"/>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sym w:font="Wingdings 2" w:char="00A3"/>
            </w:r>
            <w:r>
              <w:rPr>
                <w:rFonts w:ascii="宋体" w:hAnsi="宋体" w:eastAsia="宋体" w:cs="宋体"/>
                <w:color w:val="auto"/>
                <w:sz w:val="24"/>
                <w:szCs w:val="24"/>
                <w:lang w:eastAsia="zh-CN"/>
              </w:rPr>
              <w:t>允许</w:t>
            </w:r>
            <w:r>
              <w:rPr>
                <w:rFonts w:hint="eastAsia" w:ascii="宋体" w:hAnsi="宋体" w:eastAsia="宋体" w:cs="宋体"/>
                <w:color w:val="auto"/>
                <w:sz w:val="24"/>
                <w:szCs w:val="24"/>
                <w:lang w:eastAsia="zh-CN"/>
              </w:rPr>
              <w:t xml:space="preserve"> 具体要求：</w:t>
            </w:r>
          </w:p>
          <w:p w14:paraId="5EA7B9C7">
            <w:pPr>
              <w:pStyle w:val="9"/>
              <w:widowControl w:val="0"/>
              <w:spacing w:after="0" w:line="360" w:lineRule="auto"/>
              <w:rPr>
                <w:rFonts w:ascii="宋体" w:hAnsi="宋体" w:eastAsia="宋体" w:cs="宋体"/>
                <w:color w:val="auto"/>
                <w:szCs w:val="24"/>
                <w:lang w:eastAsia="zh-CN"/>
              </w:rPr>
            </w:pPr>
            <w:r>
              <w:rPr>
                <w:rFonts w:hint="eastAsia" w:ascii="宋体" w:hAnsi="宋体" w:eastAsia="宋体" w:cs="宋体"/>
                <w:color w:val="auto"/>
                <w:szCs w:val="24"/>
                <w:lang w:eastAsia="zh-CN"/>
              </w:rPr>
              <w:t>（1）可以分包履行的具体内容：</w:t>
            </w:r>
          </w:p>
          <w:p w14:paraId="436A939D">
            <w:pPr>
              <w:pStyle w:val="9"/>
              <w:widowControl w:val="0"/>
              <w:spacing w:after="0" w:line="360" w:lineRule="auto"/>
              <w:rPr>
                <w:rFonts w:ascii="宋体" w:hAnsi="宋体" w:eastAsia="宋体" w:cs="宋体"/>
                <w:color w:val="auto"/>
                <w:szCs w:val="24"/>
                <w:lang w:eastAsia="zh-CN"/>
              </w:rPr>
            </w:pPr>
            <w:r>
              <w:rPr>
                <w:rFonts w:hint="eastAsia" w:ascii="宋体" w:hAnsi="宋体" w:eastAsia="宋体" w:cs="宋体"/>
                <w:color w:val="auto"/>
                <w:szCs w:val="24"/>
                <w:lang w:eastAsia="zh-CN"/>
              </w:rPr>
              <w:t>（2）允许分包的金额或者比例：</w:t>
            </w:r>
          </w:p>
          <w:p w14:paraId="7C999853">
            <w:pPr>
              <w:pStyle w:val="9"/>
              <w:widowControl w:val="0"/>
              <w:spacing w:after="0" w:line="360" w:lineRule="auto"/>
              <w:rPr>
                <w:color w:val="auto"/>
                <w:lang w:eastAsia="zh-CN"/>
              </w:rPr>
            </w:pPr>
            <w:r>
              <w:rPr>
                <w:rFonts w:hint="eastAsia" w:ascii="宋体" w:hAnsi="宋体" w:eastAsia="宋体" w:cs="宋体"/>
                <w:color w:val="auto"/>
                <w:szCs w:val="24"/>
                <w:lang w:eastAsia="zh-CN"/>
              </w:rPr>
              <w:t>（3）其他要求：</w:t>
            </w:r>
          </w:p>
        </w:tc>
      </w:tr>
      <w:tr w14:paraId="408A9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955" w:type="dxa"/>
            <w:vAlign w:val="center"/>
          </w:tcPr>
          <w:p w14:paraId="56DBB3F1">
            <w:pPr>
              <w:widowControl w:val="0"/>
              <w:spacing w:before="308" w:line="184" w:lineRule="auto"/>
              <w:jc w:val="center"/>
              <w:rPr>
                <w:rFonts w:ascii="宋体" w:hAnsi="宋体" w:eastAsia="宋体" w:cs="宋体"/>
                <w:color w:val="auto"/>
                <w:sz w:val="24"/>
                <w:szCs w:val="24"/>
              </w:rPr>
            </w:pPr>
            <w:r>
              <w:rPr>
                <w:rFonts w:ascii="宋体" w:hAnsi="宋体" w:eastAsia="宋体" w:cs="宋体"/>
                <w:color w:val="auto"/>
                <w:sz w:val="24"/>
                <w:szCs w:val="24"/>
              </w:rPr>
              <w:t>21</w:t>
            </w:r>
          </w:p>
        </w:tc>
        <w:tc>
          <w:tcPr>
            <w:tcW w:w="1409" w:type="dxa"/>
            <w:vAlign w:val="center"/>
          </w:tcPr>
          <w:p w14:paraId="72DB0E4F">
            <w:pPr>
              <w:widowControl w:val="0"/>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开标时间</w:t>
            </w:r>
          </w:p>
          <w:p w14:paraId="462EBAFD">
            <w:pPr>
              <w:widowControl w:val="0"/>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及地点</w:t>
            </w:r>
          </w:p>
        </w:tc>
        <w:tc>
          <w:tcPr>
            <w:tcW w:w="7121" w:type="dxa"/>
            <w:vAlign w:val="center"/>
          </w:tcPr>
          <w:p w14:paraId="728274EC">
            <w:pPr>
              <w:widowControl w:val="0"/>
              <w:spacing w:line="360" w:lineRule="auto"/>
              <w:ind w:right="109" w:firstLine="240" w:firstLineChars="100"/>
              <w:jc w:val="both"/>
              <w:rPr>
                <w:b/>
                <w:bCs/>
                <w:color w:val="auto"/>
                <w:sz w:val="24"/>
                <w:szCs w:val="24"/>
                <w:lang w:eastAsia="zh-CN"/>
              </w:rPr>
            </w:pPr>
            <w:r>
              <w:rPr>
                <w:rFonts w:hint="eastAsia"/>
                <w:b/>
                <w:bCs/>
                <w:color w:val="auto"/>
                <w:sz w:val="24"/>
                <w:szCs w:val="24"/>
                <w:lang w:eastAsia="zh-CN"/>
              </w:rPr>
              <w:t>开标时间：详见“第一章 投标邀请 ”</w:t>
            </w:r>
          </w:p>
          <w:p w14:paraId="69F55610">
            <w:pPr>
              <w:widowControl w:val="0"/>
              <w:spacing w:line="360" w:lineRule="auto"/>
              <w:ind w:right="109" w:firstLine="240" w:firstLineChars="100"/>
              <w:jc w:val="both"/>
              <w:rPr>
                <w:rFonts w:ascii="宋体" w:hAnsi="宋体" w:eastAsia="宋体" w:cs="宋体"/>
                <w:color w:val="auto"/>
                <w:sz w:val="24"/>
                <w:szCs w:val="24"/>
                <w:lang w:eastAsia="zh-CN"/>
              </w:rPr>
            </w:pPr>
            <w:r>
              <w:rPr>
                <w:rFonts w:hint="eastAsia"/>
                <w:b/>
                <w:bCs/>
                <w:color w:val="auto"/>
                <w:sz w:val="24"/>
                <w:szCs w:val="24"/>
                <w:lang w:eastAsia="zh-CN"/>
              </w:rPr>
              <w:t>开标地点：详见“第一章 投标邀请 ”</w:t>
            </w:r>
          </w:p>
        </w:tc>
      </w:tr>
      <w:tr w14:paraId="79AA6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955" w:type="dxa"/>
            <w:vAlign w:val="center"/>
          </w:tcPr>
          <w:p w14:paraId="0B0F38A4">
            <w:pPr>
              <w:widowControl w:val="0"/>
              <w:spacing w:before="78" w:line="184" w:lineRule="auto"/>
              <w:jc w:val="center"/>
              <w:rPr>
                <w:rFonts w:ascii="宋体" w:hAnsi="宋体" w:eastAsia="宋体" w:cs="宋体"/>
                <w:color w:val="auto"/>
                <w:sz w:val="24"/>
                <w:szCs w:val="24"/>
              </w:rPr>
            </w:pPr>
            <w:r>
              <w:rPr>
                <w:rFonts w:ascii="宋体" w:hAnsi="宋体" w:eastAsia="宋体" w:cs="宋体"/>
                <w:color w:val="auto"/>
                <w:sz w:val="24"/>
                <w:szCs w:val="24"/>
              </w:rPr>
              <w:t>23.1</w:t>
            </w:r>
          </w:p>
        </w:tc>
        <w:tc>
          <w:tcPr>
            <w:tcW w:w="1409" w:type="dxa"/>
            <w:vAlign w:val="center"/>
          </w:tcPr>
          <w:p w14:paraId="592D1D61">
            <w:pPr>
              <w:widowControl w:val="0"/>
              <w:spacing w:before="78" w:line="184" w:lineRule="auto"/>
              <w:ind w:left="240"/>
              <w:jc w:val="both"/>
              <w:rPr>
                <w:rFonts w:ascii="宋体" w:hAnsi="宋体" w:eastAsia="宋体" w:cs="宋体"/>
                <w:color w:val="auto"/>
                <w:sz w:val="24"/>
                <w:szCs w:val="24"/>
              </w:rPr>
            </w:pPr>
            <w:r>
              <w:rPr>
                <w:rFonts w:ascii="宋体" w:hAnsi="宋体" w:eastAsia="宋体" w:cs="宋体"/>
                <w:color w:val="auto"/>
                <w:sz w:val="24"/>
                <w:szCs w:val="24"/>
                <w:lang w:eastAsia="zh-CN"/>
              </w:rPr>
              <w:t>评标方法</w:t>
            </w:r>
          </w:p>
        </w:tc>
        <w:tc>
          <w:tcPr>
            <w:tcW w:w="7121" w:type="dxa"/>
            <w:vAlign w:val="center"/>
          </w:tcPr>
          <w:p w14:paraId="5EB6F6A6">
            <w:pPr>
              <w:widowControl w:val="0"/>
              <w:spacing w:line="360" w:lineRule="auto"/>
              <w:ind w:left="113"/>
              <w:rPr>
                <w:color w:val="auto"/>
                <w:sz w:val="24"/>
                <w:szCs w:val="24"/>
                <w:lang w:eastAsia="zh-CN"/>
              </w:rPr>
            </w:pPr>
            <w:r>
              <w:rPr>
                <w:rFonts w:hint="eastAsia"/>
                <w:color w:val="auto"/>
                <w:sz w:val="24"/>
                <w:szCs w:val="24"/>
                <w:lang w:eastAsia="zh-CN"/>
              </w:rPr>
              <w:sym w:font="Wingdings 2" w:char="0052"/>
            </w:r>
            <w:r>
              <w:rPr>
                <w:rFonts w:hint="eastAsia"/>
                <w:color w:val="auto"/>
                <w:sz w:val="24"/>
                <w:szCs w:val="24"/>
                <w:lang w:eastAsia="zh-CN"/>
              </w:rPr>
              <w:t>最低评标价法</w:t>
            </w:r>
          </w:p>
          <w:p w14:paraId="450175EF">
            <w:pPr>
              <w:widowControl w:val="0"/>
              <w:spacing w:line="360" w:lineRule="auto"/>
              <w:ind w:left="119"/>
              <w:rPr>
                <w:rFonts w:ascii="宋体" w:hAnsi="宋体" w:eastAsia="宋体" w:cs="仿宋"/>
                <w:color w:val="auto"/>
                <w:sz w:val="24"/>
                <w:szCs w:val="24"/>
                <w:lang w:eastAsia="zh-CN"/>
              </w:rPr>
            </w:pPr>
            <w:r>
              <w:rPr>
                <w:rFonts w:hint="eastAsia" w:ascii="宋体" w:hAnsi="宋体" w:eastAsia="宋体" w:cs="宋体"/>
                <w:b/>
                <w:bCs/>
                <w:color w:val="auto"/>
                <w:sz w:val="24"/>
                <w:szCs w:val="24"/>
                <w:lang w:eastAsia="zh-CN"/>
              </w:rPr>
              <w:t>对小型、微型企业和监狱企业、残疾人福利性单位的报价给予</w:t>
            </w:r>
            <w:r>
              <w:rPr>
                <w:rFonts w:hint="eastAsia" w:ascii="宋体" w:hAnsi="宋体" w:eastAsia="宋体" w:cs="宋体"/>
                <w:b/>
                <w:bCs/>
                <w:color w:val="auto"/>
                <w:sz w:val="24"/>
                <w:szCs w:val="24"/>
                <w:u w:val="single"/>
                <w:lang w:eastAsia="zh-CN"/>
              </w:rPr>
              <w:t xml:space="preserve">10% </w:t>
            </w:r>
            <w:r>
              <w:rPr>
                <w:rFonts w:hint="eastAsia" w:ascii="宋体" w:hAnsi="宋体" w:eastAsia="宋体" w:cs="宋体"/>
                <w:b/>
                <w:bCs/>
                <w:color w:val="auto"/>
                <w:sz w:val="24"/>
                <w:szCs w:val="24"/>
                <w:lang w:eastAsia="zh-CN"/>
              </w:rPr>
              <w:t xml:space="preserve">   比例的扣除，用扣除后的价格参与评</w:t>
            </w:r>
            <w:r>
              <w:rPr>
                <w:rFonts w:hint="eastAsia" w:ascii="宋体" w:hAnsi="宋体" w:eastAsia="宋体" w:cs="宋体"/>
                <w:b/>
                <w:bCs/>
                <w:color w:val="auto"/>
                <w:sz w:val="24"/>
                <w:szCs w:val="24"/>
                <w:highlight w:val="none"/>
                <w:lang w:eastAsia="zh-CN"/>
              </w:rPr>
              <w:t>审。</w:t>
            </w:r>
          </w:p>
          <w:p w14:paraId="1A6C3FC1">
            <w:pPr>
              <w:widowControl w:val="0"/>
              <w:spacing w:line="360" w:lineRule="auto"/>
              <w:ind w:left="113"/>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产品属于《节能产品政府采购品目清单》、《环境标志产品政府采购品目清单》范围的，依据国家确定的认证机构出具的、处于有效期之内的节能产品、环境标志产品认证证书，对获得证书的产品实施政府优先采购或强制采购。</w:t>
            </w:r>
          </w:p>
        </w:tc>
      </w:tr>
      <w:tr w14:paraId="73047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955" w:type="dxa"/>
            <w:vAlign w:val="center"/>
          </w:tcPr>
          <w:p w14:paraId="779A7895">
            <w:pPr>
              <w:widowControl w:val="0"/>
              <w:spacing w:before="78" w:line="184" w:lineRule="auto"/>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23.2</w:t>
            </w:r>
          </w:p>
        </w:tc>
        <w:tc>
          <w:tcPr>
            <w:tcW w:w="1409" w:type="dxa"/>
            <w:vAlign w:val="center"/>
          </w:tcPr>
          <w:p w14:paraId="42E5F391">
            <w:pPr>
              <w:widowControl w:val="0"/>
              <w:spacing w:before="78" w:line="184" w:lineRule="auto"/>
              <w:ind w:left="240"/>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评标标准</w:t>
            </w:r>
          </w:p>
        </w:tc>
        <w:tc>
          <w:tcPr>
            <w:tcW w:w="7121" w:type="dxa"/>
            <w:vAlign w:val="center"/>
          </w:tcPr>
          <w:p w14:paraId="5A0616F8">
            <w:pPr>
              <w:widowControl w:val="0"/>
              <w:ind w:left="113"/>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详见招标文件第六章评标方法</w:t>
            </w:r>
          </w:p>
        </w:tc>
      </w:tr>
      <w:tr w14:paraId="36D04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jc w:val="center"/>
        </w:trPr>
        <w:tc>
          <w:tcPr>
            <w:tcW w:w="955" w:type="dxa"/>
            <w:vAlign w:val="center"/>
          </w:tcPr>
          <w:p w14:paraId="050F7BBC">
            <w:pPr>
              <w:widowControl w:val="0"/>
              <w:spacing w:before="217" w:line="183" w:lineRule="auto"/>
              <w:jc w:val="center"/>
              <w:rPr>
                <w:rFonts w:ascii="宋体" w:hAnsi="宋体" w:eastAsia="宋体" w:cs="宋体"/>
                <w:color w:val="auto"/>
                <w:sz w:val="24"/>
                <w:szCs w:val="24"/>
                <w:lang w:eastAsia="zh-CN"/>
              </w:rPr>
            </w:pPr>
            <w:r>
              <w:rPr>
                <w:rFonts w:ascii="宋体" w:hAnsi="宋体" w:eastAsia="宋体" w:cs="宋体"/>
                <w:color w:val="auto"/>
                <w:sz w:val="24"/>
                <w:szCs w:val="24"/>
              </w:rPr>
              <w:t>28</w:t>
            </w:r>
            <w:r>
              <w:rPr>
                <w:rFonts w:hint="eastAsia" w:ascii="宋体" w:hAnsi="宋体" w:eastAsia="宋体" w:cs="宋体"/>
                <w:color w:val="auto"/>
                <w:sz w:val="24"/>
                <w:szCs w:val="24"/>
                <w:lang w:eastAsia="zh-CN"/>
              </w:rPr>
              <w:t>.1</w:t>
            </w:r>
          </w:p>
        </w:tc>
        <w:tc>
          <w:tcPr>
            <w:tcW w:w="1409" w:type="dxa"/>
            <w:vAlign w:val="center"/>
          </w:tcPr>
          <w:p w14:paraId="3E8FEB68">
            <w:pPr>
              <w:widowControl w:val="0"/>
              <w:spacing w:before="217" w:line="183"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lang w:eastAsia="zh-CN"/>
              </w:rPr>
              <w:t>履约保证金</w:t>
            </w:r>
          </w:p>
        </w:tc>
        <w:tc>
          <w:tcPr>
            <w:tcW w:w="7121" w:type="dxa"/>
            <w:vAlign w:val="center"/>
          </w:tcPr>
          <w:p w14:paraId="0A89D341">
            <w:pPr>
              <w:widowControl w:val="0"/>
              <w:spacing w:before="40" w:line="360" w:lineRule="auto"/>
              <w:rPr>
                <w:rFonts w:hint="default" w:ascii="宋体" w:hAnsi="宋体" w:eastAsia="宋体" w:cs="宋体"/>
                <w:color w:val="FF0000"/>
                <w:sz w:val="24"/>
                <w:szCs w:val="24"/>
                <w:highlight w:val="none"/>
                <w:lang w:val="en-US" w:eastAsia="zh-CN"/>
              </w:rPr>
            </w:pPr>
            <w:r>
              <w:rPr>
                <w:rFonts w:ascii="宋体" w:hAnsi="宋体" w:eastAsia="宋体" w:cs="宋体"/>
                <w:color w:val="auto"/>
                <w:sz w:val="24"/>
                <w:szCs w:val="24"/>
                <w:highlight w:val="none"/>
                <w:lang w:eastAsia="zh-CN"/>
              </w:rPr>
              <w:t>履约保证金金额：合同总价的</w:t>
            </w:r>
            <w:r>
              <w:rPr>
                <w:rFonts w:hint="eastAsia" w:ascii="宋体" w:hAnsi="宋体" w:eastAsia="宋体" w:cs="宋体"/>
                <w:b/>
                <w:bCs/>
                <w:color w:val="7030A0"/>
                <w:sz w:val="24"/>
                <w:szCs w:val="24"/>
                <w:highlight w:val="none"/>
                <w:u w:val="single"/>
                <w:lang w:eastAsia="zh-CN"/>
              </w:rPr>
              <w:t xml:space="preserve"> </w:t>
            </w:r>
            <w:r>
              <w:rPr>
                <w:rFonts w:hint="eastAsia" w:ascii="宋体" w:hAnsi="宋体" w:eastAsia="宋体" w:cs="宋体"/>
                <w:b/>
                <w:bCs/>
                <w:color w:val="7030A0"/>
                <w:sz w:val="24"/>
                <w:szCs w:val="24"/>
                <w:highlight w:val="none"/>
                <w:u w:val="single"/>
                <w:lang w:val="en-US" w:eastAsia="zh-CN"/>
              </w:rPr>
              <w:t xml:space="preserve">5 </w:t>
            </w:r>
            <w:r>
              <w:rPr>
                <w:rFonts w:ascii="宋体" w:hAnsi="宋体" w:eastAsia="宋体" w:cs="宋体"/>
                <w:b/>
                <w:bCs/>
                <w:color w:val="7030A0"/>
                <w:sz w:val="24"/>
                <w:szCs w:val="24"/>
                <w:highlight w:val="none"/>
                <w:lang w:eastAsia="zh-CN"/>
              </w:rPr>
              <w:t>%</w:t>
            </w:r>
            <w:r>
              <w:rPr>
                <w:rFonts w:hint="eastAsia" w:ascii="宋体" w:hAnsi="宋体" w:eastAsia="宋体" w:cs="宋体"/>
                <w:b/>
                <w:bCs/>
                <w:color w:val="7030A0"/>
                <w:sz w:val="24"/>
                <w:szCs w:val="24"/>
                <w:highlight w:val="none"/>
                <w:lang w:eastAsia="zh-CN"/>
              </w:rPr>
              <w:t>。</w:t>
            </w:r>
          </w:p>
          <w:p w14:paraId="7288CF8F">
            <w:pPr>
              <w:widowControl w:val="0"/>
              <w:spacing w:line="360" w:lineRule="auto"/>
              <w:jc w:val="both"/>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本项目履约保证金</w:t>
            </w:r>
            <w:r>
              <w:rPr>
                <w:rFonts w:hint="eastAsia" w:ascii="宋体" w:hAnsi="宋体" w:eastAsia="宋体" w:cs="宋体"/>
                <w:color w:val="auto"/>
                <w:sz w:val="24"/>
                <w:szCs w:val="24"/>
                <w:highlight w:val="none"/>
                <w:lang w:eastAsia="zh-CN"/>
              </w:rPr>
              <w:t>应当采用支票、汇票、本票、网上银行支付或者金融机构出具的保函、保险公司出具的保证保险等非现金形式提交</w:t>
            </w:r>
            <w:bookmarkStart w:id="161" w:name="_GoBack"/>
            <w:bookmarkEnd w:id="161"/>
          </w:p>
          <w:p w14:paraId="3442DCF6">
            <w:pPr>
              <w:spacing w:line="380" w:lineRule="exact"/>
              <w:rPr>
                <w:rFonts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履约保证金的退还：</w:t>
            </w:r>
            <w:r>
              <w:rPr>
                <w:rFonts w:hint="eastAsia" w:ascii="宋体" w:hAnsi="宋体" w:eastAsia="宋体" w:cs="宋体"/>
                <w:b/>
                <w:bCs/>
                <w:color w:val="auto"/>
                <w:sz w:val="24"/>
                <w:szCs w:val="24"/>
                <w:u w:val="single"/>
                <w:lang w:eastAsia="zh-CN"/>
              </w:rPr>
              <w:t>履约保证金以现金方式支付的，在项目</w:t>
            </w:r>
            <w:r>
              <w:rPr>
                <w:rFonts w:hint="eastAsia" w:ascii="宋体" w:hAnsi="宋体" w:eastAsia="Arial" w:cs="宋体"/>
                <w:b/>
                <w:bCs w:val="0"/>
                <w:snapToGrid w:val="0"/>
                <w:color w:val="auto"/>
                <w:sz w:val="24"/>
                <w:szCs w:val="24"/>
                <w:u w:val="single"/>
                <w:lang w:val="en-US" w:eastAsia="zh-CN" w:bidi="ar"/>
              </w:rPr>
              <w:t>验收合格之日起满两年后30天</w:t>
            </w:r>
            <w:r>
              <w:rPr>
                <w:rFonts w:hint="eastAsia" w:ascii="宋体" w:hAnsi="宋体" w:eastAsia="宋体" w:cs="宋体"/>
                <w:b/>
                <w:bCs/>
                <w:color w:val="auto"/>
                <w:sz w:val="24"/>
                <w:szCs w:val="24"/>
                <w:u w:val="single"/>
                <w:lang w:eastAsia="zh-CN"/>
              </w:rPr>
              <w:t>内予以退还，不计息；以保函形式提交的，担保期限于项目</w:t>
            </w:r>
            <w:r>
              <w:rPr>
                <w:rFonts w:hint="eastAsia" w:ascii="宋体" w:hAnsi="宋体" w:eastAsia="Arial" w:cs="宋体"/>
                <w:b/>
                <w:bCs w:val="0"/>
                <w:snapToGrid w:val="0"/>
                <w:color w:val="auto"/>
                <w:sz w:val="24"/>
                <w:szCs w:val="24"/>
                <w:u w:val="single"/>
                <w:lang w:val="en-US" w:eastAsia="zh-CN" w:bidi="ar"/>
              </w:rPr>
              <w:t>验收合格之日起满两年后30天内</w:t>
            </w:r>
            <w:r>
              <w:rPr>
                <w:rFonts w:hint="eastAsia" w:ascii="宋体" w:hAnsi="宋体" w:eastAsia="宋体" w:cs="宋体"/>
                <w:b/>
                <w:bCs/>
                <w:color w:val="auto"/>
                <w:sz w:val="24"/>
                <w:szCs w:val="24"/>
                <w:u w:val="single"/>
                <w:lang w:eastAsia="zh-CN"/>
              </w:rPr>
              <w:t>自动解除。</w:t>
            </w:r>
          </w:p>
          <w:p w14:paraId="05E878E7">
            <w:pPr>
              <w:spacing w:line="360" w:lineRule="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highlight w:val="none"/>
                <w:lang w:eastAsia="zh-CN"/>
              </w:rPr>
              <w:t>履约保证金不予退还情形：</w:t>
            </w:r>
            <w:r>
              <w:rPr>
                <w:rFonts w:hint="eastAsia" w:ascii="宋体" w:hAnsi="宋体" w:eastAsia="宋体" w:cs="宋体"/>
                <w:b/>
                <w:bCs/>
                <w:color w:val="7030A0"/>
                <w:sz w:val="24"/>
                <w:szCs w:val="24"/>
                <w:u w:val="single"/>
                <w:lang w:eastAsia="zh-CN"/>
              </w:rPr>
              <w:t xml:space="preserve"> </w:t>
            </w:r>
            <w:r>
              <w:rPr>
                <w:rFonts w:hint="eastAsia" w:ascii="宋体" w:hAnsi="宋体" w:eastAsia="宋体" w:cs="宋体"/>
                <w:color w:val="auto"/>
                <w:sz w:val="24"/>
                <w:szCs w:val="24"/>
                <w:u w:val="single"/>
                <w:lang w:eastAsia="zh-CN"/>
              </w:rPr>
              <w:t>因中标人原因，</w:t>
            </w:r>
            <w:r>
              <w:rPr>
                <w:rFonts w:hint="eastAsia" w:ascii="宋体" w:hAnsi="宋体" w:eastAsia="宋体" w:cs="宋体"/>
                <w:b w:val="0"/>
                <w:bCs/>
                <w:color w:val="auto"/>
                <w:sz w:val="24"/>
                <w:szCs w:val="24"/>
                <w:u w:val="single"/>
                <w:lang w:eastAsia="zh-CN"/>
              </w:rPr>
              <w:t>无正当理由终止合同履行</w:t>
            </w:r>
            <w:r>
              <w:rPr>
                <w:rFonts w:hint="eastAsia" w:ascii="宋体" w:hAnsi="宋体" w:eastAsia="宋体" w:cs="宋体"/>
                <w:color w:val="auto"/>
                <w:sz w:val="24"/>
                <w:szCs w:val="24"/>
                <w:u w:val="single"/>
                <w:lang w:eastAsia="zh-CN"/>
              </w:rPr>
              <w:t>，致使项目连续</w:t>
            </w:r>
            <w:r>
              <w:rPr>
                <w:rFonts w:hint="eastAsia" w:ascii="宋体" w:hAnsi="宋体" w:eastAsia="宋体" w:cs="宋体"/>
                <w:color w:val="auto"/>
                <w:sz w:val="24"/>
                <w:szCs w:val="24"/>
                <w:u w:val="single"/>
                <w:lang w:val="en-US" w:eastAsia="zh-CN"/>
              </w:rPr>
              <w:t>10</w:t>
            </w:r>
            <w:r>
              <w:rPr>
                <w:rFonts w:hint="eastAsia" w:ascii="宋体" w:hAnsi="宋体" w:eastAsia="宋体" w:cs="宋体"/>
                <w:color w:val="auto"/>
                <w:sz w:val="24"/>
                <w:szCs w:val="24"/>
                <w:u w:val="single"/>
                <w:lang w:eastAsia="zh-CN"/>
              </w:rPr>
              <w:t>天或累计28天停工，采购人可终止合同，不予退还履约保证金，依法追究责任担保方的担保责任。（</w:t>
            </w:r>
            <w:r>
              <w:rPr>
                <w:rFonts w:hint="eastAsia" w:ascii="宋体" w:hAnsi="宋体" w:eastAsia="宋体" w:cs="宋体"/>
                <w:color w:val="auto"/>
                <w:sz w:val="24"/>
                <w:szCs w:val="24"/>
                <w:u w:val="single"/>
                <w:lang w:val="en-US" w:eastAsia="zh-CN"/>
              </w:rPr>
              <w:t>具体详见</w:t>
            </w:r>
            <w:r>
              <w:rPr>
                <w:rFonts w:hint="eastAsia" w:ascii="宋体" w:hAnsi="宋体" w:eastAsia="宋体" w:cs="宋体"/>
                <w:color w:val="auto"/>
                <w:sz w:val="24"/>
                <w:szCs w:val="24"/>
                <w:u w:val="single"/>
                <w:lang w:eastAsia="zh-CN"/>
              </w:rPr>
              <w:t>第五章货物需求表及采购需求）</w:t>
            </w:r>
          </w:p>
          <w:p w14:paraId="4B3A3A60">
            <w:pPr>
              <w:widowControl w:val="0"/>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逾期退还履约保证金违约责任：</w:t>
            </w:r>
            <w:r>
              <w:rPr>
                <w:rFonts w:hint="eastAsia" w:ascii="宋体" w:hAnsi="宋体" w:eastAsia="宋体" w:cs="宋体"/>
                <w:color w:val="auto"/>
                <w:sz w:val="24"/>
                <w:szCs w:val="24"/>
                <w:highlight w:val="none"/>
                <w:u w:val="single"/>
                <w:lang w:eastAsia="zh-CN"/>
              </w:rPr>
              <w:t xml:space="preserve">  /  </w:t>
            </w:r>
          </w:p>
        </w:tc>
      </w:tr>
      <w:tr w14:paraId="578A4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1" w:hRule="atLeast"/>
          <w:jc w:val="center"/>
        </w:trPr>
        <w:tc>
          <w:tcPr>
            <w:tcW w:w="955" w:type="dxa"/>
            <w:vAlign w:val="center"/>
          </w:tcPr>
          <w:p w14:paraId="7E3A1FDD">
            <w:pPr>
              <w:widowControl w:val="0"/>
              <w:spacing w:before="208" w:line="183" w:lineRule="auto"/>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31.6</w:t>
            </w:r>
          </w:p>
        </w:tc>
        <w:tc>
          <w:tcPr>
            <w:tcW w:w="1409" w:type="dxa"/>
            <w:vAlign w:val="center"/>
          </w:tcPr>
          <w:p w14:paraId="045ACE24">
            <w:pPr>
              <w:widowControl w:val="0"/>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询问、质疑联系方式</w:t>
            </w:r>
          </w:p>
        </w:tc>
        <w:tc>
          <w:tcPr>
            <w:tcW w:w="7121" w:type="dxa"/>
          </w:tcPr>
          <w:p w14:paraId="79D1B328">
            <w:pPr>
              <w:widowControl w:val="0"/>
              <w:spacing w:before="208" w:line="183" w:lineRule="auto"/>
              <w:ind w:firstLine="240" w:firstLineChars="1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1、对招标文件质疑</w:t>
            </w:r>
          </w:p>
          <w:p w14:paraId="4E960BEF">
            <w:pPr>
              <w:widowControl w:val="0"/>
              <w:spacing w:before="208" w:line="183" w:lineRule="auto"/>
              <w:ind w:firstLine="240" w:firstLineChars="1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1)接收部门：</w:t>
            </w:r>
            <w:r>
              <w:rPr>
                <w:rFonts w:hint="eastAsia" w:ascii="宋体" w:hAnsi="宋体" w:eastAsia="宋体" w:cs="宋体"/>
                <w:color w:val="auto"/>
                <w:sz w:val="24"/>
                <w:szCs w:val="24"/>
                <w:u w:val="single"/>
                <w:lang w:eastAsia="zh-CN"/>
              </w:rPr>
              <w:t>遂川县园区产业投资有限公司</w:t>
            </w:r>
          </w:p>
          <w:p w14:paraId="6D2764A6">
            <w:pPr>
              <w:widowControl w:val="0"/>
              <w:spacing w:before="208" w:line="183" w:lineRule="auto"/>
              <w:ind w:firstLine="240" w:firstLineChars="1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联系电话：</w:t>
            </w:r>
            <w:r>
              <w:rPr>
                <w:rFonts w:hint="eastAsia" w:ascii="宋体" w:hAnsi="宋体" w:eastAsia="宋体" w:cs="宋体"/>
                <w:color w:val="auto"/>
                <w:sz w:val="24"/>
                <w:szCs w:val="24"/>
                <w:u w:val="single"/>
                <w:lang w:eastAsia="zh-CN"/>
              </w:rPr>
              <w:t>张先生：18779948224</w:t>
            </w:r>
          </w:p>
          <w:p w14:paraId="61C98B49">
            <w:pPr>
              <w:widowControl w:val="0"/>
              <w:spacing w:before="208" w:line="183" w:lineRule="auto"/>
              <w:ind w:firstLine="240" w:firstLineChars="1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通讯地址：</w:t>
            </w:r>
            <w:r>
              <w:rPr>
                <w:rFonts w:hint="eastAsia" w:ascii="宋体" w:hAnsi="宋体" w:eastAsia="宋体" w:cs="宋体"/>
                <w:color w:val="auto"/>
                <w:sz w:val="24"/>
                <w:szCs w:val="24"/>
                <w:u w:val="single"/>
                <w:lang w:eastAsia="zh-CN"/>
              </w:rPr>
              <w:t>遂川县园区</w:t>
            </w:r>
          </w:p>
          <w:p w14:paraId="20D173B3">
            <w:pPr>
              <w:widowControl w:val="0"/>
              <w:spacing w:before="208" w:line="183" w:lineRule="auto"/>
              <w:ind w:firstLine="240" w:firstLineChars="100"/>
              <w:rPr>
                <w:rFonts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电子邮箱：</w:t>
            </w:r>
            <w:r>
              <w:rPr>
                <w:rFonts w:hint="eastAsia" w:ascii="宋体" w:hAnsi="宋体" w:eastAsia="宋体" w:cs="宋体"/>
                <w:color w:val="auto"/>
                <w:sz w:val="24"/>
                <w:szCs w:val="24"/>
                <w:u w:val="single"/>
                <w:lang w:eastAsia="zh-CN"/>
              </w:rPr>
              <w:t xml:space="preserve">  421960699@qq.com       </w:t>
            </w:r>
          </w:p>
          <w:p w14:paraId="73DBE269">
            <w:pPr>
              <w:widowControl w:val="0"/>
              <w:spacing w:before="208" w:line="183" w:lineRule="auto"/>
              <w:ind w:firstLine="240" w:firstLineChars="1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2)接收部门：</w:t>
            </w:r>
            <w:r>
              <w:rPr>
                <w:rFonts w:hint="eastAsia" w:ascii="宋体" w:hAnsi="宋体" w:eastAsia="宋体" w:cs="宋体"/>
                <w:color w:val="auto"/>
                <w:sz w:val="24"/>
                <w:szCs w:val="24"/>
                <w:u w:val="single"/>
                <w:lang w:eastAsia="zh-CN"/>
              </w:rPr>
              <w:t>江西东辰工程咨询有限公司</w:t>
            </w:r>
          </w:p>
          <w:p w14:paraId="20D6F558">
            <w:pPr>
              <w:widowControl w:val="0"/>
              <w:spacing w:before="208" w:line="183" w:lineRule="auto"/>
              <w:ind w:firstLine="240" w:firstLineChars="1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联系电话：</w:t>
            </w:r>
            <w:r>
              <w:rPr>
                <w:rFonts w:hint="eastAsia" w:ascii="宋体" w:hAnsi="宋体" w:eastAsia="宋体" w:cs="宋体"/>
                <w:color w:val="auto"/>
                <w:sz w:val="24"/>
                <w:szCs w:val="24"/>
                <w:u w:val="single"/>
                <w:lang w:eastAsia="zh-CN"/>
              </w:rPr>
              <w:t>许先生：187 7994 8224</w:t>
            </w:r>
          </w:p>
          <w:p w14:paraId="12BE0FA2">
            <w:pPr>
              <w:widowControl w:val="0"/>
              <w:spacing w:before="208" w:line="183" w:lineRule="auto"/>
              <w:ind w:firstLine="240" w:firstLineChars="1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通讯地址：</w:t>
            </w:r>
            <w:r>
              <w:rPr>
                <w:rFonts w:hint="eastAsia" w:ascii="宋体" w:hAnsi="宋体" w:eastAsia="宋体" w:cs="宋体"/>
                <w:color w:val="auto"/>
                <w:sz w:val="24"/>
                <w:szCs w:val="24"/>
                <w:u w:val="single"/>
                <w:lang w:eastAsia="zh-CN"/>
              </w:rPr>
              <w:t>江西省南昌市青云谱区城南大道以西、新溪桥以南、博学路以东6号楼2楼南面201室</w:t>
            </w:r>
          </w:p>
          <w:p w14:paraId="7B876E2D">
            <w:pPr>
              <w:widowControl w:val="0"/>
              <w:spacing w:before="208" w:line="183" w:lineRule="auto"/>
              <w:ind w:firstLine="240" w:firstLineChars="100"/>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电子邮箱：</w:t>
            </w:r>
            <w:r>
              <w:rPr>
                <w:rFonts w:hint="eastAsia" w:ascii="宋体" w:hAnsi="宋体" w:eastAsia="宋体" w:cs="宋体"/>
                <w:color w:val="auto"/>
                <w:sz w:val="24"/>
                <w:szCs w:val="24"/>
                <w:u w:val="single"/>
                <w:lang w:eastAsia="zh-CN"/>
              </w:rPr>
              <w:fldChar w:fldCharType="begin"/>
            </w:r>
            <w:r>
              <w:rPr>
                <w:rFonts w:hint="eastAsia" w:ascii="宋体" w:hAnsi="宋体" w:eastAsia="宋体" w:cs="宋体"/>
                <w:color w:val="auto"/>
                <w:sz w:val="24"/>
                <w:szCs w:val="24"/>
                <w:u w:val="single"/>
                <w:lang w:eastAsia="zh-CN"/>
              </w:rPr>
              <w:instrText xml:space="preserve"> HYPERLINK "mailto:523597529@qq.com" </w:instrText>
            </w:r>
            <w:r>
              <w:rPr>
                <w:rFonts w:hint="eastAsia" w:ascii="宋体" w:hAnsi="宋体" w:eastAsia="宋体" w:cs="宋体"/>
                <w:color w:val="auto"/>
                <w:sz w:val="24"/>
                <w:szCs w:val="24"/>
                <w:u w:val="single"/>
                <w:lang w:eastAsia="zh-CN"/>
              </w:rPr>
              <w:fldChar w:fldCharType="separate"/>
            </w:r>
            <w:r>
              <w:rPr>
                <w:rStyle w:val="23"/>
                <w:rFonts w:hint="eastAsia" w:ascii="宋体" w:hAnsi="宋体" w:eastAsia="宋体" w:cs="宋体"/>
                <w:color w:val="auto"/>
                <w:sz w:val="24"/>
                <w:szCs w:val="24"/>
                <w:lang w:eastAsia="zh-CN"/>
              </w:rPr>
              <w:t>523597529@qq.com</w:t>
            </w:r>
            <w:r>
              <w:rPr>
                <w:rFonts w:hint="eastAsia" w:ascii="宋体" w:hAnsi="宋体" w:eastAsia="宋体" w:cs="宋体"/>
                <w:color w:val="auto"/>
                <w:sz w:val="24"/>
                <w:szCs w:val="24"/>
                <w:u w:val="single"/>
                <w:lang w:eastAsia="zh-CN"/>
              </w:rPr>
              <w:fldChar w:fldCharType="end"/>
            </w:r>
          </w:p>
          <w:p w14:paraId="19A4814A">
            <w:pPr>
              <w:widowControl w:val="0"/>
              <w:spacing w:before="208" w:line="183" w:lineRule="auto"/>
              <w:ind w:firstLine="240" w:firstLineChars="100"/>
              <w:rPr>
                <w:rFonts w:ascii="宋体" w:hAnsi="宋体" w:eastAsia="宋体" w:cs="宋体"/>
                <w:color w:val="auto"/>
                <w:sz w:val="24"/>
                <w:szCs w:val="24"/>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rPr>
              <w:t>对招标过程、中标结果质疑</w:t>
            </w:r>
          </w:p>
          <w:p w14:paraId="25531CC3">
            <w:pPr>
              <w:widowControl w:val="0"/>
              <w:spacing w:before="208" w:line="183" w:lineRule="auto"/>
              <w:ind w:firstLine="240" w:firstLineChars="1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1)接收部门：</w:t>
            </w:r>
            <w:r>
              <w:rPr>
                <w:rFonts w:hint="eastAsia" w:ascii="宋体" w:hAnsi="宋体" w:eastAsia="宋体" w:cs="宋体"/>
                <w:color w:val="auto"/>
                <w:sz w:val="24"/>
                <w:szCs w:val="24"/>
                <w:u w:val="single"/>
                <w:lang w:eastAsia="zh-CN"/>
              </w:rPr>
              <w:t>遂川县园区产业投资有限公司</w:t>
            </w:r>
          </w:p>
          <w:p w14:paraId="36AAE880">
            <w:pPr>
              <w:widowControl w:val="0"/>
              <w:spacing w:before="208" w:line="183" w:lineRule="auto"/>
              <w:ind w:firstLine="240" w:firstLineChars="1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联系电话：</w:t>
            </w:r>
            <w:r>
              <w:rPr>
                <w:rFonts w:hint="eastAsia" w:ascii="宋体" w:hAnsi="宋体" w:eastAsia="宋体" w:cs="宋体"/>
                <w:color w:val="auto"/>
                <w:sz w:val="24"/>
                <w:szCs w:val="24"/>
                <w:u w:val="single"/>
                <w:lang w:eastAsia="zh-CN"/>
              </w:rPr>
              <w:t>张先生：18779948224</w:t>
            </w:r>
          </w:p>
          <w:p w14:paraId="13A1B99C">
            <w:pPr>
              <w:widowControl w:val="0"/>
              <w:spacing w:before="208" w:line="183" w:lineRule="auto"/>
              <w:ind w:firstLine="240" w:firstLineChars="1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通讯地址：</w:t>
            </w:r>
            <w:r>
              <w:rPr>
                <w:rFonts w:hint="eastAsia" w:ascii="宋体" w:hAnsi="宋体" w:eastAsia="宋体" w:cs="宋体"/>
                <w:color w:val="auto"/>
                <w:sz w:val="24"/>
                <w:szCs w:val="24"/>
                <w:u w:val="single"/>
                <w:lang w:eastAsia="zh-CN"/>
              </w:rPr>
              <w:t>遂川县园区</w:t>
            </w:r>
          </w:p>
          <w:p w14:paraId="05BB32D8">
            <w:pPr>
              <w:widowControl w:val="0"/>
              <w:spacing w:before="208" w:line="183" w:lineRule="auto"/>
              <w:ind w:firstLine="240" w:firstLineChars="100"/>
              <w:rPr>
                <w:rFonts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电子邮箱：</w:t>
            </w:r>
            <w:r>
              <w:rPr>
                <w:rFonts w:hint="eastAsia" w:ascii="宋体" w:hAnsi="宋体" w:eastAsia="宋体" w:cs="宋体"/>
                <w:color w:val="auto"/>
                <w:sz w:val="24"/>
                <w:szCs w:val="24"/>
                <w:u w:val="single"/>
                <w:lang w:eastAsia="zh-CN"/>
              </w:rPr>
              <w:t xml:space="preserve">  421960699@qq.com      </w:t>
            </w:r>
          </w:p>
          <w:p w14:paraId="07404C43">
            <w:pPr>
              <w:widowControl w:val="0"/>
              <w:spacing w:before="208" w:line="183" w:lineRule="auto"/>
              <w:ind w:firstLine="240" w:firstLineChars="1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2)接收部门：</w:t>
            </w:r>
            <w:r>
              <w:rPr>
                <w:rFonts w:hint="eastAsia" w:ascii="宋体" w:hAnsi="宋体" w:eastAsia="宋体" w:cs="宋体"/>
                <w:color w:val="auto"/>
                <w:sz w:val="24"/>
                <w:szCs w:val="24"/>
                <w:u w:val="single"/>
                <w:lang w:eastAsia="zh-CN"/>
              </w:rPr>
              <w:t>江西东辰工程咨询有限公司</w:t>
            </w:r>
          </w:p>
          <w:p w14:paraId="4AF356FA">
            <w:pPr>
              <w:widowControl w:val="0"/>
              <w:spacing w:before="208" w:line="183" w:lineRule="auto"/>
              <w:ind w:firstLine="240" w:firstLineChars="1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联系电话：</w:t>
            </w:r>
            <w:r>
              <w:rPr>
                <w:rFonts w:hint="eastAsia" w:ascii="宋体" w:hAnsi="宋体" w:eastAsia="宋体" w:cs="宋体"/>
                <w:color w:val="auto"/>
                <w:sz w:val="24"/>
                <w:szCs w:val="24"/>
                <w:u w:val="single"/>
                <w:lang w:val="en-US" w:eastAsia="zh-CN"/>
              </w:rPr>
              <w:t>李</w:t>
            </w:r>
            <w:r>
              <w:rPr>
                <w:rFonts w:hint="eastAsia" w:ascii="宋体" w:hAnsi="宋体" w:eastAsia="宋体" w:cs="宋体"/>
                <w:color w:val="auto"/>
                <w:sz w:val="24"/>
                <w:szCs w:val="24"/>
                <w:u w:val="single"/>
                <w:lang w:eastAsia="zh-CN"/>
              </w:rPr>
              <w:t>先生：</w:t>
            </w:r>
            <w:r>
              <w:rPr>
                <w:rFonts w:hint="eastAsia" w:ascii="宋体" w:hAnsi="宋体" w:eastAsia="宋体" w:cs="宋体"/>
                <w:color w:val="auto"/>
                <w:sz w:val="24"/>
                <w:szCs w:val="24"/>
                <w:u w:val="single"/>
                <w:lang w:val="en-US" w:eastAsia="zh-CN"/>
              </w:rPr>
              <w:t>13672225185</w:t>
            </w:r>
          </w:p>
          <w:p w14:paraId="426D15BF">
            <w:pPr>
              <w:widowControl w:val="0"/>
              <w:spacing w:before="208" w:line="183" w:lineRule="auto"/>
              <w:ind w:firstLine="240" w:firstLineChars="1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通讯地址：</w:t>
            </w:r>
            <w:r>
              <w:rPr>
                <w:rFonts w:hint="eastAsia" w:ascii="宋体" w:hAnsi="宋体" w:eastAsia="宋体" w:cs="宋体"/>
                <w:color w:val="auto"/>
                <w:sz w:val="24"/>
                <w:szCs w:val="24"/>
                <w:u w:val="single"/>
                <w:lang w:eastAsia="zh-CN"/>
              </w:rPr>
              <w:t>江西省南昌市青云谱区城南大道以西、新溪桥以南、博学路以东6号楼2楼南面201室</w:t>
            </w:r>
          </w:p>
          <w:p w14:paraId="6608DF8E">
            <w:pPr>
              <w:widowControl w:val="0"/>
              <w:spacing w:before="208" w:line="183" w:lineRule="auto"/>
              <w:ind w:firstLine="240" w:firstLineChars="100"/>
              <w:rPr>
                <w:rFonts w:ascii="宋体" w:hAnsi="宋体" w:eastAsia="宋体" w:cs="宋体"/>
                <w:color w:val="auto"/>
                <w:sz w:val="24"/>
                <w:szCs w:val="24"/>
              </w:rPr>
            </w:pPr>
            <w:r>
              <w:rPr>
                <w:rFonts w:hint="eastAsia" w:ascii="宋体" w:hAnsi="宋体" w:eastAsia="宋体" w:cs="宋体"/>
                <w:color w:val="auto"/>
                <w:sz w:val="24"/>
                <w:szCs w:val="24"/>
              </w:rPr>
              <w:t>电子邮箱：</w:t>
            </w:r>
            <w:r>
              <w:rPr>
                <w:rFonts w:hint="eastAsia" w:ascii="宋体" w:hAnsi="宋体" w:eastAsia="宋体" w:cs="宋体"/>
                <w:color w:val="auto"/>
                <w:sz w:val="24"/>
                <w:szCs w:val="24"/>
                <w:u w:val="single"/>
                <w:lang w:val="en-US" w:eastAsia="zh-CN"/>
              </w:rPr>
              <w:t>11367912</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qq</w:t>
            </w:r>
            <w:r>
              <w:rPr>
                <w:rFonts w:hint="eastAsia" w:ascii="宋体" w:hAnsi="宋体" w:eastAsia="宋体" w:cs="宋体"/>
                <w:color w:val="auto"/>
                <w:sz w:val="24"/>
                <w:szCs w:val="24"/>
                <w:u w:val="single"/>
                <w:lang w:eastAsia="zh-CN"/>
              </w:rPr>
              <w:t>.com</w:t>
            </w:r>
          </w:p>
        </w:tc>
      </w:tr>
      <w:tr w14:paraId="4A8F28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jc w:val="center"/>
        </w:trPr>
        <w:tc>
          <w:tcPr>
            <w:tcW w:w="955" w:type="dxa"/>
            <w:vAlign w:val="center"/>
          </w:tcPr>
          <w:p w14:paraId="73A6EBF3">
            <w:pPr>
              <w:widowControl w:val="0"/>
              <w:spacing w:before="199" w:line="183" w:lineRule="auto"/>
              <w:jc w:val="center"/>
              <w:rPr>
                <w:rFonts w:ascii="宋体" w:hAnsi="宋体" w:eastAsia="宋体" w:cs="宋体"/>
                <w:color w:val="auto"/>
                <w:sz w:val="24"/>
                <w:szCs w:val="24"/>
              </w:rPr>
            </w:pPr>
            <w:r>
              <w:rPr>
                <w:rFonts w:ascii="宋体" w:hAnsi="宋体" w:eastAsia="宋体" w:cs="宋体"/>
                <w:color w:val="auto"/>
                <w:sz w:val="24"/>
                <w:szCs w:val="24"/>
              </w:rPr>
              <w:t>32</w:t>
            </w:r>
          </w:p>
        </w:tc>
        <w:tc>
          <w:tcPr>
            <w:tcW w:w="1409" w:type="dxa"/>
            <w:vAlign w:val="center"/>
          </w:tcPr>
          <w:p w14:paraId="3875F198">
            <w:pPr>
              <w:widowControl w:val="0"/>
              <w:jc w:val="center"/>
              <w:rPr>
                <w:rFonts w:ascii="宋体" w:hAnsi="宋体" w:eastAsia="宋体" w:cs="宋体"/>
                <w:color w:val="auto"/>
                <w:sz w:val="24"/>
                <w:szCs w:val="24"/>
                <w:lang w:eastAsia="zh-CN"/>
              </w:rPr>
            </w:pPr>
            <w:r>
              <w:rPr>
                <w:rFonts w:ascii="宋体" w:hAnsi="宋体" w:eastAsia="宋体" w:cs="宋体"/>
                <w:color w:val="auto"/>
                <w:sz w:val="24"/>
                <w:szCs w:val="24"/>
                <w:lang w:eastAsia="zh-CN"/>
              </w:rPr>
              <w:t>采购代理</w:t>
            </w:r>
          </w:p>
          <w:p w14:paraId="7430CEB3">
            <w:pPr>
              <w:widowControl w:val="0"/>
              <w:jc w:val="center"/>
              <w:rPr>
                <w:rFonts w:ascii="宋体" w:hAnsi="宋体" w:eastAsia="宋体" w:cs="宋体"/>
                <w:color w:val="auto"/>
                <w:sz w:val="24"/>
                <w:szCs w:val="24"/>
              </w:rPr>
            </w:pPr>
            <w:r>
              <w:rPr>
                <w:rFonts w:ascii="宋体" w:hAnsi="宋体" w:eastAsia="宋体" w:cs="宋体"/>
                <w:color w:val="auto"/>
                <w:sz w:val="24"/>
                <w:szCs w:val="24"/>
                <w:lang w:eastAsia="zh-CN"/>
              </w:rPr>
              <w:t>服务费</w:t>
            </w:r>
          </w:p>
        </w:tc>
        <w:tc>
          <w:tcPr>
            <w:tcW w:w="7121" w:type="dxa"/>
            <w:vAlign w:val="center"/>
          </w:tcPr>
          <w:p w14:paraId="47EDB104">
            <w:pPr>
              <w:widowControl w:val="0"/>
              <w:spacing w:before="40"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highlight w:val="white"/>
                <w:lang w:eastAsia="zh-CN"/>
              </w:rPr>
              <w:t>向中标供应商收取采购代理服务费，</w:t>
            </w:r>
            <w:r>
              <w:rPr>
                <w:rFonts w:hint="eastAsia" w:ascii="宋体" w:hAnsi="宋体" w:eastAsia="宋体" w:cs="宋体"/>
                <w:color w:val="auto"/>
                <w:sz w:val="24"/>
                <w:szCs w:val="24"/>
                <w:lang w:eastAsia="zh-CN"/>
              </w:rPr>
              <w:t>以最高</w:t>
            </w:r>
            <w:r>
              <w:rPr>
                <w:rFonts w:hint="eastAsia" w:ascii="宋体" w:hAnsi="宋体" w:eastAsia="宋体" w:cs="宋体"/>
                <w:color w:val="auto"/>
                <w:sz w:val="24"/>
                <w:szCs w:val="24"/>
                <w:highlight w:val="white"/>
                <w:lang w:eastAsia="zh-CN"/>
              </w:rPr>
              <w:t>限价为</w:t>
            </w:r>
            <w:r>
              <w:rPr>
                <w:rFonts w:hint="eastAsia" w:ascii="宋体" w:hAnsi="宋体" w:eastAsia="宋体" w:cs="宋体"/>
                <w:color w:val="auto"/>
                <w:sz w:val="24"/>
                <w:szCs w:val="24"/>
                <w:highlight w:val="white"/>
                <w:lang w:val="zh-CN" w:eastAsia="zh-CN"/>
              </w:rPr>
              <w:t>计算基数，按</w:t>
            </w:r>
            <w:r>
              <w:rPr>
                <w:rFonts w:hint="eastAsia" w:ascii="宋体" w:hAnsi="宋体" w:eastAsia="宋体" w:cs="宋体"/>
                <w:color w:val="auto"/>
                <w:sz w:val="24"/>
                <w:szCs w:val="24"/>
                <w:highlight w:val="white"/>
                <w:lang w:eastAsia="zh-CN"/>
              </w:rPr>
              <w:t>江西省招投标协会文件（赣招协字〔2021〕07号）价格</w:t>
            </w:r>
            <w:r>
              <w:rPr>
                <w:rFonts w:hint="eastAsia" w:ascii="宋体" w:hAnsi="宋体" w:eastAsia="宋体" w:cs="宋体"/>
                <w:color w:val="auto"/>
                <w:sz w:val="24"/>
                <w:szCs w:val="24"/>
                <w:highlight w:val="white"/>
                <w:lang w:val="zh-CN" w:eastAsia="zh-CN"/>
              </w:rPr>
              <w:t>收费标准</w:t>
            </w:r>
            <w:r>
              <w:rPr>
                <w:rFonts w:hint="eastAsia" w:ascii="宋体" w:hAnsi="宋体" w:eastAsia="宋体" w:cs="宋体"/>
                <w:color w:val="auto"/>
                <w:sz w:val="24"/>
                <w:szCs w:val="24"/>
                <w:lang w:val="zh-CN" w:eastAsia="zh-CN"/>
              </w:rPr>
              <w:t>收取招标代理服务费</w:t>
            </w:r>
            <w:r>
              <w:rPr>
                <w:rFonts w:hint="eastAsia" w:ascii="宋体" w:hAnsi="宋体" w:eastAsia="宋体" w:cs="宋体"/>
                <w:color w:val="auto"/>
                <w:sz w:val="24"/>
                <w:szCs w:val="24"/>
                <w:highlight w:val="white"/>
                <w:lang w:eastAsia="zh-CN"/>
              </w:rPr>
              <w:t>，请各投标供应商充分考虑这一因素。</w:t>
            </w:r>
          </w:p>
        </w:tc>
      </w:tr>
      <w:tr w14:paraId="3D29A6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6" w:hRule="atLeast"/>
          <w:jc w:val="center"/>
        </w:trPr>
        <w:tc>
          <w:tcPr>
            <w:tcW w:w="9485" w:type="dxa"/>
            <w:gridSpan w:val="3"/>
            <w:vAlign w:val="bottom"/>
          </w:tcPr>
          <w:p w14:paraId="18493D3E">
            <w:pP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已签订政府采购合同的且有融资需求企业，可在金融服务系统发起政采贷业务需求申请</w:t>
            </w:r>
            <w:r>
              <w:rPr>
                <w:rFonts w:hint="eastAsia" w:ascii="方正小标宋简体" w:hAnsi="方正小标宋简体" w:eastAsia="方正小标宋简体" w:cs="方正小标宋简体"/>
                <w:color w:val="auto"/>
                <w:sz w:val="24"/>
                <w:szCs w:val="24"/>
                <w:lang w:eastAsia="zh-CN"/>
              </w:rPr>
              <w:t>。</w:t>
            </w:r>
            <w:r>
              <w:rPr>
                <w:rFonts w:ascii="仿宋" w:hAnsi="仿宋" w:eastAsia="仿宋" w:cs="仿宋"/>
                <w:b/>
                <w:bCs/>
                <w:color w:val="7030A0"/>
                <w:sz w:val="19"/>
                <w:szCs w:val="19"/>
                <w:lang w:eastAsia="zh-CN"/>
              </w:rPr>
              <w:t>吉安市财政局（网址：http://czj.jian.gov.cn/）政采贷专区查询《吉安市财政</w:t>
            </w:r>
            <w:r>
              <w:rPr>
                <w:rFonts w:hint="eastAsia" w:ascii="仿宋" w:hAnsi="仿宋" w:eastAsia="仿宋" w:cs="仿宋"/>
                <w:b/>
                <w:bCs/>
                <w:color w:val="7030A0"/>
                <w:sz w:val="19"/>
                <w:szCs w:val="19"/>
                <w:lang w:eastAsia="zh-CN"/>
              </w:rPr>
              <w:t>局中国人民银行吉安市中心支行吉安市人民政府金融工作办公室关于做好吉安市政府采购合同线上融资工作的实施方案》（吉财购〔2023〕16 号）文件</w:t>
            </w:r>
            <w:r>
              <w:rPr>
                <w:rFonts w:hint="eastAsia" w:ascii="宋体" w:hAnsi="宋体" w:eastAsia="宋体" w:cs="宋体"/>
                <w:b/>
                <w:bCs/>
                <w:color w:val="7030A0"/>
                <w:sz w:val="24"/>
                <w:szCs w:val="24"/>
                <w:highlight w:val="white"/>
                <w:lang w:eastAsia="zh-CN"/>
              </w:rPr>
              <w:t>。</w:t>
            </w:r>
          </w:p>
        </w:tc>
      </w:tr>
    </w:tbl>
    <w:p w14:paraId="7CA06154">
      <w:pPr>
        <w:widowControl w:val="0"/>
        <w:rPr>
          <w:color w:val="auto"/>
          <w:highlight w:val="cyan"/>
          <w:lang w:eastAsia="zh-CN"/>
        </w:rPr>
        <w:sectPr>
          <w:footerReference r:id="rId6" w:type="default"/>
          <w:pgSz w:w="11906" w:h="16839"/>
          <w:pgMar w:top="1440" w:right="1800" w:bottom="1440" w:left="1800" w:header="0" w:footer="1200" w:gutter="0"/>
          <w:cols w:space="720" w:num="1"/>
        </w:sectPr>
      </w:pPr>
    </w:p>
    <w:p w14:paraId="2E192A6E">
      <w:pPr>
        <w:widowControl w:val="0"/>
        <w:spacing w:before="78" w:line="220" w:lineRule="auto"/>
        <w:jc w:val="center"/>
        <w:outlineLvl w:val="1"/>
        <w:rPr>
          <w:rFonts w:ascii="宋体" w:hAnsi="宋体" w:eastAsia="宋体" w:cs="宋体"/>
          <w:color w:val="auto"/>
          <w:sz w:val="24"/>
          <w:szCs w:val="24"/>
          <w:lang w:eastAsia="zh-CN"/>
        </w:rPr>
      </w:pPr>
      <w:bookmarkStart w:id="11" w:name="bookmark11"/>
      <w:bookmarkEnd w:id="11"/>
      <w:r>
        <w:rPr>
          <w:rFonts w:ascii="宋体" w:hAnsi="宋体" w:eastAsia="宋体" w:cs="宋体"/>
          <w:color w:val="auto"/>
          <w:sz w:val="24"/>
          <w:szCs w:val="24"/>
          <w:lang w:eastAsia="zh-CN"/>
        </w:rPr>
        <w:t>二、招标</w:t>
      </w:r>
    </w:p>
    <w:p w14:paraId="2D13A975">
      <w:pPr>
        <w:widowControl w:val="0"/>
        <w:spacing w:line="363" w:lineRule="auto"/>
        <w:rPr>
          <w:color w:val="auto"/>
          <w:lang w:eastAsia="zh-CN"/>
        </w:rPr>
      </w:pPr>
    </w:p>
    <w:p w14:paraId="7D8045A1">
      <w:pPr>
        <w:widowControl w:val="0"/>
        <w:spacing w:before="78" w:line="220" w:lineRule="auto"/>
        <w:outlineLvl w:val="1"/>
        <w:rPr>
          <w:rFonts w:ascii="宋体" w:hAnsi="宋体" w:eastAsia="宋体" w:cs="宋体"/>
          <w:color w:val="auto"/>
          <w:sz w:val="24"/>
          <w:szCs w:val="24"/>
          <w:lang w:eastAsia="zh-CN"/>
        </w:rPr>
      </w:pPr>
      <w:bookmarkStart w:id="12" w:name="bookmark12"/>
      <w:bookmarkEnd w:id="12"/>
      <w:r>
        <w:rPr>
          <w:rFonts w:ascii="宋体" w:hAnsi="宋体" w:eastAsia="宋体" w:cs="宋体"/>
          <w:color w:val="auto"/>
          <w:sz w:val="24"/>
          <w:szCs w:val="24"/>
          <w:lang w:eastAsia="zh-CN"/>
        </w:rPr>
        <w:t>1.适用范围</w:t>
      </w:r>
    </w:p>
    <w:p w14:paraId="7A9FB5DA">
      <w:pPr>
        <w:widowControl w:val="0"/>
        <w:spacing w:before="181" w:line="219" w:lineRule="auto"/>
        <w:rPr>
          <w:color w:val="auto"/>
          <w:sz w:val="24"/>
          <w:szCs w:val="24"/>
          <w:lang w:eastAsia="zh-CN"/>
        </w:rPr>
      </w:pPr>
      <w:r>
        <w:rPr>
          <w:rFonts w:ascii="宋体" w:hAnsi="宋体" w:eastAsia="宋体" w:cs="宋体"/>
          <w:color w:val="auto"/>
          <w:sz w:val="24"/>
          <w:szCs w:val="24"/>
          <w:lang w:eastAsia="zh-CN"/>
        </w:rPr>
        <w:t>1.1 本招标文件仅适用于本“投标邀请 ”中所述货物和附属售后服务的采购。</w:t>
      </w:r>
    </w:p>
    <w:p w14:paraId="4F6035C7">
      <w:pPr>
        <w:widowControl w:val="0"/>
        <w:spacing w:beforeLines="76" w:line="220" w:lineRule="auto"/>
        <w:outlineLvl w:val="1"/>
        <w:rPr>
          <w:rFonts w:ascii="宋体" w:hAnsi="宋体" w:eastAsia="宋体" w:cs="宋体"/>
          <w:color w:val="auto"/>
          <w:sz w:val="24"/>
          <w:szCs w:val="24"/>
          <w:lang w:eastAsia="zh-CN"/>
        </w:rPr>
      </w:pPr>
      <w:bookmarkStart w:id="13" w:name="bookmark13"/>
      <w:bookmarkEnd w:id="13"/>
      <w:r>
        <w:rPr>
          <w:rFonts w:ascii="宋体" w:hAnsi="宋体" w:eastAsia="宋体" w:cs="宋体"/>
          <w:color w:val="auto"/>
          <w:sz w:val="24"/>
          <w:szCs w:val="24"/>
          <w:lang w:eastAsia="zh-CN"/>
        </w:rPr>
        <w:t>2.定义</w:t>
      </w:r>
    </w:p>
    <w:p w14:paraId="0F52E736">
      <w:pPr>
        <w:widowControl w:val="0"/>
        <w:spacing w:before="184" w:line="219" w:lineRule="auto"/>
        <w:rPr>
          <w:rFonts w:ascii="宋体" w:hAnsi="宋体" w:eastAsia="宋体" w:cs="宋体"/>
          <w:color w:val="auto"/>
          <w:sz w:val="24"/>
          <w:szCs w:val="24"/>
          <w:lang w:eastAsia="zh-CN"/>
        </w:rPr>
      </w:pPr>
      <w:r>
        <w:rPr>
          <w:rFonts w:ascii="宋体" w:hAnsi="宋体" w:eastAsia="宋体" w:cs="宋体"/>
          <w:color w:val="auto"/>
          <w:sz w:val="24"/>
          <w:szCs w:val="24"/>
          <w:lang w:eastAsia="zh-CN"/>
        </w:rPr>
        <w:t>2.1 采购人：详见“</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须知前附表 ”。</w:t>
      </w:r>
    </w:p>
    <w:p w14:paraId="1313805D">
      <w:pPr>
        <w:widowControl w:val="0"/>
        <w:spacing w:before="184" w:line="219" w:lineRule="auto"/>
        <w:rPr>
          <w:rFonts w:ascii="宋体" w:hAnsi="宋体" w:eastAsia="宋体" w:cs="宋体"/>
          <w:color w:val="auto"/>
          <w:sz w:val="24"/>
          <w:szCs w:val="24"/>
          <w:lang w:eastAsia="zh-CN"/>
        </w:rPr>
      </w:pPr>
      <w:r>
        <w:rPr>
          <w:rFonts w:ascii="宋体" w:hAnsi="宋体" w:eastAsia="宋体" w:cs="宋体"/>
          <w:color w:val="auto"/>
          <w:sz w:val="24"/>
          <w:szCs w:val="24"/>
          <w:lang w:eastAsia="zh-CN"/>
        </w:rPr>
        <w:t>2.2 采购代理机构：详见“</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须知前附表 ”</w:t>
      </w:r>
      <w:r>
        <w:rPr>
          <w:rFonts w:hint="eastAsia" w:ascii="宋体" w:hAnsi="宋体" w:eastAsia="宋体" w:cs="宋体"/>
          <w:color w:val="auto"/>
          <w:sz w:val="24"/>
          <w:szCs w:val="24"/>
          <w:lang w:eastAsia="zh-CN"/>
        </w:rPr>
        <w:t>。</w:t>
      </w:r>
    </w:p>
    <w:p w14:paraId="2D43FCC3">
      <w:pPr>
        <w:widowControl w:val="0"/>
        <w:spacing w:before="184" w:line="219" w:lineRule="auto"/>
        <w:rPr>
          <w:color w:val="auto"/>
          <w:sz w:val="24"/>
          <w:szCs w:val="24"/>
          <w:lang w:eastAsia="zh-CN"/>
        </w:rPr>
      </w:pPr>
      <w:r>
        <w:rPr>
          <w:rFonts w:ascii="宋体" w:hAnsi="宋体" w:eastAsia="宋体" w:cs="宋体"/>
          <w:color w:val="auto"/>
          <w:sz w:val="24"/>
          <w:szCs w:val="24"/>
          <w:lang w:eastAsia="zh-CN"/>
        </w:rPr>
        <w:t xml:space="preserve">2.3 </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：是指响应招标、参加投标竞争的法人、其他组织或者自然人。</w:t>
      </w:r>
    </w:p>
    <w:p w14:paraId="6D32CE30">
      <w:pPr>
        <w:widowControl w:val="0"/>
        <w:spacing w:beforeLines="100" w:line="219" w:lineRule="auto"/>
        <w:outlineLvl w:val="1"/>
        <w:rPr>
          <w:rFonts w:ascii="宋体" w:hAnsi="宋体" w:eastAsia="宋体" w:cs="宋体"/>
          <w:color w:val="auto"/>
          <w:sz w:val="24"/>
          <w:szCs w:val="24"/>
          <w:lang w:eastAsia="zh-CN"/>
        </w:rPr>
      </w:pPr>
      <w:bookmarkStart w:id="14" w:name="bookmark14"/>
      <w:bookmarkEnd w:id="14"/>
      <w:r>
        <w:rPr>
          <w:rFonts w:ascii="宋体" w:hAnsi="宋体" w:eastAsia="宋体" w:cs="宋体"/>
          <w:color w:val="auto"/>
          <w:sz w:val="24"/>
          <w:szCs w:val="24"/>
          <w:lang w:eastAsia="zh-CN"/>
        </w:rPr>
        <w:t>3.合格</w:t>
      </w:r>
      <w:r>
        <w:rPr>
          <w:rFonts w:hint="eastAsia" w:ascii="宋体" w:hAnsi="宋体" w:eastAsia="宋体" w:cs="宋体"/>
          <w:color w:val="auto"/>
          <w:sz w:val="24"/>
          <w:szCs w:val="24"/>
          <w:lang w:eastAsia="zh-CN"/>
        </w:rPr>
        <w:t>投标供应商</w:t>
      </w:r>
    </w:p>
    <w:p w14:paraId="4138350F">
      <w:pPr>
        <w:widowControl w:val="0"/>
        <w:spacing w:before="182" w:line="360" w:lineRule="auto"/>
        <w:rPr>
          <w:rFonts w:ascii="宋体" w:hAnsi="宋体" w:eastAsia="宋体" w:cs="宋体"/>
          <w:color w:val="auto"/>
          <w:sz w:val="24"/>
          <w:szCs w:val="24"/>
          <w:lang w:eastAsia="zh-CN"/>
        </w:rPr>
      </w:pPr>
      <w:r>
        <w:rPr>
          <w:rFonts w:ascii="宋体" w:hAnsi="宋体" w:eastAsia="宋体" w:cs="宋体"/>
          <w:color w:val="auto"/>
          <w:sz w:val="24"/>
          <w:szCs w:val="24"/>
          <w:lang w:eastAsia="zh-CN"/>
        </w:rPr>
        <w:t xml:space="preserve">3.1 </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的资格条件：详见“第一章 投标邀请 ”。</w:t>
      </w:r>
    </w:p>
    <w:p w14:paraId="6A13C905">
      <w:pPr>
        <w:widowControl w:val="0"/>
        <w:spacing w:line="360" w:lineRule="auto"/>
        <w:rPr>
          <w:rFonts w:ascii="宋体" w:hAnsi="宋体" w:eastAsia="宋体" w:cs="宋体"/>
          <w:color w:val="auto"/>
          <w:sz w:val="24"/>
          <w:szCs w:val="24"/>
          <w:lang w:eastAsia="zh-CN"/>
        </w:rPr>
      </w:pPr>
      <w:r>
        <w:rPr>
          <w:rFonts w:ascii="宋体" w:hAnsi="宋体" w:eastAsia="宋体" w:cs="宋体"/>
          <w:color w:val="auto"/>
          <w:sz w:val="24"/>
          <w:szCs w:val="24"/>
          <w:lang w:eastAsia="zh-CN"/>
        </w:rPr>
        <w:t>3.2 联合体投标</w:t>
      </w:r>
    </w:p>
    <w:p w14:paraId="07A2B7C3">
      <w:pPr>
        <w:widowControl w:val="0"/>
        <w:spacing w:line="360" w:lineRule="auto"/>
        <w:ind w:right="61"/>
        <w:rPr>
          <w:rFonts w:ascii="宋体" w:hAnsi="宋体" w:eastAsia="宋体" w:cs="宋体"/>
          <w:color w:val="auto"/>
          <w:sz w:val="24"/>
          <w:szCs w:val="24"/>
          <w:lang w:eastAsia="zh-CN"/>
        </w:rPr>
      </w:pPr>
      <w:r>
        <w:rPr>
          <w:rFonts w:ascii="宋体" w:hAnsi="宋体" w:eastAsia="宋体" w:cs="宋体"/>
          <w:color w:val="auto"/>
          <w:sz w:val="24"/>
          <w:szCs w:val="24"/>
          <w:lang w:eastAsia="zh-CN"/>
        </w:rPr>
        <w:t>3.2.1 是否接受联合体投标：详见“</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须知前附表 ”。</w:t>
      </w:r>
    </w:p>
    <w:p w14:paraId="5215D10F">
      <w:pPr>
        <w:widowControl w:val="0"/>
        <w:spacing w:line="360" w:lineRule="auto"/>
        <w:ind w:left="480" w:right="61" w:hanging="480" w:hangingChars="200"/>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3.2.2 两个以上的自然人、法人或者其他组织可以组成一个联合体，以一个供应商的身份共同参加政府采购。以联合体形式进行政府采购的，参加联合体的供应商均应当具备</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的资格条件，并应当向采购人提交联合协议，载明联合体各方承担的工作和义务。联合体各方应当共同与采购人签订采购合同，就采购合同约定的事项对采购人承担连带责任。否则，将导致其投标无效。（适用于联合体投标）</w:t>
      </w:r>
    </w:p>
    <w:p w14:paraId="42D24A1F">
      <w:pPr>
        <w:widowControl w:val="0"/>
        <w:spacing w:line="360" w:lineRule="auto"/>
        <w:ind w:left="482" w:leftChars="1" w:right="61" w:hanging="480" w:hangingChars="200"/>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3.2.3 联合体各方均应当满足相应的资格条件，项目中有特定资质要求的，联合体当中承担此项工作的供应商必须具备相应的资质。</w:t>
      </w:r>
      <w:r>
        <w:rPr>
          <w:rFonts w:hint="eastAsia" w:ascii="宋体" w:hAnsi="宋体" w:eastAsia="宋体" w:cs="宋体"/>
          <w:color w:val="auto"/>
          <w:sz w:val="24"/>
          <w:szCs w:val="24"/>
          <w:lang w:eastAsia="zh-CN"/>
        </w:rPr>
        <w:t>联合体中标后，必须由联合体中具备“相应 ”资质的供应商承担，否则将承担违约责任，并赔偿因违约给采购人造成的一切损失。</w:t>
      </w:r>
    </w:p>
    <w:p w14:paraId="4C65AF07">
      <w:pPr>
        <w:widowControl w:val="0"/>
        <w:spacing w:line="360" w:lineRule="auto"/>
        <w:ind w:left="480" w:hanging="480" w:hangingChars="200"/>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3.2.4 以联合体参加投标的，联合体中有同类资质的</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按联合体分工承担相同工作的，应当按照资质等级较低的</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确定资质等级。（适用于联合体投标）</w:t>
      </w:r>
    </w:p>
    <w:p w14:paraId="102638E3">
      <w:pPr>
        <w:widowControl w:val="0"/>
        <w:spacing w:line="360" w:lineRule="auto"/>
        <w:ind w:left="480" w:right="61" w:hanging="480" w:hangingChars="200"/>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3.2.5 联合体各方不得再单独参加或者与其他</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另外组成联合体参加同一合同项下的政府采购活动。（适用于联合体投标）</w:t>
      </w:r>
    </w:p>
    <w:p w14:paraId="63F3F6C2">
      <w:pPr>
        <w:widowControl w:val="0"/>
        <w:spacing w:line="220" w:lineRule="auto"/>
        <w:jc w:val="both"/>
        <w:outlineLvl w:val="1"/>
        <w:rPr>
          <w:rFonts w:ascii="宋体" w:hAnsi="宋体" w:eastAsia="宋体" w:cs="宋体"/>
          <w:color w:val="auto"/>
          <w:sz w:val="24"/>
          <w:szCs w:val="24"/>
          <w:lang w:eastAsia="zh-CN"/>
        </w:rPr>
      </w:pPr>
      <w:bookmarkStart w:id="15" w:name="bookmark15"/>
      <w:bookmarkEnd w:id="15"/>
      <w:r>
        <w:rPr>
          <w:rFonts w:ascii="宋体" w:hAnsi="宋体" w:eastAsia="宋体" w:cs="宋体"/>
          <w:color w:val="auto"/>
          <w:sz w:val="24"/>
          <w:szCs w:val="24"/>
          <w:lang w:eastAsia="zh-CN"/>
        </w:rPr>
        <w:t>4.投标费用</w:t>
      </w:r>
    </w:p>
    <w:p w14:paraId="465996C1">
      <w:pPr>
        <w:widowControl w:val="0"/>
        <w:spacing w:beforeLines="100" w:line="360" w:lineRule="auto"/>
        <w:ind w:left="479" w:hanging="480"/>
        <w:jc w:val="both"/>
        <w:rPr>
          <w:color w:val="auto"/>
          <w:lang w:eastAsia="zh-CN"/>
        </w:rPr>
      </w:pPr>
      <w:r>
        <w:rPr>
          <w:rFonts w:ascii="宋体" w:hAnsi="宋体" w:eastAsia="宋体" w:cs="宋体"/>
          <w:color w:val="auto"/>
          <w:sz w:val="24"/>
          <w:szCs w:val="24"/>
          <w:lang w:eastAsia="zh-CN"/>
        </w:rPr>
        <w:t xml:space="preserve">4.1 </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应自行承担所有与准备和参加投标有关的全部费用。不论投标的结果如何，采</w:t>
      </w:r>
      <w:r>
        <w:rPr>
          <w:rFonts w:hint="eastAsia" w:ascii="宋体" w:hAnsi="宋体" w:eastAsia="宋体" w:cs="宋体"/>
          <w:color w:val="auto"/>
          <w:sz w:val="24"/>
          <w:szCs w:val="24"/>
          <w:lang w:eastAsia="zh-CN"/>
        </w:rPr>
        <w:t>购代理机构均无义务和责任承担这些费用。</w:t>
      </w:r>
    </w:p>
    <w:p w14:paraId="75015904">
      <w:pPr>
        <w:widowControl w:val="0"/>
        <w:spacing w:line="360" w:lineRule="auto"/>
        <w:jc w:val="both"/>
        <w:outlineLvl w:val="1"/>
        <w:rPr>
          <w:rFonts w:ascii="宋体" w:hAnsi="宋体" w:eastAsia="宋体" w:cs="宋体"/>
          <w:color w:val="auto"/>
          <w:sz w:val="24"/>
          <w:szCs w:val="24"/>
          <w:lang w:eastAsia="zh-CN"/>
        </w:rPr>
      </w:pPr>
      <w:bookmarkStart w:id="16" w:name="bookmark16"/>
      <w:bookmarkEnd w:id="16"/>
      <w:r>
        <w:rPr>
          <w:rFonts w:ascii="宋体" w:hAnsi="宋体" w:eastAsia="宋体" w:cs="宋体"/>
          <w:color w:val="auto"/>
          <w:sz w:val="24"/>
          <w:szCs w:val="24"/>
          <w:lang w:eastAsia="zh-CN"/>
        </w:rPr>
        <w:t>5.</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代表</w:t>
      </w:r>
    </w:p>
    <w:p w14:paraId="1270611B">
      <w:pPr>
        <w:widowControl w:val="0"/>
        <w:spacing w:beforeLines="50" w:line="360" w:lineRule="auto"/>
        <w:ind w:left="483" w:hanging="480"/>
        <w:jc w:val="both"/>
        <w:rPr>
          <w:color w:val="auto"/>
          <w:lang w:eastAsia="zh-CN"/>
        </w:rPr>
      </w:pPr>
      <w:r>
        <w:rPr>
          <w:rFonts w:ascii="宋体" w:hAnsi="宋体" w:eastAsia="宋体" w:cs="宋体"/>
          <w:color w:val="auto"/>
          <w:sz w:val="24"/>
          <w:szCs w:val="24"/>
          <w:lang w:eastAsia="zh-CN"/>
        </w:rPr>
        <w:t>5.1 指全权代表</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参加投标活动并签署投标文件的人。如果</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代表不是法定代表人，须持有《法定代表人授权书》。</w:t>
      </w:r>
    </w:p>
    <w:p w14:paraId="63493923">
      <w:pPr>
        <w:widowControl w:val="0"/>
        <w:spacing w:before="120" w:line="360" w:lineRule="auto"/>
        <w:ind w:left="2" w:leftChars="1"/>
        <w:jc w:val="both"/>
        <w:outlineLvl w:val="1"/>
        <w:rPr>
          <w:rFonts w:ascii="宋体" w:hAnsi="宋体" w:eastAsia="宋体" w:cs="宋体"/>
          <w:color w:val="auto"/>
          <w:sz w:val="24"/>
          <w:szCs w:val="24"/>
          <w:lang w:eastAsia="zh-CN"/>
        </w:rPr>
      </w:pPr>
      <w:bookmarkStart w:id="17" w:name="bookmark17"/>
      <w:bookmarkEnd w:id="17"/>
      <w:r>
        <w:rPr>
          <w:rFonts w:ascii="宋体" w:hAnsi="宋体" w:eastAsia="宋体" w:cs="宋体"/>
          <w:color w:val="auto"/>
          <w:sz w:val="24"/>
          <w:szCs w:val="24"/>
          <w:lang w:eastAsia="zh-CN"/>
        </w:rPr>
        <w:t>6.招标文件的构成</w:t>
      </w:r>
    </w:p>
    <w:p w14:paraId="2E7CB55C">
      <w:pPr>
        <w:widowControl w:val="0"/>
        <w:spacing w:beforeLines="50"/>
        <w:ind w:left="480" w:hanging="480" w:hangingChars="200"/>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6.1 要求提供的货物和附属服务、招标过程和合同条款在招标文件中均有说明。</w:t>
      </w:r>
    </w:p>
    <w:p w14:paraId="737D3E76">
      <w:pPr>
        <w:widowControl w:val="0"/>
        <w:spacing w:beforeLines="69" w:afterLines="50"/>
        <w:ind w:left="479" w:leftChars="228"/>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招标文件共六章，各章的内容如下：</w:t>
      </w:r>
    </w:p>
    <w:p w14:paraId="3EAD95EA">
      <w:pPr>
        <w:widowControl w:val="0"/>
        <w:spacing w:line="360" w:lineRule="auto"/>
        <w:ind w:left="480"/>
        <w:rPr>
          <w:rFonts w:ascii="宋体" w:hAnsi="宋体" w:eastAsia="宋体" w:cs="宋体"/>
          <w:color w:val="auto"/>
          <w:sz w:val="24"/>
          <w:szCs w:val="24"/>
          <w:lang w:eastAsia="zh-CN"/>
        </w:rPr>
      </w:pPr>
      <w:r>
        <w:rPr>
          <w:rFonts w:ascii="宋体" w:hAnsi="宋体" w:eastAsia="宋体" w:cs="宋体"/>
          <w:color w:val="auto"/>
          <w:sz w:val="24"/>
          <w:szCs w:val="24"/>
          <w:lang w:eastAsia="zh-CN"/>
        </w:rPr>
        <w:t>第一章 投标邀请</w:t>
      </w:r>
    </w:p>
    <w:p w14:paraId="2B185AD0">
      <w:pPr>
        <w:widowControl w:val="0"/>
        <w:spacing w:line="360" w:lineRule="auto"/>
        <w:ind w:left="480"/>
        <w:rPr>
          <w:rFonts w:ascii="宋体" w:hAnsi="宋体" w:eastAsia="宋体" w:cs="宋体"/>
          <w:color w:val="auto"/>
          <w:sz w:val="24"/>
          <w:szCs w:val="24"/>
          <w:lang w:eastAsia="zh-CN"/>
        </w:rPr>
      </w:pPr>
      <w:r>
        <w:rPr>
          <w:rFonts w:ascii="宋体" w:hAnsi="宋体" w:eastAsia="宋体" w:cs="宋体"/>
          <w:color w:val="auto"/>
          <w:sz w:val="24"/>
          <w:szCs w:val="24"/>
          <w:lang w:eastAsia="zh-CN"/>
        </w:rPr>
        <w:t xml:space="preserve">第二章 </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须知</w:t>
      </w:r>
    </w:p>
    <w:p w14:paraId="07A9DEA0">
      <w:pPr>
        <w:widowControl w:val="0"/>
        <w:spacing w:line="360" w:lineRule="auto"/>
        <w:ind w:left="480"/>
        <w:rPr>
          <w:rFonts w:ascii="宋体" w:hAnsi="宋体" w:eastAsia="宋体" w:cs="宋体"/>
          <w:color w:val="auto"/>
          <w:sz w:val="24"/>
          <w:szCs w:val="24"/>
          <w:lang w:eastAsia="zh-CN"/>
        </w:rPr>
      </w:pPr>
      <w:r>
        <w:rPr>
          <w:rFonts w:ascii="宋体" w:hAnsi="宋体" w:eastAsia="宋体" w:cs="宋体"/>
          <w:color w:val="auto"/>
          <w:sz w:val="24"/>
          <w:szCs w:val="24"/>
          <w:lang w:eastAsia="zh-CN"/>
        </w:rPr>
        <w:t>第三章 拟签订的合同文本</w:t>
      </w:r>
    </w:p>
    <w:p w14:paraId="229F3E3A">
      <w:pPr>
        <w:widowControl w:val="0"/>
        <w:spacing w:line="360" w:lineRule="auto"/>
        <w:ind w:left="480"/>
        <w:rPr>
          <w:rFonts w:ascii="宋体" w:hAnsi="宋体" w:eastAsia="宋体" w:cs="宋体"/>
          <w:color w:val="auto"/>
          <w:sz w:val="24"/>
          <w:szCs w:val="24"/>
          <w:lang w:eastAsia="zh-CN"/>
        </w:rPr>
      </w:pPr>
      <w:r>
        <w:rPr>
          <w:rFonts w:ascii="宋体" w:hAnsi="宋体" w:eastAsia="宋体" w:cs="宋体"/>
          <w:color w:val="auto"/>
          <w:sz w:val="24"/>
          <w:szCs w:val="24"/>
          <w:lang w:eastAsia="zh-CN"/>
        </w:rPr>
        <w:t>第四章 投标文件格式</w:t>
      </w:r>
    </w:p>
    <w:p w14:paraId="1722B6F5">
      <w:pPr>
        <w:widowControl w:val="0"/>
        <w:spacing w:line="360" w:lineRule="auto"/>
        <w:ind w:left="480"/>
        <w:rPr>
          <w:rFonts w:ascii="宋体" w:hAnsi="宋体" w:eastAsia="宋体" w:cs="宋体"/>
          <w:color w:val="auto"/>
          <w:sz w:val="24"/>
          <w:szCs w:val="24"/>
          <w:lang w:eastAsia="zh-CN"/>
        </w:rPr>
      </w:pPr>
      <w:r>
        <w:rPr>
          <w:rFonts w:ascii="宋体" w:hAnsi="宋体" w:eastAsia="宋体" w:cs="宋体"/>
          <w:color w:val="auto"/>
          <w:sz w:val="24"/>
          <w:szCs w:val="24"/>
          <w:lang w:eastAsia="zh-CN"/>
        </w:rPr>
        <w:t>第五章 货物需求表及采购需求</w:t>
      </w:r>
    </w:p>
    <w:p w14:paraId="5154D23E">
      <w:pPr>
        <w:widowControl w:val="0"/>
        <w:spacing w:line="360" w:lineRule="auto"/>
        <w:ind w:left="480"/>
        <w:rPr>
          <w:rFonts w:ascii="宋体" w:hAnsi="宋体" w:eastAsia="宋体" w:cs="宋体"/>
          <w:color w:val="auto"/>
          <w:sz w:val="24"/>
          <w:szCs w:val="24"/>
          <w:lang w:eastAsia="zh-CN"/>
        </w:rPr>
      </w:pPr>
      <w:r>
        <w:rPr>
          <w:rFonts w:ascii="宋体" w:hAnsi="宋体" w:eastAsia="宋体" w:cs="宋体"/>
          <w:color w:val="auto"/>
          <w:sz w:val="24"/>
          <w:szCs w:val="24"/>
          <w:lang w:eastAsia="zh-CN"/>
        </w:rPr>
        <w:t>第六章 评标标</w:t>
      </w:r>
      <w:r>
        <w:rPr>
          <w:rFonts w:hint="eastAsia" w:ascii="宋体" w:hAnsi="宋体" w:eastAsia="宋体" w:cs="宋体"/>
          <w:color w:val="auto"/>
          <w:sz w:val="24"/>
          <w:szCs w:val="24"/>
          <w:lang w:eastAsia="zh-CN"/>
        </w:rPr>
        <w:t>准</w:t>
      </w:r>
    </w:p>
    <w:p w14:paraId="176ECDB6">
      <w:pPr>
        <w:widowControl w:val="0"/>
        <w:spacing w:afterLines="70" w:line="468" w:lineRule="exact"/>
        <w:ind w:left="480" w:hanging="480" w:hangingChars="200"/>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6.2 除非有特殊要求，招标文件不单独提供招标货物和附属售后服务使用地的自然环境、气候条件、公用设施等情况，</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被视为熟悉上述与履行合同有关的一切情况。</w:t>
      </w:r>
    </w:p>
    <w:p w14:paraId="6A2398AF">
      <w:pPr>
        <w:widowControl w:val="0"/>
        <w:spacing w:afterLines="83" w:line="219" w:lineRule="auto"/>
        <w:ind w:left="78" w:leftChars="37"/>
        <w:jc w:val="both"/>
        <w:outlineLvl w:val="1"/>
        <w:rPr>
          <w:rFonts w:ascii="宋体" w:hAnsi="宋体" w:eastAsia="宋体" w:cs="宋体"/>
          <w:color w:val="auto"/>
          <w:sz w:val="24"/>
          <w:szCs w:val="24"/>
          <w:lang w:eastAsia="zh-CN"/>
        </w:rPr>
      </w:pPr>
      <w:r>
        <w:rPr>
          <w:rFonts w:ascii="宋体" w:hAnsi="宋体" w:eastAsia="宋体" w:cs="宋体"/>
          <w:color w:val="auto"/>
          <w:sz w:val="24"/>
          <w:szCs w:val="24"/>
          <w:lang w:eastAsia="zh-CN"/>
        </w:rPr>
        <w:t>7.</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应当提交的资格、资信证明文件</w:t>
      </w:r>
    </w:p>
    <w:p w14:paraId="0C4158CA">
      <w:pPr>
        <w:widowControl w:val="0"/>
        <w:spacing w:line="360" w:lineRule="auto"/>
        <w:ind w:left="4" w:leftChars="2" w:firstLine="74" w:firstLineChars="31"/>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7.1 </w:t>
      </w:r>
      <w:r>
        <w:rPr>
          <w:rFonts w:ascii="宋体" w:hAnsi="宋体" w:eastAsia="宋体" w:cs="宋体"/>
          <w:color w:val="auto"/>
          <w:sz w:val="24"/>
          <w:szCs w:val="24"/>
          <w:lang w:eastAsia="zh-CN"/>
        </w:rPr>
        <w:t>具有独立承担民事责任的能力的资格证明文件</w:t>
      </w:r>
      <w:r>
        <w:rPr>
          <w:rFonts w:hint="eastAsia" w:ascii="宋体" w:hAnsi="宋体" w:eastAsia="宋体" w:cs="宋体"/>
          <w:color w:val="auto"/>
          <w:sz w:val="24"/>
          <w:szCs w:val="24"/>
          <w:lang w:eastAsia="zh-CN"/>
        </w:rPr>
        <w:t>；</w:t>
      </w:r>
    </w:p>
    <w:p w14:paraId="2E7285CA">
      <w:pPr>
        <w:widowControl w:val="0"/>
        <w:spacing w:line="360" w:lineRule="auto"/>
        <w:ind w:left="76" w:leftChars="36"/>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7.</w:t>
      </w:r>
      <w:r>
        <w:rPr>
          <w:rFonts w:hint="eastAsia" w:ascii="宋体" w:hAnsi="宋体" w:eastAsia="宋体" w:cs="宋体"/>
          <w:color w:val="auto"/>
          <w:sz w:val="24"/>
          <w:szCs w:val="24"/>
          <w:lang w:eastAsia="zh-CN"/>
        </w:rPr>
        <w:t xml:space="preserve">2 </w:t>
      </w:r>
      <w:r>
        <w:rPr>
          <w:rFonts w:ascii="宋体" w:hAnsi="宋体" w:eastAsia="宋体" w:cs="宋体"/>
          <w:color w:val="auto"/>
          <w:sz w:val="24"/>
          <w:szCs w:val="24"/>
          <w:lang w:eastAsia="zh-CN"/>
        </w:rPr>
        <w:t>具有良好的商业信誉和健全的财务会计制度的证明文件</w:t>
      </w:r>
      <w:r>
        <w:rPr>
          <w:rFonts w:hint="eastAsia" w:ascii="宋体" w:hAnsi="宋体" w:eastAsia="宋体" w:cs="宋体"/>
          <w:color w:val="auto"/>
          <w:sz w:val="24"/>
          <w:szCs w:val="24"/>
          <w:lang w:eastAsia="zh-CN"/>
        </w:rPr>
        <w:t>；</w:t>
      </w:r>
    </w:p>
    <w:p w14:paraId="01AD1059">
      <w:pPr>
        <w:widowControl w:val="0"/>
        <w:spacing w:line="360" w:lineRule="auto"/>
        <w:ind w:left="76" w:leftChars="36"/>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7.</w:t>
      </w:r>
      <w:r>
        <w:rPr>
          <w:rFonts w:hint="eastAsia" w:ascii="宋体" w:hAnsi="宋体" w:eastAsia="宋体" w:cs="宋体"/>
          <w:color w:val="auto"/>
          <w:sz w:val="24"/>
          <w:szCs w:val="24"/>
          <w:lang w:eastAsia="zh-CN"/>
        </w:rPr>
        <w:t xml:space="preserve">3 </w:t>
      </w:r>
      <w:r>
        <w:rPr>
          <w:rFonts w:ascii="宋体" w:hAnsi="宋体" w:eastAsia="宋体" w:cs="宋体"/>
          <w:color w:val="auto"/>
          <w:sz w:val="24"/>
          <w:szCs w:val="24"/>
          <w:lang w:eastAsia="zh-CN"/>
        </w:rPr>
        <w:t>具有履行合同所必需的设备和专业技术能力的证明文件</w:t>
      </w:r>
      <w:r>
        <w:rPr>
          <w:rFonts w:hint="eastAsia" w:ascii="宋体" w:hAnsi="宋体" w:eastAsia="宋体" w:cs="宋体"/>
          <w:color w:val="auto"/>
          <w:sz w:val="24"/>
          <w:szCs w:val="24"/>
          <w:lang w:eastAsia="zh-CN"/>
        </w:rPr>
        <w:t>；</w:t>
      </w:r>
    </w:p>
    <w:p w14:paraId="4EEF10F7">
      <w:pPr>
        <w:widowControl w:val="0"/>
        <w:spacing w:line="360" w:lineRule="auto"/>
        <w:ind w:left="76" w:leftChars="36"/>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7.</w:t>
      </w:r>
      <w:r>
        <w:rPr>
          <w:rFonts w:hint="eastAsia" w:ascii="宋体" w:hAnsi="宋体" w:eastAsia="宋体" w:cs="宋体"/>
          <w:color w:val="auto"/>
          <w:sz w:val="24"/>
          <w:szCs w:val="24"/>
          <w:lang w:eastAsia="zh-CN"/>
        </w:rPr>
        <w:t xml:space="preserve">4 </w:t>
      </w:r>
      <w:r>
        <w:rPr>
          <w:rFonts w:ascii="宋体" w:hAnsi="宋体" w:eastAsia="宋体" w:cs="宋体"/>
          <w:color w:val="auto"/>
          <w:sz w:val="24"/>
          <w:szCs w:val="24"/>
          <w:lang w:eastAsia="zh-CN"/>
        </w:rPr>
        <w:t>有依法缴纳税收和社会保障资金的良好记录的证明文件</w:t>
      </w:r>
      <w:r>
        <w:rPr>
          <w:rFonts w:hint="eastAsia" w:ascii="宋体" w:hAnsi="宋体" w:eastAsia="宋体" w:cs="宋体"/>
          <w:color w:val="auto"/>
          <w:sz w:val="24"/>
          <w:szCs w:val="24"/>
          <w:lang w:eastAsia="zh-CN"/>
        </w:rPr>
        <w:t>；</w:t>
      </w:r>
    </w:p>
    <w:p w14:paraId="65CFBB18">
      <w:pPr>
        <w:widowControl w:val="0"/>
        <w:spacing w:line="360" w:lineRule="auto"/>
        <w:ind w:left="978" w:leftChars="36" w:hanging="902" w:hangingChars="376"/>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7.</w:t>
      </w:r>
      <w:r>
        <w:rPr>
          <w:rFonts w:hint="eastAsia" w:ascii="宋体" w:hAnsi="宋体" w:eastAsia="宋体" w:cs="宋体"/>
          <w:color w:val="auto"/>
          <w:sz w:val="24"/>
          <w:szCs w:val="24"/>
          <w:lang w:eastAsia="zh-CN"/>
        </w:rPr>
        <w:t xml:space="preserve">5 </w:t>
      </w:r>
      <w:r>
        <w:rPr>
          <w:rFonts w:ascii="宋体" w:hAnsi="宋体" w:eastAsia="宋体" w:cs="宋体"/>
          <w:color w:val="auto"/>
          <w:sz w:val="24"/>
          <w:szCs w:val="24"/>
          <w:lang w:eastAsia="zh-CN"/>
        </w:rPr>
        <w:t>参加政府采购</w:t>
      </w:r>
      <w:r>
        <w:rPr>
          <w:rFonts w:hint="eastAsia" w:ascii="宋体" w:hAnsi="宋体" w:eastAsia="宋体" w:cs="宋体"/>
          <w:color w:val="auto"/>
          <w:sz w:val="24"/>
          <w:szCs w:val="24"/>
          <w:lang w:eastAsia="zh-CN"/>
        </w:rPr>
        <w:t>活动</w:t>
      </w:r>
      <w:r>
        <w:rPr>
          <w:rFonts w:ascii="宋体" w:hAnsi="宋体" w:eastAsia="宋体" w:cs="宋体"/>
          <w:color w:val="auto"/>
          <w:sz w:val="24"/>
          <w:szCs w:val="24"/>
          <w:lang w:eastAsia="zh-CN"/>
        </w:rPr>
        <w:t>前三年内，在经营活动中没有重大违法记录的证明文件</w:t>
      </w:r>
      <w:r>
        <w:rPr>
          <w:rFonts w:hint="eastAsia" w:ascii="宋体" w:hAnsi="宋体" w:eastAsia="宋体" w:cs="宋体"/>
          <w:color w:val="auto"/>
          <w:sz w:val="24"/>
          <w:szCs w:val="24"/>
          <w:lang w:eastAsia="zh-CN"/>
        </w:rPr>
        <w:t>；</w:t>
      </w:r>
    </w:p>
    <w:p w14:paraId="45CFE010">
      <w:pPr>
        <w:widowControl w:val="0"/>
        <w:spacing w:line="360" w:lineRule="auto"/>
        <w:ind w:left="76" w:leftChars="36"/>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7.</w:t>
      </w:r>
      <w:r>
        <w:rPr>
          <w:rFonts w:hint="eastAsia" w:ascii="宋体" w:hAnsi="宋体" w:eastAsia="宋体" w:cs="宋体"/>
          <w:color w:val="auto"/>
          <w:sz w:val="24"/>
          <w:szCs w:val="24"/>
          <w:lang w:eastAsia="zh-CN"/>
        </w:rPr>
        <w:t xml:space="preserve">6 </w:t>
      </w:r>
      <w:r>
        <w:rPr>
          <w:rFonts w:ascii="宋体" w:hAnsi="宋体" w:eastAsia="宋体" w:cs="宋体"/>
          <w:color w:val="auto"/>
          <w:sz w:val="24"/>
          <w:szCs w:val="24"/>
          <w:lang w:eastAsia="zh-CN"/>
        </w:rPr>
        <w:t>法定代表人授权书</w:t>
      </w:r>
      <w:r>
        <w:rPr>
          <w:rFonts w:hint="eastAsia" w:ascii="宋体" w:hAnsi="宋体" w:eastAsia="宋体" w:cs="宋体"/>
          <w:color w:val="auto"/>
          <w:sz w:val="24"/>
          <w:szCs w:val="24"/>
          <w:lang w:eastAsia="zh-CN"/>
        </w:rPr>
        <w:t>；</w:t>
      </w:r>
      <w:r>
        <w:rPr>
          <w:rFonts w:ascii="宋体" w:hAnsi="宋体" w:eastAsia="宋体" w:cs="宋体"/>
          <w:color w:val="auto"/>
          <w:sz w:val="24"/>
          <w:szCs w:val="24"/>
          <w:lang w:eastAsia="zh-CN"/>
        </w:rPr>
        <w:t xml:space="preserve">（格式详见“第四章投标文件格式 </w:t>
      </w:r>
      <w:r>
        <w:rPr>
          <w:rFonts w:hint="eastAsia" w:ascii="宋体" w:hAnsi="宋体" w:eastAsia="宋体" w:cs="宋体"/>
          <w:color w:val="auto"/>
          <w:sz w:val="24"/>
          <w:szCs w:val="24"/>
          <w:lang w:eastAsia="zh-CN"/>
        </w:rPr>
        <w:t>6</w:t>
      </w:r>
      <w:r>
        <w:rPr>
          <w:rFonts w:ascii="宋体" w:hAnsi="宋体" w:eastAsia="宋体" w:cs="宋体"/>
          <w:color w:val="auto"/>
          <w:sz w:val="24"/>
          <w:szCs w:val="24"/>
          <w:lang w:eastAsia="zh-CN"/>
        </w:rPr>
        <w:t>-</w:t>
      </w:r>
      <w:r>
        <w:rPr>
          <w:rFonts w:hint="eastAsia" w:ascii="宋体" w:hAnsi="宋体" w:eastAsia="宋体" w:cs="宋体"/>
          <w:color w:val="auto"/>
          <w:sz w:val="24"/>
          <w:szCs w:val="24"/>
          <w:lang w:eastAsia="zh-CN"/>
        </w:rPr>
        <w:t>2</w:t>
      </w:r>
      <w:r>
        <w:rPr>
          <w:rFonts w:ascii="宋体" w:hAnsi="宋体" w:eastAsia="宋体" w:cs="宋体"/>
          <w:color w:val="auto"/>
          <w:sz w:val="24"/>
          <w:szCs w:val="24"/>
          <w:lang w:eastAsia="zh-CN"/>
        </w:rPr>
        <w:t>”）</w:t>
      </w:r>
    </w:p>
    <w:p w14:paraId="4BE908E8">
      <w:pPr>
        <w:widowControl w:val="0"/>
        <w:spacing w:line="360" w:lineRule="auto"/>
        <w:ind w:left="76" w:leftChars="36"/>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7.</w:t>
      </w:r>
      <w:r>
        <w:rPr>
          <w:rFonts w:hint="eastAsia" w:ascii="宋体" w:hAnsi="宋体" w:eastAsia="宋体" w:cs="宋体"/>
          <w:color w:val="auto"/>
          <w:sz w:val="24"/>
          <w:szCs w:val="24"/>
          <w:lang w:eastAsia="zh-CN"/>
        </w:rPr>
        <w:t>7 投标供应商</w:t>
      </w:r>
      <w:r>
        <w:rPr>
          <w:rFonts w:ascii="宋体" w:hAnsi="宋体" w:eastAsia="宋体" w:cs="宋体"/>
          <w:color w:val="auto"/>
          <w:sz w:val="24"/>
          <w:szCs w:val="24"/>
          <w:lang w:eastAsia="zh-CN"/>
        </w:rPr>
        <w:t>的资格声明</w:t>
      </w:r>
      <w:r>
        <w:rPr>
          <w:rFonts w:hint="eastAsia" w:ascii="宋体" w:hAnsi="宋体" w:eastAsia="宋体" w:cs="宋体"/>
          <w:color w:val="auto"/>
          <w:sz w:val="24"/>
          <w:szCs w:val="24"/>
          <w:lang w:eastAsia="zh-CN"/>
        </w:rPr>
        <w:t>；</w:t>
      </w:r>
      <w:r>
        <w:rPr>
          <w:rFonts w:ascii="宋体" w:hAnsi="宋体" w:eastAsia="宋体" w:cs="宋体"/>
          <w:color w:val="auto"/>
          <w:sz w:val="24"/>
          <w:szCs w:val="24"/>
          <w:lang w:eastAsia="zh-CN"/>
        </w:rPr>
        <w:t xml:space="preserve">（格式详见“第四章投标文件格式 </w:t>
      </w:r>
      <w:r>
        <w:rPr>
          <w:rFonts w:hint="eastAsia" w:ascii="宋体" w:hAnsi="宋体" w:eastAsia="宋体" w:cs="宋体"/>
          <w:color w:val="auto"/>
          <w:sz w:val="24"/>
          <w:szCs w:val="24"/>
          <w:lang w:eastAsia="zh-CN"/>
        </w:rPr>
        <w:t>6</w:t>
      </w:r>
      <w:r>
        <w:rPr>
          <w:rFonts w:ascii="宋体" w:hAnsi="宋体" w:eastAsia="宋体" w:cs="宋体"/>
          <w:color w:val="auto"/>
          <w:sz w:val="24"/>
          <w:szCs w:val="24"/>
          <w:lang w:eastAsia="zh-CN"/>
        </w:rPr>
        <w:t>-</w:t>
      </w:r>
      <w:r>
        <w:rPr>
          <w:rFonts w:hint="eastAsia" w:ascii="宋体" w:hAnsi="宋体" w:eastAsia="宋体" w:cs="宋体"/>
          <w:color w:val="auto"/>
          <w:sz w:val="24"/>
          <w:szCs w:val="24"/>
          <w:lang w:eastAsia="zh-CN"/>
        </w:rPr>
        <w:t>3</w:t>
      </w:r>
      <w:r>
        <w:rPr>
          <w:rFonts w:ascii="宋体" w:hAnsi="宋体" w:eastAsia="宋体" w:cs="宋体"/>
          <w:color w:val="auto"/>
          <w:sz w:val="24"/>
          <w:szCs w:val="24"/>
          <w:lang w:eastAsia="zh-CN"/>
        </w:rPr>
        <w:t xml:space="preserve"> ”）</w:t>
      </w:r>
    </w:p>
    <w:p w14:paraId="609132EA">
      <w:pPr>
        <w:widowControl w:val="0"/>
        <w:spacing w:line="360" w:lineRule="auto"/>
        <w:ind w:left="76" w:leftChars="36"/>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7.</w:t>
      </w:r>
      <w:r>
        <w:rPr>
          <w:rFonts w:hint="eastAsia" w:ascii="宋体" w:hAnsi="宋体" w:eastAsia="宋体" w:cs="宋体"/>
          <w:color w:val="auto"/>
          <w:sz w:val="24"/>
          <w:szCs w:val="24"/>
          <w:lang w:eastAsia="zh-CN"/>
        </w:rPr>
        <w:t xml:space="preserve">8 </w:t>
      </w:r>
      <w:r>
        <w:rPr>
          <w:rFonts w:ascii="宋体" w:hAnsi="宋体" w:eastAsia="宋体" w:cs="宋体"/>
          <w:color w:val="auto"/>
          <w:sz w:val="24"/>
          <w:szCs w:val="24"/>
          <w:lang w:eastAsia="zh-CN"/>
        </w:rPr>
        <w:t>投标保证金凭证</w:t>
      </w:r>
      <w:r>
        <w:rPr>
          <w:rFonts w:hint="eastAsia" w:ascii="宋体" w:hAnsi="宋体" w:eastAsia="宋体" w:cs="宋体"/>
          <w:color w:val="auto"/>
          <w:sz w:val="24"/>
          <w:szCs w:val="24"/>
          <w:lang w:eastAsia="zh-CN"/>
        </w:rPr>
        <w:t>；</w:t>
      </w:r>
      <w:r>
        <w:rPr>
          <w:rFonts w:ascii="宋体" w:hAnsi="宋体" w:eastAsia="宋体" w:cs="宋体"/>
          <w:color w:val="auto"/>
          <w:sz w:val="24"/>
          <w:szCs w:val="24"/>
          <w:lang w:eastAsia="zh-CN"/>
        </w:rPr>
        <w:t xml:space="preserve">（格式详见“第四章投标文件格式 </w:t>
      </w:r>
      <w:r>
        <w:rPr>
          <w:rFonts w:hint="eastAsia" w:ascii="宋体" w:hAnsi="宋体" w:eastAsia="宋体" w:cs="宋体"/>
          <w:color w:val="auto"/>
          <w:sz w:val="24"/>
          <w:szCs w:val="24"/>
          <w:lang w:eastAsia="zh-CN"/>
        </w:rPr>
        <w:t>6</w:t>
      </w:r>
      <w:r>
        <w:rPr>
          <w:rFonts w:ascii="宋体" w:hAnsi="宋体" w:eastAsia="宋体" w:cs="宋体"/>
          <w:color w:val="auto"/>
          <w:sz w:val="24"/>
          <w:szCs w:val="24"/>
          <w:lang w:eastAsia="zh-CN"/>
        </w:rPr>
        <w:t>-</w:t>
      </w:r>
      <w:r>
        <w:rPr>
          <w:rFonts w:hint="eastAsia" w:ascii="宋体" w:hAnsi="宋体" w:eastAsia="宋体" w:cs="宋体"/>
          <w:color w:val="auto"/>
          <w:sz w:val="24"/>
          <w:szCs w:val="24"/>
          <w:lang w:eastAsia="zh-CN"/>
        </w:rPr>
        <w:t>4</w:t>
      </w:r>
      <w:r>
        <w:rPr>
          <w:rFonts w:ascii="宋体" w:hAnsi="宋体" w:eastAsia="宋体" w:cs="宋体"/>
          <w:color w:val="auto"/>
          <w:sz w:val="24"/>
          <w:szCs w:val="24"/>
          <w:lang w:eastAsia="zh-CN"/>
        </w:rPr>
        <w:t>”）</w:t>
      </w:r>
    </w:p>
    <w:p w14:paraId="5D7A9EB7">
      <w:pPr>
        <w:widowControl w:val="0"/>
        <w:spacing w:line="360" w:lineRule="auto"/>
        <w:ind w:left="556" w:leftChars="36" w:right="2" w:hanging="480" w:hangingChars="200"/>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7.</w:t>
      </w:r>
      <w:r>
        <w:rPr>
          <w:rFonts w:hint="eastAsia" w:ascii="宋体" w:hAnsi="宋体" w:eastAsia="宋体" w:cs="宋体"/>
          <w:color w:val="auto"/>
          <w:sz w:val="24"/>
          <w:szCs w:val="24"/>
          <w:lang w:eastAsia="zh-CN"/>
        </w:rPr>
        <w:t xml:space="preserve">9 </w:t>
      </w:r>
      <w:r>
        <w:rPr>
          <w:rFonts w:ascii="宋体" w:hAnsi="宋体" w:eastAsia="宋体" w:cs="宋体"/>
          <w:color w:val="auto"/>
          <w:sz w:val="24"/>
          <w:szCs w:val="24"/>
          <w:lang w:eastAsia="zh-CN"/>
        </w:rPr>
        <w:t>制造商出具的授权函或</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 xml:space="preserve">与制造商的经销协议、代理协议（格式详见“第四章投标文件格式 </w:t>
      </w:r>
      <w:r>
        <w:rPr>
          <w:rFonts w:hint="eastAsia" w:ascii="宋体" w:hAnsi="宋体" w:eastAsia="宋体" w:cs="宋体"/>
          <w:color w:val="auto"/>
          <w:sz w:val="24"/>
          <w:szCs w:val="24"/>
          <w:lang w:eastAsia="zh-CN"/>
        </w:rPr>
        <w:t>6</w:t>
      </w:r>
      <w:r>
        <w:rPr>
          <w:rFonts w:ascii="宋体" w:hAnsi="宋体" w:eastAsia="宋体" w:cs="宋体"/>
          <w:color w:val="auto"/>
          <w:sz w:val="24"/>
          <w:szCs w:val="24"/>
          <w:lang w:eastAsia="zh-CN"/>
        </w:rPr>
        <w:t>-</w:t>
      </w:r>
      <w:r>
        <w:rPr>
          <w:rFonts w:hint="eastAsia" w:ascii="宋体" w:hAnsi="宋体" w:eastAsia="宋体" w:cs="宋体"/>
          <w:color w:val="auto"/>
          <w:sz w:val="24"/>
          <w:szCs w:val="24"/>
          <w:lang w:eastAsia="zh-CN"/>
        </w:rPr>
        <w:t>5</w:t>
      </w:r>
      <w:r>
        <w:rPr>
          <w:rFonts w:ascii="宋体" w:hAnsi="宋体" w:eastAsia="宋体" w:cs="宋体"/>
          <w:color w:val="auto"/>
          <w:sz w:val="24"/>
          <w:szCs w:val="24"/>
          <w:lang w:eastAsia="zh-CN"/>
        </w:rPr>
        <w:t>”，招标文件另有规定的从其规定）</w:t>
      </w:r>
      <w:r>
        <w:rPr>
          <w:rFonts w:hint="eastAsia" w:ascii="宋体" w:hAnsi="宋体" w:eastAsia="宋体" w:cs="宋体"/>
          <w:color w:val="auto"/>
          <w:sz w:val="24"/>
          <w:szCs w:val="24"/>
          <w:lang w:eastAsia="zh-CN"/>
        </w:rPr>
        <w:t>；</w:t>
      </w:r>
      <w:r>
        <w:rPr>
          <w:rFonts w:ascii="宋体" w:hAnsi="宋体" w:eastAsia="宋体" w:cs="宋体"/>
          <w:color w:val="auto"/>
          <w:sz w:val="24"/>
          <w:szCs w:val="24"/>
          <w:lang w:eastAsia="zh-CN"/>
        </w:rPr>
        <w:t>（适用于进口产品）</w:t>
      </w:r>
    </w:p>
    <w:p w14:paraId="537C6D23">
      <w:pPr>
        <w:widowControl w:val="0"/>
        <w:spacing w:line="360" w:lineRule="auto"/>
        <w:ind w:left="555" w:leftChars="6" w:hanging="542" w:hangingChars="226"/>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7.1</w:t>
      </w:r>
      <w:r>
        <w:rPr>
          <w:rFonts w:hint="eastAsia" w:ascii="宋体" w:hAnsi="宋体" w:eastAsia="宋体" w:cs="宋体"/>
          <w:color w:val="auto"/>
          <w:sz w:val="24"/>
          <w:szCs w:val="24"/>
          <w:lang w:eastAsia="zh-CN"/>
        </w:rPr>
        <w:t xml:space="preserve">0 </w:t>
      </w:r>
      <w:r>
        <w:rPr>
          <w:rFonts w:ascii="宋体" w:hAnsi="宋体" w:eastAsia="宋体" w:cs="宋体"/>
          <w:color w:val="auto"/>
          <w:sz w:val="24"/>
          <w:szCs w:val="24"/>
          <w:lang w:eastAsia="zh-CN"/>
        </w:rPr>
        <w:t>联合体协议</w:t>
      </w:r>
      <w:r>
        <w:rPr>
          <w:rFonts w:hint="eastAsia" w:ascii="宋体" w:hAnsi="宋体" w:eastAsia="宋体" w:cs="宋体"/>
          <w:color w:val="auto"/>
          <w:sz w:val="24"/>
          <w:szCs w:val="24"/>
          <w:lang w:eastAsia="zh-CN"/>
        </w:rPr>
        <w:t>；</w:t>
      </w:r>
      <w:r>
        <w:rPr>
          <w:rFonts w:ascii="宋体" w:hAnsi="宋体" w:eastAsia="宋体" w:cs="宋体"/>
          <w:color w:val="auto"/>
          <w:sz w:val="24"/>
          <w:szCs w:val="24"/>
          <w:lang w:eastAsia="zh-CN"/>
        </w:rPr>
        <w:t xml:space="preserve">（格式详见“第四章投标文件格式 </w:t>
      </w:r>
      <w:r>
        <w:rPr>
          <w:rFonts w:hint="eastAsia" w:ascii="宋体" w:hAnsi="宋体" w:eastAsia="宋体" w:cs="宋体"/>
          <w:color w:val="auto"/>
          <w:sz w:val="24"/>
          <w:szCs w:val="24"/>
          <w:lang w:eastAsia="zh-CN"/>
        </w:rPr>
        <w:t>6</w:t>
      </w:r>
      <w:r>
        <w:rPr>
          <w:rFonts w:ascii="宋体" w:hAnsi="宋体" w:eastAsia="宋体" w:cs="宋体"/>
          <w:color w:val="auto"/>
          <w:sz w:val="24"/>
          <w:szCs w:val="24"/>
          <w:lang w:eastAsia="zh-CN"/>
        </w:rPr>
        <w:t>-</w:t>
      </w:r>
      <w:r>
        <w:rPr>
          <w:rFonts w:hint="eastAsia" w:ascii="宋体" w:hAnsi="宋体" w:eastAsia="宋体" w:cs="宋体"/>
          <w:color w:val="auto"/>
          <w:sz w:val="24"/>
          <w:szCs w:val="24"/>
          <w:lang w:eastAsia="zh-CN"/>
        </w:rPr>
        <w:t>6</w:t>
      </w:r>
      <w:r>
        <w:rPr>
          <w:rFonts w:ascii="宋体" w:hAnsi="宋体" w:eastAsia="宋体" w:cs="宋体"/>
          <w:color w:val="auto"/>
          <w:sz w:val="24"/>
          <w:szCs w:val="24"/>
          <w:lang w:eastAsia="zh-CN"/>
        </w:rPr>
        <w:t xml:space="preserve"> ”）（适用于联合体投标）</w:t>
      </w:r>
    </w:p>
    <w:p w14:paraId="084730AA">
      <w:pPr>
        <w:widowControl w:val="0"/>
        <w:spacing w:line="360" w:lineRule="auto"/>
        <w:ind w:left="6" w:leftChars="3"/>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7.1</w:t>
      </w:r>
      <w:r>
        <w:rPr>
          <w:rFonts w:hint="eastAsia" w:ascii="宋体" w:hAnsi="宋体" w:eastAsia="宋体" w:cs="宋体"/>
          <w:color w:val="auto"/>
          <w:sz w:val="24"/>
          <w:szCs w:val="24"/>
          <w:lang w:eastAsia="zh-CN"/>
        </w:rPr>
        <w:t>1</w:t>
      </w:r>
      <w:r>
        <w:rPr>
          <w:rFonts w:hint="eastAsia" w:ascii="宋体" w:hAnsi="宋体" w:eastAsia="宋体" w:cs="宋体"/>
          <w:bCs/>
          <w:color w:val="auto"/>
          <w:sz w:val="24"/>
          <w:szCs w:val="24"/>
          <w:lang w:eastAsia="zh-CN"/>
        </w:rPr>
        <w:t>本项目的特定资格证明材料。</w:t>
      </w:r>
    </w:p>
    <w:p w14:paraId="3F9E8460">
      <w:pPr>
        <w:widowControl w:val="0"/>
        <w:spacing w:before="78" w:line="360" w:lineRule="auto"/>
        <w:ind w:left="-363" w:leftChars="-173" w:firstLine="367" w:firstLineChars="153"/>
        <w:jc w:val="both"/>
        <w:outlineLvl w:val="1"/>
        <w:rPr>
          <w:rFonts w:ascii="宋体" w:hAnsi="宋体" w:eastAsia="宋体" w:cs="宋体"/>
          <w:color w:val="auto"/>
          <w:sz w:val="24"/>
          <w:szCs w:val="24"/>
          <w:lang w:eastAsia="zh-CN"/>
        </w:rPr>
      </w:pPr>
      <w:bookmarkStart w:id="18" w:name="bookmark19"/>
      <w:bookmarkEnd w:id="18"/>
      <w:r>
        <w:rPr>
          <w:rFonts w:hint="eastAsia" w:ascii="宋体" w:hAnsi="宋体" w:eastAsia="宋体" w:cs="宋体"/>
          <w:color w:val="auto"/>
          <w:sz w:val="24"/>
          <w:szCs w:val="24"/>
          <w:lang w:eastAsia="zh-CN"/>
        </w:rPr>
        <w:t>8.</w:t>
      </w:r>
      <w:r>
        <w:rPr>
          <w:rFonts w:ascii="宋体" w:hAnsi="宋体" w:eastAsia="宋体" w:cs="宋体"/>
          <w:color w:val="auto"/>
          <w:sz w:val="24"/>
          <w:szCs w:val="24"/>
          <w:lang w:eastAsia="zh-CN"/>
        </w:rPr>
        <w:t>为落实政府采购政策，采购标的需满足的要求，以及</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须提供的证明材料</w:t>
      </w:r>
    </w:p>
    <w:p w14:paraId="71E83101">
      <w:pPr>
        <w:widowControl w:val="0"/>
        <w:spacing w:before="184" w:line="220" w:lineRule="auto"/>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8.1中小企业参加投标</w:t>
      </w:r>
    </w:p>
    <w:p w14:paraId="40273649">
      <w:pPr>
        <w:widowControl w:val="0"/>
        <w:spacing w:before="182" w:line="360" w:lineRule="auto"/>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8.1.1 中小企业（含中型、小型、微型企业，下同）应当符合以下条件：</w:t>
      </w:r>
    </w:p>
    <w:p w14:paraId="054E4FCF">
      <w:pPr>
        <w:widowControl w:val="0"/>
        <w:spacing w:line="360" w:lineRule="auto"/>
        <w:ind w:left="515" w:leftChars="224" w:right="80" w:hanging="45" w:hangingChars="19"/>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（1）在中华人民共和国境内依法设立，符合国务院批准的中小企业划分标准（依据国务院批准的中小企业划分标准确定的中型企业、小型企业和微型企业，但与大企 业的负责人为同一人，或者与大企业存在直接控股、管理关系的除外），符合中小企业划分标准的个体工商户，在政府采购活动中视同中小企业；</w:t>
      </w:r>
    </w:p>
    <w:p w14:paraId="7702DF92">
      <w:pPr>
        <w:widowControl w:val="0"/>
        <w:spacing w:line="360" w:lineRule="auto"/>
        <w:ind w:left="515" w:leftChars="224" w:right="80" w:hanging="45" w:hangingChars="19"/>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（2）货物由中小企业制造，即货物由中小企业生产且使用该中小企业商号或者注册商标；本项所称货物不包括使用大型企业注册商标的货物；</w:t>
      </w:r>
    </w:p>
    <w:p w14:paraId="0927CE15">
      <w:pPr>
        <w:widowControl w:val="0"/>
        <w:spacing w:line="360" w:lineRule="auto"/>
        <w:ind w:left="515" w:leftChars="224" w:right="80" w:hanging="45" w:hangingChars="19"/>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（3）小型、微型企业提供中型企业制造的货物的，视同为中型企业；</w:t>
      </w:r>
    </w:p>
    <w:p w14:paraId="4A3C7764">
      <w:pPr>
        <w:widowControl w:val="0"/>
        <w:spacing w:line="360" w:lineRule="auto"/>
        <w:ind w:left="515" w:leftChars="224" w:right="80" w:hanging="45" w:hangingChars="19"/>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（4）在货物采购项目中，供应商提供的货物既有中小企业制造货物，也有大型企业制造货物的，不享受中小企业扶持政策；</w:t>
      </w:r>
    </w:p>
    <w:p w14:paraId="768DE8B6">
      <w:pPr>
        <w:widowControl w:val="0"/>
        <w:spacing w:line="360" w:lineRule="auto"/>
        <w:ind w:left="515" w:leftChars="224" w:right="80" w:hanging="45" w:hangingChars="19"/>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（5）以联合体形式参加政府采购活动，联合体各方均为中小企业的，联合体视同中小企业。其中，联合体各方均为小微企业的，联合体视同小微企业；（适用于联合体投标）</w:t>
      </w:r>
    </w:p>
    <w:p w14:paraId="039B2375">
      <w:pPr>
        <w:widowControl w:val="0"/>
        <w:spacing w:line="360" w:lineRule="auto"/>
        <w:ind w:left="515" w:leftChars="224" w:right="80" w:hanging="45" w:hangingChars="19"/>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（6）组成联合体或者接受分包合同的中小企业与联合体内其他企业、分包</w:t>
      </w:r>
      <w:r>
        <w:rPr>
          <w:rFonts w:ascii="宋体" w:hAnsi="宋体" w:eastAsia="宋体" w:cs="宋体"/>
          <w:color w:val="auto"/>
          <w:sz w:val="24"/>
          <w:szCs w:val="24"/>
          <w:lang w:eastAsia="zh-CN"/>
        </w:rPr>
        <w:t>企业之间不得存在直接控股、管理关系。(适用于涉及中小企业的联合体投标或者允许合同分</w:t>
      </w:r>
      <w:r>
        <w:rPr>
          <w:rFonts w:hint="eastAsia" w:ascii="宋体" w:hAnsi="宋体" w:eastAsia="宋体" w:cs="宋体"/>
          <w:color w:val="auto"/>
          <w:sz w:val="24"/>
          <w:szCs w:val="24"/>
          <w:lang w:eastAsia="zh-CN"/>
        </w:rPr>
        <w:t>包的采购项目</w:t>
      </w:r>
      <w:r>
        <w:rPr>
          <w:rFonts w:ascii="宋体" w:hAnsi="宋体" w:eastAsia="宋体" w:cs="宋体"/>
          <w:color w:val="auto"/>
          <w:sz w:val="24"/>
          <w:szCs w:val="24"/>
          <w:lang w:eastAsia="zh-CN"/>
        </w:rPr>
        <w:t>)</w:t>
      </w:r>
    </w:p>
    <w:p w14:paraId="69CB6900">
      <w:pPr>
        <w:widowControl w:val="0"/>
        <w:spacing w:line="360" w:lineRule="auto"/>
        <w:ind w:left="720" w:hanging="720" w:hangingChars="300"/>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8.1.2 供应商提供的货物为中小企业制造的, 投标时</w:t>
      </w:r>
      <w:r>
        <w:rPr>
          <w:rFonts w:hint="eastAsia" w:ascii="宋体" w:hAnsi="宋体" w:eastAsia="宋体" w:cs="宋体"/>
          <w:color w:val="auto"/>
          <w:sz w:val="24"/>
          <w:szCs w:val="24"/>
          <w:lang w:eastAsia="zh-CN"/>
        </w:rPr>
        <w:t>提供招标文件规定的《中小企业声明函》</w:t>
      </w:r>
      <w:r>
        <w:rPr>
          <w:rFonts w:ascii="宋体" w:hAnsi="宋体" w:eastAsia="宋体" w:cs="宋体"/>
          <w:color w:val="auto"/>
          <w:sz w:val="24"/>
          <w:szCs w:val="24"/>
          <w:lang w:eastAsia="zh-CN"/>
        </w:rPr>
        <w:t xml:space="preserve">（格式详见“第四章投标文件格式 </w:t>
      </w:r>
      <w:r>
        <w:rPr>
          <w:rFonts w:hint="eastAsia" w:ascii="宋体" w:hAnsi="宋体" w:eastAsia="宋体" w:cs="宋体"/>
          <w:color w:val="auto"/>
          <w:sz w:val="24"/>
          <w:szCs w:val="24"/>
          <w:lang w:eastAsia="zh-CN"/>
        </w:rPr>
        <w:t>7</w:t>
      </w:r>
      <w:r>
        <w:rPr>
          <w:rFonts w:ascii="宋体" w:hAnsi="宋体" w:eastAsia="宋体" w:cs="宋体"/>
          <w:color w:val="auto"/>
          <w:sz w:val="24"/>
          <w:szCs w:val="24"/>
          <w:lang w:eastAsia="zh-CN"/>
        </w:rPr>
        <w:t>-1 ”）</w:t>
      </w:r>
      <w:r>
        <w:rPr>
          <w:rFonts w:hint="eastAsia" w:ascii="宋体" w:hAnsi="宋体" w:eastAsia="宋体" w:cs="宋体"/>
          <w:color w:val="auto"/>
          <w:sz w:val="24"/>
          <w:szCs w:val="24"/>
          <w:lang w:eastAsia="zh-CN"/>
        </w:rPr>
        <w:t>，并对声明函的真实性负责，未提供不予享受预留份额、评审中价格扣除等政府采购促进中小企业发展的政府采购政策</w:t>
      </w:r>
      <w:r>
        <w:rPr>
          <w:rFonts w:ascii="宋体" w:hAnsi="宋体" w:eastAsia="宋体" w:cs="宋体"/>
          <w:color w:val="auto"/>
          <w:sz w:val="24"/>
          <w:szCs w:val="24"/>
          <w:lang w:eastAsia="zh-CN"/>
        </w:rPr>
        <w:t>。</w:t>
      </w:r>
      <w:r>
        <w:rPr>
          <w:rFonts w:hint="eastAsia" w:ascii="宋体" w:hAnsi="宋体" w:eastAsia="宋体" w:cs="宋体"/>
          <w:color w:val="auto"/>
          <w:sz w:val="24"/>
          <w:szCs w:val="24"/>
          <w:lang w:eastAsia="zh-CN"/>
        </w:rPr>
        <w:t>投标供应商提供的《中小企业声明函》与事实不符的，依照《政府采购法》第七十七条第一款的规定追究法律责任。</w:t>
      </w:r>
    </w:p>
    <w:p w14:paraId="77E5EC94">
      <w:pPr>
        <w:widowControl w:val="0"/>
        <w:spacing w:before="64" w:line="220" w:lineRule="auto"/>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8.2监狱企业参加投标</w:t>
      </w:r>
    </w:p>
    <w:p w14:paraId="03715E79">
      <w:pPr>
        <w:widowControl w:val="0"/>
        <w:spacing w:before="182" w:line="360" w:lineRule="auto"/>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8.2.1 监狱企业应当符合以下条件</w:t>
      </w:r>
    </w:p>
    <w:p w14:paraId="4AE2B086">
      <w:pPr>
        <w:widowControl w:val="0"/>
        <w:spacing w:line="360" w:lineRule="auto"/>
        <w:ind w:left="718" w:leftChars="342" w:right="80"/>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监狱企业是指由司法部认定的为罪犯、戒毒人员提供生产项目和劳动对象，且全部产权属于司法部监狱管理局、戒毒管理局、直属煤矿管理局，各省、 自治区、直辖市监狱管理局、戒毒管理局，各地（设区的市）监狱、强制隔离戒毒所、戒毒康复所，以及新疆生产建设兵团监狱管理局、戒毒管理局的企业。</w:t>
      </w:r>
    </w:p>
    <w:p w14:paraId="4C124A4D">
      <w:pPr>
        <w:widowControl w:val="0"/>
        <w:spacing w:line="360" w:lineRule="auto"/>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8.2.2 监狱企业参加投标须提供的证明材料</w:t>
      </w:r>
    </w:p>
    <w:p w14:paraId="595EE11A">
      <w:pPr>
        <w:widowControl w:val="0"/>
        <w:spacing w:before="48" w:line="360" w:lineRule="auto"/>
        <w:ind w:left="718" w:leftChars="342" w:right="79"/>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 xml:space="preserve">监狱企业参加政府采购活动时，提供由省级以上监狱管理局、戒毒管理局（含新疆生产建设兵团）出具的属于监狱企业的证明文件（格式详见“第四章投标文件格式 </w:t>
      </w:r>
      <w:r>
        <w:rPr>
          <w:rFonts w:hint="eastAsia" w:ascii="宋体" w:hAnsi="宋体" w:eastAsia="宋体" w:cs="宋体"/>
          <w:color w:val="auto"/>
          <w:sz w:val="24"/>
          <w:szCs w:val="24"/>
          <w:lang w:eastAsia="zh-CN"/>
        </w:rPr>
        <w:t>7</w:t>
      </w:r>
      <w:r>
        <w:rPr>
          <w:rFonts w:ascii="宋体" w:hAnsi="宋体" w:eastAsia="宋体" w:cs="宋体"/>
          <w:color w:val="auto"/>
          <w:sz w:val="24"/>
          <w:szCs w:val="24"/>
          <w:lang w:eastAsia="zh-CN"/>
        </w:rPr>
        <w:t>-2 ”）</w:t>
      </w:r>
      <w:r>
        <w:rPr>
          <w:rFonts w:hint="eastAsia" w:ascii="宋体" w:hAnsi="宋体" w:eastAsia="宋体" w:cs="宋体"/>
          <w:color w:val="auto"/>
          <w:sz w:val="24"/>
          <w:szCs w:val="24"/>
          <w:lang w:eastAsia="zh-CN"/>
        </w:rPr>
        <w:t>，未提供不予享受预留份额、评审中价格扣除等政府采购促进中小企业发展的政府采购政策</w:t>
      </w:r>
      <w:r>
        <w:rPr>
          <w:rFonts w:ascii="宋体" w:hAnsi="宋体" w:eastAsia="宋体" w:cs="宋体"/>
          <w:color w:val="auto"/>
          <w:sz w:val="24"/>
          <w:szCs w:val="24"/>
          <w:lang w:eastAsia="zh-CN"/>
        </w:rPr>
        <w:t>。</w:t>
      </w:r>
    </w:p>
    <w:p w14:paraId="26CC9206">
      <w:pPr>
        <w:widowControl w:val="0"/>
        <w:spacing w:before="120" w:line="360" w:lineRule="auto"/>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8.3残疾人福利性单位参加投标</w:t>
      </w:r>
    </w:p>
    <w:p w14:paraId="0A864F28">
      <w:pPr>
        <w:widowControl w:val="0"/>
        <w:spacing w:line="360" w:lineRule="auto"/>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8.3.1 享受政府采购支持政策的残疾人福利性单位应当同时满足以下条件：</w:t>
      </w:r>
    </w:p>
    <w:p w14:paraId="7012E264">
      <w:pPr>
        <w:widowControl w:val="0"/>
        <w:spacing w:line="360" w:lineRule="auto"/>
        <w:ind w:left="584" w:leftChars="228" w:hanging="105" w:hangingChars="44"/>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（1）安置的残疾人占本单位在职职工人数的比例不低于 25%（含 25%），并且安置的残疾人人数不少于 10 人（含 10 人）；</w:t>
      </w:r>
    </w:p>
    <w:p w14:paraId="4016D24C">
      <w:pPr>
        <w:widowControl w:val="0"/>
        <w:spacing w:line="360" w:lineRule="auto"/>
        <w:ind w:left="584" w:leftChars="228" w:hanging="105" w:hangingChars="44"/>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（2）依法与安置的每位残疾人签订了一年以上（含一年）的劳动合同或服务协议；</w:t>
      </w:r>
    </w:p>
    <w:p w14:paraId="260F5907">
      <w:pPr>
        <w:widowControl w:val="0"/>
        <w:spacing w:line="360" w:lineRule="auto"/>
        <w:ind w:left="584" w:leftChars="228" w:hanging="105" w:hangingChars="44"/>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（3）为安置的每位残疾人按月足额缴纳了基本养老保险、基本医疗保险、失业保险</w:t>
      </w:r>
      <w:r>
        <w:rPr>
          <w:rFonts w:hint="eastAsia" w:ascii="宋体" w:hAnsi="宋体" w:eastAsia="宋体" w:cs="宋体"/>
          <w:color w:val="auto"/>
          <w:sz w:val="24"/>
          <w:szCs w:val="24"/>
          <w:lang w:eastAsia="zh-CN"/>
        </w:rPr>
        <w:t>、工伤保险和生育保险等社会保险费；</w:t>
      </w:r>
    </w:p>
    <w:p w14:paraId="0E18E875">
      <w:pPr>
        <w:widowControl w:val="0"/>
        <w:spacing w:line="360" w:lineRule="auto"/>
        <w:ind w:left="584" w:leftChars="228" w:hanging="105" w:hangingChars="44"/>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（4）通过银行等金融机构向安置的每位残疾人，按月支付了不低于单位所在区县</w:t>
      </w:r>
      <w:r>
        <w:rPr>
          <w:rFonts w:hint="eastAsia" w:ascii="宋体" w:hAnsi="宋体" w:eastAsia="宋体" w:cs="宋体"/>
          <w:color w:val="auto"/>
          <w:sz w:val="24"/>
          <w:szCs w:val="24"/>
          <w:lang w:eastAsia="zh-CN"/>
        </w:rPr>
        <w:t>适用的经省级人民政府批准的月最低工资标准的工资；</w:t>
      </w:r>
    </w:p>
    <w:p w14:paraId="200C788F">
      <w:pPr>
        <w:widowControl w:val="0"/>
        <w:spacing w:line="360" w:lineRule="auto"/>
        <w:ind w:left="584" w:leftChars="228" w:hanging="105" w:hangingChars="44"/>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（5）提供本单位制造的货物、承担的工程或者服务（以下简称产品），或者提供其他残疾人福利性单位制造的货物（不包括使用非残疾人福利性单位注册商标的货</w:t>
      </w:r>
      <w:r>
        <w:rPr>
          <w:rFonts w:hint="eastAsia" w:ascii="宋体" w:hAnsi="宋体" w:eastAsia="宋体" w:cs="宋体"/>
          <w:color w:val="auto"/>
          <w:sz w:val="24"/>
          <w:szCs w:val="24"/>
          <w:lang w:eastAsia="zh-CN"/>
        </w:rPr>
        <w:t>物）</w:t>
      </w:r>
    </w:p>
    <w:p w14:paraId="4E0DD74B">
      <w:pPr>
        <w:widowControl w:val="0"/>
        <w:spacing w:afterLines="19" w:line="360" w:lineRule="auto"/>
        <w:ind w:left="586" w:hanging="585" w:hangingChars="244"/>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8.3.2 前款所称残疾人是指法定劳动年龄内，持有《中华人民共和国残疾人证》或者《</w:t>
      </w:r>
      <w:r>
        <w:rPr>
          <w:rFonts w:hint="eastAsia" w:ascii="宋体" w:hAnsi="宋体" w:eastAsia="宋体" w:cs="宋体"/>
          <w:color w:val="auto"/>
          <w:sz w:val="24"/>
          <w:szCs w:val="24"/>
          <w:lang w:eastAsia="zh-CN"/>
        </w:rPr>
        <w:t>中华人民共和国残疾军人证（1 至 8 级）》的自然人，包括具有劳动条件和劳动意愿的精神残疾人。在职职工人数是指与残疾人福利性单位建立劳动关系并依法签订劳动合同或者服务协议的雇员人数。</w:t>
      </w:r>
    </w:p>
    <w:p w14:paraId="59C8BAC6">
      <w:pPr>
        <w:widowControl w:val="0"/>
        <w:spacing w:line="360" w:lineRule="auto"/>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8.3.3 残疾人福利性单位参加投标须提供的证明材料：</w:t>
      </w:r>
    </w:p>
    <w:p w14:paraId="7D0EE657">
      <w:pPr>
        <w:widowControl w:val="0"/>
        <w:spacing w:line="360" w:lineRule="auto"/>
        <w:ind w:left="597" w:leftChars="227" w:right="105" w:hanging="120" w:hangingChars="50"/>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 xml:space="preserve">（1）符合条件的残疾人福利性单位在参加政府采购活动时，提供《残疾人福利性单位声明函》（格式详见“第四章投标文件格式 </w:t>
      </w:r>
      <w:r>
        <w:rPr>
          <w:rFonts w:hint="eastAsia" w:ascii="宋体" w:hAnsi="宋体" w:eastAsia="宋体" w:cs="宋体"/>
          <w:color w:val="auto"/>
          <w:sz w:val="24"/>
          <w:szCs w:val="24"/>
          <w:lang w:eastAsia="zh-CN"/>
        </w:rPr>
        <w:t>7</w:t>
      </w:r>
      <w:r>
        <w:rPr>
          <w:rFonts w:ascii="宋体" w:hAnsi="宋体" w:eastAsia="宋体" w:cs="宋体"/>
          <w:color w:val="auto"/>
          <w:sz w:val="24"/>
          <w:szCs w:val="24"/>
          <w:lang w:eastAsia="zh-CN"/>
        </w:rPr>
        <w:t>-3 ”），并对声明函的真实性负</w:t>
      </w:r>
      <w:r>
        <w:rPr>
          <w:rFonts w:hint="eastAsia" w:ascii="宋体" w:hAnsi="宋体" w:eastAsia="宋体" w:cs="宋体"/>
          <w:color w:val="auto"/>
          <w:sz w:val="24"/>
          <w:szCs w:val="24"/>
          <w:lang w:eastAsia="zh-CN"/>
        </w:rPr>
        <w:t>责，未提供不予享受预留份额、评审中价格扣除等政府采购促进中小企业发展的政府采购政策；</w:t>
      </w:r>
    </w:p>
    <w:p w14:paraId="42322BB5">
      <w:pPr>
        <w:widowControl w:val="0"/>
        <w:spacing w:line="360" w:lineRule="auto"/>
        <w:ind w:left="597" w:leftChars="227" w:hanging="120" w:hangingChars="50"/>
        <w:rPr>
          <w:rFonts w:ascii="宋体" w:hAnsi="宋体" w:eastAsia="宋体" w:cs="宋体"/>
          <w:color w:val="auto"/>
          <w:sz w:val="24"/>
          <w:szCs w:val="24"/>
          <w:lang w:eastAsia="zh-CN"/>
        </w:rPr>
      </w:pPr>
      <w:r>
        <w:rPr>
          <w:rFonts w:ascii="宋体" w:hAnsi="宋体" w:eastAsia="宋体" w:cs="宋体"/>
          <w:color w:val="auto"/>
          <w:sz w:val="24"/>
          <w:szCs w:val="24"/>
          <w:lang w:eastAsia="zh-CN"/>
        </w:rPr>
        <w:t>（2）</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提供的《残疾人福利性单位声明函》与事实不符的，依照《政府采购</w:t>
      </w:r>
      <w:bookmarkStart w:id="19" w:name="bookmark18"/>
      <w:bookmarkEnd w:id="19"/>
      <w:bookmarkStart w:id="20" w:name="bookmark26"/>
      <w:bookmarkEnd w:id="20"/>
      <w:r>
        <w:rPr>
          <w:rFonts w:hint="eastAsia" w:ascii="宋体" w:hAnsi="宋体" w:eastAsia="宋体" w:cs="宋体"/>
          <w:color w:val="auto"/>
          <w:sz w:val="24"/>
          <w:szCs w:val="24"/>
          <w:lang w:eastAsia="zh-CN"/>
        </w:rPr>
        <w:t>法》第七十七条第一款的规定追究法律责任。</w:t>
      </w:r>
    </w:p>
    <w:p w14:paraId="3D9BA56D">
      <w:pPr>
        <w:widowControl w:val="0"/>
        <w:spacing w:line="500" w:lineRule="atLeast"/>
        <w:ind w:left="46" w:leftChars="22" w:firstLine="480" w:firstLineChars="200"/>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本项目是否专门面向中小企业预留采购份额见第一章“投标邀请”。采购标的对应的中小企业划分标准所属行业见第二章“投标供应商</w:t>
      </w:r>
      <w:r>
        <w:rPr>
          <w:rFonts w:ascii="宋体" w:hAnsi="宋体" w:eastAsia="宋体" w:cs="宋体"/>
          <w:color w:val="auto"/>
          <w:sz w:val="24"/>
          <w:szCs w:val="24"/>
          <w:lang w:eastAsia="zh-CN"/>
        </w:rPr>
        <w:t>须知前附表</w:t>
      </w:r>
      <w:r>
        <w:rPr>
          <w:rFonts w:hint="eastAsia" w:ascii="宋体" w:hAnsi="宋体" w:eastAsia="宋体" w:cs="宋体"/>
          <w:color w:val="auto"/>
          <w:sz w:val="24"/>
          <w:szCs w:val="24"/>
          <w:lang w:eastAsia="zh-CN"/>
        </w:rPr>
        <w:t>”。</w:t>
      </w:r>
    </w:p>
    <w:p w14:paraId="4DA832E7">
      <w:pPr>
        <w:widowControl w:val="0"/>
        <w:spacing w:beforeLines="100" w:line="360" w:lineRule="auto"/>
        <w:ind w:left="533" w:hanging="532" w:hangingChars="222"/>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8.4对小型和微型企业、监狱企业、残疾人福利性单位产品参加投标享受的政策。</w:t>
      </w:r>
    </w:p>
    <w:p w14:paraId="1C3C0FC9">
      <w:pPr>
        <w:widowControl w:val="0"/>
        <w:spacing w:line="360" w:lineRule="auto"/>
        <w:ind w:left="480" w:hanging="480" w:hangingChars="200"/>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8</w:t>
      </w:r>
      <w:r>
        <w:rPr>
          <w:rFonts w:ascii="宋体" w:hAnsi="宋体" w:eastAsia="宋体" w:cs="宋体"/>
          <w:color w:val="auto"/>
          <w:sz w:val="24"/>
          <w:szCs w:val="24"/>
          <w:lang w:eastAsia="zh-CN"/>
        </w:rPr>
        <w:t>.</w:t>
      </w:r>
      <w:r>
        <w:rPr>
          <w:rFonts w:hint="eastAsia" w:ascii="宋体" w:hAnsi="宋体" w:eastAsia="宋体" w:cs="宋体"/>
          <w:color w:val="auto"/>
          <w:sz w:val="24"/>
          <w:szCs w:val="24"/>
          <w:lang w:eastAsia="zh-CN"/>
        </w:rPr>
        <w:t xml:space="preserve">4.1 </w:t>
      </w:r>
      <w:r>
        <w:rPr>
          <w:rFonts w:ascii="宋体" w:hAnsi="宋体" w:eastAsia="宋体" w:cs="宋体"/>
          <w:color w:val="auto"/>
          <w:sz w:val="24"/>
          <w:szCs w:val="24"/>
          <w:lang w:eastAsia="zh-CN"/>
        </w:rPr>
        <w:t>非专门面向中小企业</w:t>
      </w:r>
      <w:r>
        <w:rPr>
          <w:rFonts w:hint="eastAsia" w:ascii="宋体" w:hAnsi="宋体" w:eastAsia="宋体" w:cs="宋体"/>
          <w:color w:val="auto"/>
          <w:sz w:val="24"/>
          <w:szCs w:val="24"/>
          <w:lang w:eastAsia="zh-CN"/>
        </w:rPr>
        <w:t>采购的</w:t>
      </w:r>
      <w:r>
        <w:rPr>
          <w:rFonts w:ascii="宋体" w:hAnsi="宋体" w:eastAsia="宋体" w:cs="宋体"/>
          <w:color w:val="auto"/>
          <w:sz w:val="24"/>
          <w:szCs w:val="24"/>
          <w:lang w:eastAsia="zh-CN"/>
        </w:rPr>
        <w:t>项目，小微企业报价给予</w:t>
      </w:r>
      <w:r>
        <w:rPr>
          <w:rFonts w:hint="eastAsia" w:ascii="宋体" w:hAnsi="宋体" w:eastAsia="宋体" w:cs="宋体"/>
          <w:color w:val="auto"/>
          <w:sz w:val="24"/>
          <w:szCs w:val="24"/>
          <w:lang w:eastAsia="zh-CN"/>
        </w:rPr>
        <w:t>价格</w:t>
      </w:r>
      <w:r>
        <w:rPr>
          <w:rFonts w:ascii="宋体" w:hAnsi="宋体" w:eastAsia="宋体" w:cs="宋体"/>
          <w:color w:val="auto"/>
          <w:sz w:val="24"/>
          <w:szCs w:val="24"/>
          <w:lang w:eastAsia="zh-CN"/>
        </w:rPr>
        <w:t>扣除</w:t>
      </w:r>
      <w:r>
        <w:rPr>
          <w:rFonts w:hint="eastAsia" w:ascii="宋体" w:hAnsi="宋体" w:eastAsia="宋体" w:cs="宋体"/>
          <w:color w:val="auto"/>
          <w:sz w:val="24"/>
          <w:szCs w:val="24"/>
          <w:lang w:eastAsia="zh-CN"/>
        </w:rPr>
        <w:t>优惠</w:t>
      </w:r>
      <w:r>
        <w:rPr>
          <w:rFonts w:ascii="宋体" w:hAnsi="宋体" w:eastAsia="宋体" w:cs="宋体"/>
          <w:color w:val="auto"/>
          <w:sz w:val="24"/>
          <w:szCs w:val="24"/>
          <w:lang w:eastAsia="zh-CN"/>
        </w:rPr>
        <w:t>，用扣除后的价格参加评审。</w:t>
      </w:r>
      <w:r>
        <w:rPr>
          <w:rFonts w:hint="eastAsia" w:ascii="宋体" w:hAnsi="宋体" w:eastAsia="宋体" w:cs="宋体"/>
          <w:color w:val="auto"/>
          <w:sz w:val="24"/>
          <w:szCs w:val="24"/>
          <w:lang w:eastAsia="zh-CN"/>
        </w:rPr>
        <w:t>（适用于非专门面向中小企业。对于专门面向中小企业采购的项目或者采购包，不再执行价格评审优惠，享受政策内容详见第二章“投标供应商须知前附表”）</w:t>
      </w:r>
    </w:p>
    <w:p w14:paraId="57BD4F83">
      <w:pPr>
        <w:widowControl w:val="0"/>
        <w:spacing w:line="360" w:lineRule="auto"/>
        <w:ind w:left="480" w:hanging="480" w:hangingChars="200"/>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8.4</w:t>
      </w:r>
      <w:r>
        <w:rPr>
          <w:rFonts w:ascii="宋体" w:hAnsi="宋体" w:eastAsia="宋体" w:cs="宋体"/>
          <w:color w:val="auto"/>
          <w:sz w:val="24"/>
          <w:szCs w:val="24"/>
          <w:lang w:eastAsia="zh-CN"/>
        </w:rPr>
        <w:t>.</w:t>
      </w:r>
      <w:r>
        <w:rPr>
          <w:rFonts w:hint="eastAsia" w:ascii="宋体" w:hAnsi="宋体" w:eastAsia="宋体" w:cs="宋体"/>
          <w:color w:val="auto"/>
          <w:sz w:val="24"/>
          <w:szCs w:val="24"/>
          <w:lang w:eastAsia="zh-CN"/>
        </w:rPr>
        <w:t xml:space="preserve">2 </w:t>
      </w:r>
      <w:r>
        <w:rPr>
          <w:rFonts w:ascii="宋体" w:hAnsi="宋体" w:eastAsia="宋体" w:cs="宋体"/>
          <w:color w:val="auto"/>
          <w:sz w:val="24"/>
          <w:szCs w:val="24"/>
          <w:lang w:eastAsia="zh-CN"/>
        </w:rPr>
        <w:t>监狱企业视同小型、微型企业，享受</w:t>
      </w:r>
      <w:r>
        <w:rPr>
          <w:rFonts w:hint="eastAsia" w:ascii="宋体" w:hAnsi="宋体" w:eastAsia="宋体" w:cs="宋体"/>
          <w:color w:val="auto"/>
          <w:sz w:val="24"/>
          <w:szCs w:val="24"/>
          <w:lang w:eastAsia="zh-CN"/>
        </w:rPr>
        <w:t>预留份额、评审中价格扣除</w:t>
      </w:r>
      <w:r>
        <w:rPr>
          <w:rFonts w:ascii="宋体" w:hAnsi="宋体" w:eastAsia="宋体" w:cs="宋体"/>
          <w:color w:val="auto"/>
          <w:sz w:val="24"/>
          <w:szCs w:val="24"/>
          <w:lang w:eastAsia="zh-CN"/>
        </w:rPr>
        <w:t>等政府促进中小</w:t>
      </w:r>
      <w:r>
        <w:rPr>
          <w:rFonts w:hint="eastAsia" w:ascii="宋体" w:hAnsi="宋体" w:eastAsia="宋体" w:cs="宋体"/>
          <w:color w:val="auto"/>
          <w:sz w:val="24"/>
          <w:szCs w:val="24"/>
          <w:lang w:eastAsia="zh-CN"/>
        </w:rPr>
        <w:t>企业发展的政府采购政策。</w:t>
      </w:r>
    </w:p>
    <w:p w14:paraId="3521469E">
      <w:pPr>
        <w:widowControl w:val="0"/>
        <w:spacing w:line="360" w:lineRule="auto"/>
        <w:ind w:left="480" w:hanging="480" w:hangingChars="200"/>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8.4.3 </w:t>
      </w:r>
      <w:r>
        <w:rPr>
          <w:rFonts w:ascii="宋体" w:hAnsi="宋体" w:eastAsia="宋体" w:cs="宋体"/>
          <w:color w:val="auto"/>
          <w:sz w:val="24"/>
          <w:szCs w:val="24"/>
          <w:lang w:eastAsia="zh-CN"/>
        </w:rPr>
        <w:t>残疾人福利性单位视同小型、微型企业，享受</w:t>
      </w:r>
      <w:r>
        <w:rPr>
          <w:rFonts w:hint="eastAsia" w:ascii="宋体" w:hAnsi="宋体" w:eastAsia="宋体" w:cs="宋体"/>
          <w:color w:val="auto"/>
          <w:sz w:val="24"/>
          <w:szCs w:val="24"/>
          <w:lang w:eastAsia="zh-CN"/>
        </w:rPr>
        <w:t>预留份额、评审中价格扣除</w:t>
      </w:r>
      <w:r>
        <w:rPr>
          <w:rFonts w:ascii="宋体" w:hAnsi="宋体" w:eastAsia="宋体" w:cs="宋体"/>
          <w:color w:val="auto"/>
          <w:sz w:val="24"/>
          <w:szCs w:val="24"/>
          <w:lang w:eastAsia="zh-CN"/>
        </w:rPr>
        <w:t>等政府促进中小企业发展的政府采购政策。福利性单位属于小型、微型企业的，不重复享受政策。</w:t>
      </w:r>
    </w:p>
    <w:p w14:paraId="31680A54">
      <w:pPr>
        <w:widowControl w:val="0"/>
        <w:spacing w:line="360" w:lineRule="auto"/>
        <w:ind w:left="480" w:right="40" w:hanging="480" w:hangingChars="200"/>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8.4</w:t>
      </w:r>
      <w:r>
        <w:rPr>
          <w:rFonts w:ascii="宋体" w:hAnsi="宋体" w:eastAsia="宋体" w:cs="宋体"/>
          <w:color w:val="auto"/>
          <w:sz w:val="24"/>
          <w:szCs w:val="24"/>
          <w:lang w:eastAsia="zh-CN"/>
        </w:rPr>
        <w:t>.</w:t>
      </w:r>
      <w:r>
        <w:rPr>
          <w:rFonts w:hint="eastAsia" w:ascii="宋体" w:hAnsi="宋体" w:eastAsia="宋体" w:cs="宋体"/>
          <w:color w:val="auto"/>
          <w:sz w:val="24"/>
          <w:szCs w:val="24"/>
          <w:lang w:eastAsia="zh-CN"/>
        </w:rPr>
        <w:t>4</w:t>
      </w:r>
      <w:r>
        <w:rPr>
          <w:rFonts w:ascii="宋体" w:hAnsi="宋体" w:eastAsia="宋体" w:cs="宋体"/>
          <w:color w:val="auto"/>
          <w:sz w:val="24"/>
          <w:szCs w:val="24"/>
          <w:lang w:eastAsia="zh-CN"/>
        </w:rPr>
        <w:t xml:space="preserve"> 接受大中型企业与小微企业组成联合体或者允许大中型企业向一家或多家小微企业分包，对于联合协议或者分包意向协议约定小微型企业的合同份额占到联合体协议合同总金额 30%以上的，可给予联合体价格扣除</w:t>
      </w:r>
      <w:r>
        <w:rPr>
          <w:rFonts w:hint="eastAsia" w:ascii="宋体" w:hAnsi="宋体" w:eastAsia="宋体" w:cs="宋体"/>
          <w:color w:val="auto"/>
          <w:sz w:val="24"/>
          <w:szCs w:val="24"/>
          <w:lang w:eastAsia="zh-CN"/>
        </w:rPr>
        <w:t>优惠</w:t>
      </w:r>
      <w:r>
        <w:rPr>
          <w:rFonts w:ascii="宋体" w:hAnsi="宋体" w:eastAsia="宋体" w:cs="宋体"/>
          <w:color w:val="auto"/>
          <w:sz w:val="24"/>
          <w:szCs w:val="24"/>
          <w:lang w:eastAsia="zh-CN"/>
        </w:rPr>
        <w:t>，用扣除后的价格参加评审。（适用于非专门面向中小企业</w:t>
      </w:r>
      <w:r>
        <w:rPr>
          <w:rFonts w:hint="eastAsia" w:ascii="宋体" w:hAnsi="宋体" w:eastAsia="宋体" w:cs="宋体"/>
          <w:color w:val="auto"/>
          <w:sz w:val="24"/>
          <w:szCs w:val="24"/>
          <w:lang w:eastAsia="zh-CN"/>
        </w:rPr>
        <w:t>采购且允许</w:t>
      </w:r>
      <w:r>
        <w:rPr>
          <w:rFonts w:ascii="宋体" w:hAnsi="宋体" w:eastAsia="宋体" w:cs="宋体"/>
          <w:color w:val="auto"/>
          <w:sz w:val="24"/>
          <w:szCs w:val="24"/>
          <w:lang w:eastAsia="zh-CN"/>
        </w:rPr>
        <w:t>联合体投标或合同分包</w:t>
      </w:r>
      <w:r>
        <w:rPr>
          <w:rFonts w:hint="eastAsia" w:ascii="宋体" w:hAnsi="宋体" w:eastAsia="宋体" w:cs="宋体"/>
          <w:color w:val="auto"/>
          <w:sz w:val="24"/>
          <w:szCs w:val="24"/>
          <w:lang w:eastAsia="zh-CN"/>
        </w:rPr>
        <w:t>的项目</w:t>
      </w:r>
      <w:r>
        <w:rPr>
          <w:rFonts w:ascii="宋体" w:hAnsi="宋体" w:eastAsia="宋体" w:cs="宋体"/>
          <w:color w:val="auto"/>
          <w:sz w:val="24"/>
          <w:szCs w:val="24"/>
          <w:lang w:eastAsia="zh-CN"/>
        </w:rPr>
        <w:t>，如专门面向中小企业</w:t>
      </w:r>
      <w:r>
        <w:rPr>
          <w:rFonts w:hint="eastAsia" w:ascii="宋体" w:hAnsi="宋体" w:eastAsia="宋体" w:cs="宋体"/>
          <w:color w:val="auto"/>
          <w:sz w:val="24"/>
          <w:szCs w:val="24"/>
          <w:lang w:eastAsia="zh-CN"/>
        </w:rPr>
        <w:t>采购不享受价格评审优惠</w:t>
      </w:r>
      <w:r>
        <w:rPr>
          <w:rFonts w:ascii="宋体" w:hAnsi="宋体" w:eastAsia="宋体" w:cs="宋体"/>
          <w:color w:val="auto"/>
          <w:sz w:val="24"/>
          <w:szCs w:val="24"/>
          <w:lang w:eastAsia="zh-CN"/>
        </w:rPr>
        <w:t>。）</w:t>
      </w:r>
    </w:p>
    <w:p w14:paraId="57A5BBF0">
      <w:pPr>
        <w:widowControl w:val="0"/>
        <w:spacing w:line="360" w:lineRule="auto"/>
        <w:ind w:left="426" w:leftChars="203" w:right="40" w:firstLine="537" w:firstLineChars="224"/>
        <w:jc w:val="both"/>
        <w:rPr>
          <w:lang w:eastAsia="zh-CN"/>
        </w:rPr>
      </w:pPr>
      <w:r>
        <w:rPr>
          <w:rFonts w:hint="eastAsia" w:ascii="宋体" w:hAnsi="宋体" w:eastAsia="宋体" w:cs="宋体"/>
          <w:color w:val="auto"/>
          <w:sz w:val="24"/>
          <w:szCs w:val="24"/>
          <w:lang w:eastAsia="zh-CN"/>
        </w:rPr>
        <w:t>联合体各方均为小型、微型企业的，联合体视同为小型、微型企业。（适用于联合体投标）组成联合体的大中型企业和其他自然人、法人或者其他组织，与小型、微型企业之间不得存在投资关系。（适用于联合体投标）</w:t>
      </w:r>
    </w:p>
    <w:p w14:paraId="4DEEA2E7">
      <w:pPr>
        <w:widowControl w:val="0"/>
        <w:spacing w:beforeLines="32" w:afterLines="33" w:line="360" w:lineRule="auto"/>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8.</w:t>
      </w:r>
      <w:r>
        <w:rPr>
          <w:rFonts w:hint="eastAsia" w:ascii="宋体" w:hAnsi="宋体" w:eastAsia="宋体" w:cs="宋体"/>
          <w:color w:val="auto"/>
          <w:sz w:val="24"/>
          <w:szCs w:val="24"/>
          <w:lang w:eastAsia="zh-CN"/>
        </w:rPr>
        <w:t>5</w:t>
      </w:r>
      <w:r>
        <w:rPr>
          <w:rFonts w:ascii="宋体" w:hAnsi="宋体" w:eastAsia="宋体" w:cs="宋体"/>
          <w:color w:val="auto"/>
          <w:sz w:val="24"/>
          <w:szCs w:val="24"/>
          <w:lang w:eastAsia="zh-CN"/>
        </w:rPr>
        <w:t>节能产品、环境标志产品参加投标</w:t>
      </w:r>
    </w:p>
    <w:p w14:paraId="52B08317">
      <w:pPr>
        <w:widowControl w:val="0"/>
        <w:spacing w:line="360" w:lineRule="auto"/>
        <w:ind w:left="625" w:right="105" w:hanging="625"/>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8.</w:t>
      </w:r>
      <w:r>
        <w:rPr>
          <w:rFonts w:hint="eastAsia" w:ascii="宋体" w:hAnsi="宋体" w:eastAsia="宋体" w:cs="宋体"/>
          <w:color w:val="auto"/>
          <w:sz w:val="24"/>
          <w:szCs w:val="24"/>
          <w:lang w:eastAsia="zh-CN"/>
        </w:rPr>
        <w:t>5</w:t>
      </w:r>
      <w:r>
        <w:rPr>
          <w:rFonts w:ascii="宋体" w:hAnsi="宋体" w:eastAsia="宋体" w:cs="宋体"/>
          <w:color w:val="auto"/>
          <w:sz w:val="24"/>
          <w:szCs w:val="24"/>
          <w:lang w:eastAsia="zh-CN"/>
        </w:rPr>
        <w:t xml:space="preserve">.1 </w:t>
      </w:r>
      <w:r>
        <w:rPr>
          <w:rFonts w:hint="eastAsia" w:ascii="宋体" w:hAnsi="宋体" w:eastAsia="宋体" w:cs="宋体"/>
          <w:color w:val="auto"/>
          <w:sz w:val="24"/>
          <w:szCs w:val="24"/>
          <w:lang w:eastAsia="zh-CN"/>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67E2D5D5">
      <w:pPr>
        <w:widowControl w:val="0"/>
        <w:spacing w:line="360" w:lineRule="auto"/>
        <w:ind w:left="625" w:right="105" w:hanging="625"/>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8.5.2 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w:t>
      </w:r>
    </w:p>
    <w:p w14:paraId="1B2C6715">
      <w:pPr>
        <w:widowControl w:val="0"/>
        <w:spacing w:line="360" w:lineRule="auto"/>
        <w:ind w:left="624" w:right="105" w:hanging="624" w:hangingChars="260"/>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8.5.3 如本项目采购产品属于实施政府强制采购品目清单范围的节能产品，则投标供应商所投产品必须获得国家确定的认证机构出具的、处于有效期之内的节能产品认证证书彩色扫描件，否则投标无效。</w:t>
      </w:r>
    </w:p>
    <w:p w14:paraId="0BEBF565">
      <w:pPr>
        <w:widowControl w:val="0"/>
        <w:kinsoku/>
        <w:spacing w:before="47" w:line="360" w:lineRule="auto"/>
        <w:ind w:left="631" w:right="108" w:hanging="631" w:hangingChars="263"/>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8.5.4 非政府强制采购的节能产品或环境标志产品，依据品目清单和认证证书实施政府优先采购。优先采购的具体规定见第六章《评标方法》（如涉及）。</w:t>
      </w:r>
    </w:p>
    <w:p w14:paraId="53923BCB">
      <w:pPr>
        <w:widowControl w:val="0"/>
        <w:spacing w:line="360" w:lineRule="auto"/>
        <w:jc w:val="both"/>
        <w:rPr>
          <w:color w:val="auto"/>
          <w:lang w:eastAsia="zh-CN"/>
        </w:rPr>
      </w:pPr>
      <w:r>
        <w:rPr>
          <w:rFonts w:ascii="宋体" w:hAnsi="宋体" w:eastAsia="宋体" w:cs="宋体"/>
          <w:color w:val="auto"/>
          <w:sz w:val="24"/>
          <w:szCs w:val="24"/>
          <w:lang w:eastAsia="zh-CN"/>
        </w:rPr>
        <w:t>8.</w:t>
      </w:r>
      <w:r>
        <w:rPr>
          <w:rFonts w:hint="eastAsia" w:ascii="宋体" w:hAnsi="宋体" w:eastAsia="宋体" w:cs="宋体"/>
          <w:color w:val="auto"/>
          <w:sz w:val="24"/>
          <w:szCs w:val="24"/>
          <w:lang w:eastAsia="zh-CN"/>
        </w:rPr>
        <w:t>5</w:t>
      </w:r>
      <w:r>
        <w:rPr>
          <w:rFonts w:ascii="宋体" w:hAnsi="宋体" w:eastAsia="宋体" w:cs="宋体"/>
          <w:color w:val="auto"/>
          <w:sz w:val="24"/>
          <w:szCs w:val="24"/>
          <w:lang w:eastAsia="zh-CN"/>
        </w:rPr>
        <w:t>.</w:t>
      </w:r>
      <w:r>
        <w:rPr>
          <w:rFonts w:hint="eastAsia" w:ascii="宋体" w:hAnsi="宋体" w:eastAsia="宋体" w:cs="宋体"/>
          <w:color w:val="auto"/>
          <w:sz w:val="24"/>
          <w:szCs w:val="24"/>
          <w:lang w:eastAsia="zh-CN"/>
        </w:rPr>
        <w:t>5</w:t>
      </w:r>
      <w:r>
        <w:rPr>
          <w:rFonts w:ascii="宋体" w:hAnsi="宋体" w:eastAsia="宋体" w:cs="宋体"/>
          <w:color w:val="auto"/>
          <w:sz w:val="24"/>
          <w:szCs w:val="24"/>
          <w:lang w:eastAsia="zh-CN"/>
        </w:rPr>
        <w:t xml:space="preserve"> 招标文件对节能产品、环境标志产品另有规定的从其规定。</w:t>
      </w:r>
    </w:p>
    <w:p w14:paraId="2AD846A9">
      <w:pPr>
        <w:widowControl w:val="0"/>
        <w:spacing w:before="78" w:line="360" w:lineRule="auto"/>
        <w:jc w:val="both"/>
        <w:outlineLvl w:val="1"/>
        <w:rPr>
          <w:rFonts w:ascii="宋体" w:hAnsi="宋体" w:eastAsia="宋体" w:cs="宋体"/>
          <w:color w:val="auto"/>
          <w:sz w:val="24"/>
          <w:szCs w:val="24"/>
          <w:lang w:eastAsia="zh-CN"/>
        </w:rPr>
      </w:pPr>
      <w:bookmarkStart w:id="21" w:name="bookmark20"/>
      <w:bookmarkEnd w:id="21"/>
      <w:r>
        <w:rPr>
          <w:rFonts w:hint="eastAsia" w:ascii="宋体" w:hAnsi="宋体" w:eastAsia="宋体" w:cs="宋体"/>
          <w:color w:val="auto"/>
          <w:sz w:val="24"/>
          <w:szCs w:val="24"/>
          <w:lang w:eastAsia="zh-CN"/>
        </w:rPr>
        <w:t>9</w:t>
      </w:r>
      <w:r>
        <w:rPr>
          <w:rFonts w:ascii="宋体" w:hAnsi="宋体" w:eastAsia="宋体" w:cs="宋体"/>
          <w:color w:val="auto"/>
          <w:sz w:val="24"/>
          <w:szCs w:val="24"/>
          <w:lang w:eastAsia="zh-CN"/>
        </w:rPr>
        <w:t>.</w:t>
      </w:r>
      <w:r>
        <w:rPr>
          <w:rFonts w:hint="eastAsia" w:ascii="宋体" w:hAnsi="宋体" w:eastAsia="宋体" w:cs="宋体"/>
          <w:color w:val="auto"/>
          <w:sz w:val="24"/>
          <w:szCs w:val="24"/>
          <w:lang w:eastAsia="zh-CN"/>
        </w:rPr>
        <w:t>采购需求标准</w:t>
      </w:r>
    </w:p>
    <w:p w14:paraId="7133C138">
      <w:pPr>
        <w:widowControl w:val="0"/>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9.1 商品包装、快递包装政府采购需求标准（试行）</w:t>
      </w:r>
    </w:p>
    <w:p w14:paraId="496FE3C7">
      <w:pPr>
        <w:widowControl w:val="0"/>
        <w:kinsoku/>
        <w:spacing w:line="360" w:lineRule="auto"/>
        <w:ind w:left="479" w:leftChars="228"/>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47A7C7EC">
      <w:pPr>
        <w:widowControl w:val="0"/>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9.2 绿色数据中心政府采购需求标准（试行）</w:t>
      </w:r>
    </w:p>
    <w:p w14:paraId="3F163CBF">
      <w:pPr>
        <w:widowControl w:val="0"/>
        <w:kinsoku/>
        <w:spacing w:line="360" w:lineRule="auto"/>
        <w:ind w:left="477" w:leftChars="227"/>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为加快数据中心绿色转型，根据财政部 生态环境部工业和信息化部关于印发《绿色数据中心政府采购需求标准（试行）》的通知（财库〔2023〕7 号），本项目如涉及绿色数据中心，则具体要求见第五章《采购需求》。</w:t>
      </w:r>
    </w:p>
    <w:p w14:paraId="42543F73">
      <w:pPr>
        <w:widowControl w:val="0"/>
        <w:spacing w:before="78" w:line="360" w:lineRule="auto"/>
        <w:ind w:left="40" w:leftChars="19"/>
        <w:jc w:val="both"/>
        <w:outlineLvl w:val="1"/>
        <w:rPr>
          <w:rFonts w:ascii="宋体" w:hAnsi="宋体" w:eastAsia="宋体" w:cs="宋体"/>
          <w:color w:val="auto"/>
          <w:sz w:val="24"/>
          <w:szCs w:val="24"/>
          <w:lang w:eastAsia="zh-CN"/>
        </w:rPr>
      </w:pPr>
      <w:r>
        <w:rPr>
          <w:rFonts w:ascii="宋体" w:hAnsi="宋体" w:eastAsia="宋体" w:cs="宋体"/>
          <w:color w:val="auto"/>
          <w:sz w:val="24"/>
          <w:szCs w:val="24"/>
          <w:lang w:eastAsia="zh-CN"/>
        </w:rPr>
        <w:t>10.招标文件的修改</w:t>
      </w:r>
    </w:p>
    <w:p w14:paraId="41F1FEE2">
      <w:pPr>
        <w:widowControl w:val="0"/>
        <w:spacing w:before="120" w:line="360" w:lineRule="auto"/>
        <w:ind w:left="520" w:leftChars="19" w:hanging="480" w:hangingChars="200"/>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10.1 采购代理机构可以对已发出的招标文件进行必要澄清或者修改，澄清或者修改的内容 可能影响投标文件编制的，采购代理机构在投标截止时间至少 15 日前，在</w:t>
      </w:r>
      <w:r>
        <w:rPr>
          <w:rFonts w:hint="eastAsia" w:ascii="宋体" w:hAnsi="宋体" w:eastAsia="宋体" w:cs="宋体"/>
          <w:color w:val="auto"/>
          <w:sz w:val="24"/>
          <w:szCs w:val="24"/>
          <w:lang w:eastAsia="zh-CN"/>
        </w:rPr>
        <w:t>原公告发布媒体</w:t>
      </w:r>
      <w:r>
        <w:rPr>
          <w:rFonts w:ascii="宋体" w:hAnsi="宋体" w:eastAsia="宋体" w:cs="宋体"/>
          <w:color w:val="auto"/>
          <w:sz w:val="24"/>
          <w:szCs w:val="24"/>
          <w:lang w:eastAsia="zh-CN"/>
        </w:rPr>
        <w:t>上发布更正公告，上传答疑澄清文件。不足 15 日的</w:t>
      </w:r>
      <w:r>
        <w:rPr>
          <w:rFonts w:hint="eastAsia" w:ascii="宋体" w:hAnsi="宋体" w:eastAsia="宋体" w:cs="宋体"/>
          <w:color w:val="auto"/>
          <w:sz w:val="24"/>
          <w:szCs w:val="24"/>
          <w:lang w:eastAsia="zh-CN"/>
        </w:rPr>
        <w:t>，</w:t>
      </w:r>
      <w:r>
        <w:rPr>
          <w:rFonts w:ascii="宋体" w:hAnsi="宋体" w:eastAsia="宋体" w:cs="宋体"/>
          <w:color w:val="auto"/>
          <w:sz w:val="24"/>
          <w:szCs w:val="24"/>
          <w:lang w:eastAsia="zh-CN"/>
        </w:rPr>
        <w:t>采购代理机构应当顺延提交投标文件的截止时间。</w:t>
      </w:r>
    </w:p>
    <w:p w14:paraId="3360E33D">
      <w:pPr>
        <w:widowControl w:val="0"/>
        <w:spacing w:before="184" w:line="360" w:lineRule="auto"/>
        <w:ind w:left="598" w:leftChars="13" w:right="42" w:hanging="571" w:hangingChars="238"/>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10.2 已下载招标文件的</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必须在</w:t>
      </w:r>
      <w:r>
        <w:rPr>
          <w:rFonts w:hint="eastAsia" w:ascii="宋体" w:hAnsi="宋体" w:cs="宋体"/>
          <w:b/>
          <w:bCs/>
          <w:sz w:val="24"/>
          <w:szCs w:val="24"/>
          <w:lang w:eastAsia="zh-CN"/>
        </w:rPr>
        <w:t>中国招标投标公共服务平台（https://bulletin.cebpubservice.com）和精彩纵横云采购平台（https://www.yingcaicheng.com/）</w:t>
      </w:r>
      <w:r>
        <w:rPr>
          <w:rFonts w:ascii="宋体" w:hAnsi="宋体" w:eastAsia="宋体" w:cs="宋体"/>
          <w:color w:val="auto"/>
          <w:sz w:val="24"/>
          <w:szCs w:val="24"/>
          <w:lang w:eastAsia="zh-CN"/>
        </w:rPr>
        <w:t>上下载答疑澄清文件。</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因未下载答疑澄清文件、由此可能引起的投标文件递交失败、解密失败、内容缺失等相关后果由</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自行承担。</w:t>
      </w:r>
    </w:p>
    <w:p w14:paraId="320EE94A">
      <w:pPr>
        <w:widowControl w:val="0"/>
        <w:spacing w:line="360" w:lineRule="auto"/>
        <w:ind w:left="598" w:leftChars="20" w:hanging="556" w:hangingChars="232"/>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10.3 当招标文件和澄清文件在同一内容的表述上不一致时，以最后发出的文件为准。</w:t>
      </w:r>
    </w:p>
    <w:p w14:paraId="03C999EF">
      <w:pPr>
        <w:widowControl w:val="0"/>
        <w:spacing w:line="360" w:lineRule="auto"/>
        <w:jc w:val="both"/>
        <w:outlineLvl w:val="1"/>
        <w:rPr>
          <w:color w:val="auto"/>
          <w:lang w:eastAsia="zh-CN"/>
        </w:rPr>
      </w:pPr>
      <w:r>
        <w:rPr>
          <w:rFonts w:ascii="宋体" w:hAnsi="宋体" w:eastAsia="宋体" w:cs="宋体"/>
          <w:color w:val="auto"/>
          <w:sz w:val="24"/>
          <w:szCs w:val="24"/>
          <w:lang w:eastAsia="zh-CN"/>
        </w:rPr>
        <w:t>10.4 更正或者修改的内容是招标文件的组成部分，并对</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具有约束力。</w:t>
      </w:r>
    </w:p>
    <w:p w14:paraId="37F58C8F">
      <w:pPr>
        <w:widowControl w:val="0"/>
        <w:spacing w:before="288" w:afterLines="75" w:line="360" w:lineRule="auto"/>
        <w:jc w:val="center"/>
        <w:outlineLvl w:val="1"/>
        <w:rPr>
          <w:rFonts w:ascii="宋体" w:hAnsi="宋体" w:eastAsia="宋体" w:cs="宋体"/>
          <w:color w:val="auto"/>
          <w:sz w:val="24"/>
          <w:szCs w:val="24"/>
          <w:lang w:eastAsia="zh-CN"/>
        </w:rPr>
      </w:pPr>
      <w:r>
        <w:rPr>
          <w:rFonts w:ascii="宋体" w:hAnsi="宋体" w:eastAsia="宋体" w:cs="宋体"/>
          <w:color w:val="auto"/>
          <w:sz w:val="24"/>
          <w:szCs w:val="24"/>
          <w:lang w:eastAsia="zh-CN"/>
        </w:rPr>
        <w:t>三、投标</w:t>
      </w:r>
    </w:p>
    <w:p w14:paraId="33D06F8C">
      <w:pPr>
        <w:widowControl w:val="0"/>
        <w:spacing w:line="360" w:lineRule="auto"/>
        <w:ind w:left="150" w:leftChars="20" w:hanging="108" w:hangingChars="45"/>
        <w:jc w:val="both"/>
        <w:outlineLvl w:val="1"/>
        <w:rPr>
          <w:rFonts w:ascii="宋体" w:hAnsi="宋体" w:eastAsia="宋体" w:cs="宋体"/>
          <w:color w:val="auto"/>
          <w:sz w:val="24"/>
          <w:szCs w:val="24"/>
          <w:lang w:eastAsia="zh-CN"/>
        </w:rPr>
      </w:pPr>
      <w:r>
        <w:rPr>
          <w:rFonts w:ascii="宋体" w:hAnsi="宋体" w:eastAsia="宋体" w:cs="宋体"/>
          <w:color w:val="auto"/>
          <w:sz w:val="24"/>
          <w:szCs w:val="24"/>
          <w:lang w:eastAsia="zh-CN"/>
        </w:rPr>
        <w:t>11.投标文件的编制</w:t>
      </w:r>
    </w:p>
    <w:p w14:paraId="288372A3">
      <w:pPr>
        <w:widowControl w:val="0"/>
        <w:spacing w:before="182" w:line="360" w:lineRule="auto"/>
        <w:ind w:left="649" w:leftChars="28" w:right="42" w:hanging="590" w:hangingChars="246"/>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 xml:space="preserve">11.1 </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应当按照招标文件的要求编制投标文件。投标文件应当对招标文件提出的要求和条件做出明确响应。</w:t>
      </w:r>
    </w:p>
    <w:p w14:paraId="660229B0">
      <w:pPr>
        <w:widowControl w:val="0"/>
        <w:spacing w:before="182" w:line="360" w:lineRule="auto"/>
        <w:ind w:left="649" w:leftChars="28" w:right="42" w:hanging="590" w:hangingChars="246"/>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11.2 招标文件中注明不可以采购进口产品的（见“第一章 投标邀请 ”），不允许提供进口产品参与采购活动。提供进口产品参与采购活动的，被视为投标无效。</w:t>
      </w:r>
    </w:p>
    <w:p w14:paraId="38B43D90">
      <w:pPr>
        <w:widowControl w:val="0"/>
        <w:spacing w:beforeLines="50" w:line="219" w:lineRule="auto"/>
        <w:ind w:firstLine="60" w:firstLineChars="25"/>
        <w:jc w:val="both"/>
        <w:outlineLvl w:val="1"/>
        <w:rPr>
          <w:rFonts w:ascii="宋体" w:hAnsi="宋体" w:eastAsia="宋体" w:cs="宋体"/>
          <w:color w:val="auto"/>
          <w:sz w:val="24"/>
          <w:szCs w:val="24"/>
          <w:lang w:eastAsia="zh-CN"/>
        </w:rPr>
      </w:pPr>
      <w:r>
        <w:rPr>
          <w:rFonts w:ascii="宋体" w:hAnsi="宋体" w:eastAsia="宋体" w:cs="宋体"/>
          <w:color w:val="auto"/>
          <w:sz w:val="24"/>
          <w:szCs w:val="24"/>
          <w:lang w:eastAsia="zh-CN"/>
        </w:rPr>
        <w:t>12.投标文件计量单位</w:t>
      </w:r>
    </w:p>
    <w:p w14:paraId="135DCD6C">
      <w:pPr>
        <w:widowControl w:val="0"/>
        <w:spacing w:before="287" w:line="360" w:lineRule="auto"/>
        <w:ind w:left="690" w:leftChars="28" w:hanging="631" w:hangingChars="263"/>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12.1 投标文件中所使用的计量单位, 除招标文件中有特殊要求外，均应采用国家法定</w:t>
      </w:r>
      <w:r>
        <w:rPr>
          <w:rFonts w:hint="eastAsia" w:ascii="宋体" w:hAnsi="宋体" w:eastAsia="宋体" w:cs="宋体"/>
          <w:color w:val="auto"/>
          <w:sz w:val="24"/>
          <w:szCs w:val="24"/>
          <w:lang w:eastAsia="zh-CN"/>
        </w:rPr>
        <w:t>计量单位。</w:t>
      </w:r>
    </w:p>
    <w:p w14:paraId="029F9D29">
      <w:pPr>
        <w:widowControl w:val="0"/>
        <w:spacing w:line="360" w:lineRule="auto"/>
        <w:ind w:left="419" w:leftChars="28" w:hanging="360" w:hangingChars="150"/>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13.提供相同品牌产品的不同</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参加同一合同项下投标的，参加评标、获得中标人</w:t>
      </w:r>
      <w:r>
        <w:rPr>
          <w:rFonts w:hint="eastAsia" w:ascii="宋体" w:hAnsi="宋体" w:eastAsia="宋体" w:cs="宋体"/>
          <w:color w:val="auto"/>
          <w:sz w:val="24"/>
          <w:szCs w:val="24"/>
          <w:lang w:eastAsia="zh-CN"/>
        </w:rPr>
        <w:t>推荐资格的认定</w:t>
      </w:r>
    </w:p>
    <w:p w14:paraId="602CCB92">
      <w:pPr>
        <w:widowControl w:val="0"/>
        <w:spacing w:before="184" w:line="360" w:lineRule="auto"/>
        <w:ind w:left="666" w:leftChars="28" w:hanging="607" w:hangingChars="253"/>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 xml:space="preserve">13.1 </w:t>
      </w:r>
      <w:r>
        <w:rPr>
          <w:rFonts w:ascii="宋体" w:hAnsi="宋体" w:eastAsia="宋体" w:cs="宋体"/>
          <w:b/>
          <w:bCs/>
          <w:color w:val="auto"/>
          <w:sz w:val="24"/>
          <w:szCs w:val="24"/>
          <w:lang w:eastAsia="zh-CN"/>
        </w:rPr>
        <w:t>采用最低评标价法的采购项目，提供相同品牌产品的不同</w:t>
      </w:r>
      <w:r>
        <w:rPr>
          <w:rFonts w:hint="eastAsia" w:ascii="宋体" w:hAnsi="宋体" w:eastAsia="宋体" w:cs="宋体"/>
          <w:b/>
          <w:bCs/>
          <w:color w:val="auto"/>
          <w:sz w:val="24"/>
          <w:szCs w:val="24"/>
          <w:lang w:eastAsia="zh-CN"/>
        </w:rPr>
        <w:t>投标供应商</w:t>
      </w:r>
      <w:r>
        <w:rPr>
          <w:rFonts w:ascii="宋体" w:hAnsi="宋体" w:eastAsia="宋体" w:cs="宋体"/>
          <w:b/>
          <w:bCs/>
          <w:color w:val="auto"/>
          <w:sz w:val="24"/>
          <w:szCs w:val="24"/>
          <w:lang w:eastAsia="zh-CN"/>
        </w:rPr>
        <w:t>参加同一合同项下投标的，以其中通过资格审查、符合性审查且报价最低的参加评标；报价相同的，由采购人或者采购人委托评标委员会按照</w:t>
      </w:r>
      <w:r>
        <w:rPr>
          <w:rFonts w:hint="eastAsia" w:ascii="宋体" w:hAnsi="宋体" w:eastAsia="宋体" w:cs="宋体"/>
          <w:b/>
          <w:bCs/>
          <w:color w:val="auto"/>
          <w:sz w:val="24"/>
          <w:szCs w:val="24"/>
          <w:lang w:eastAsia="zh-CN"/>
        </w:rPr>
        <w:t>投标供应商</w:t>
      </w:r>
      <w:r>
        <w:rPr>
          <w:rFonts w:ascii="宋体" w:hAnsi="宋体" w:eastAsia="宋体" w:cs="宋体"/>
          <w:b/>
          <w:bCs/>
          <w:color w:val="auto"/>
          <w:sz w:val="24"/>
          <w:szCs w:val="24"/>
          <w:lang w:eastAsia="zh-CN"/>
        </w:rPr>
        <w:t>须知前附表规定的方式确定一个参加评标的</w:t>
      </w:r>
      <w:r>
        <w:rPr>
          <w:rFonts w:hint="eastAsia" w:ascii="宋体" w:hAnsi="宋体" w:eastAsia="宋体" w:cs="宋体"/>
          <w:b/>
          <w:bCs/>
          <w:color w:val="auto"/>
          <w:sz w:val="24"/>
          <w:szCs w:val="24"/>
          <w:lang w:eastAsia="zh-CN"/>
        </w:rPr>
        <w:t>投标供应商</w:t>
      </w:r>
      <w:r>
        <w:rPr>
          <w:rFonts w:ascii="宋体" w:hAnsi="宋体" w:eastAsia="宋体" w:cs="宋体"/>
          <w:b/>
          <w:bCs/>
          <w:color w:val="auto"/>
          <w:sz w:val="24"/>
          <w:szCs w:val="24"/>
          <w:lang w:eastAsia="zh-CN"/>
        </w:rPr>
        <w:t>，其他投标无效。</w:t>
      </w:r>
    </w:p>
    <w:p w14:paraId="7EE99563">
      <w:pPr>
        <w:widowControl w:val="0"/>
        <w:spacing w:before="184" w:line="360" w:lineRule="auto"/>
        <w:ind w:left="712" w:hanging="653"/>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13.2 使用综合评分法的采购项目，提供相同品牌产品且通过资格审查、符合性审查的不同</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参加同一合同项下投标的，按一家</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计算，评审后得分最高的同品牌</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获得中标人推荐资格；评审得分相同的，由采购人或者采购人委托评标委员会按照</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须知前附表规定的方式确定一个</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获得中标人推荐资格，其他同品牌</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不获得中标人推荐资格。</w:t>
      </w:r>
    </w:p>
    <w:p w14:paraId="7C42DF11">
      <w:pPr>
        <w:widowControl w:val="0"/>
        <w:spacing w:before="184" w:line="360" w:lineRule="auto"/>
        <w:ind w:left="621" w:hanging="562"/>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13.3 非单一产品采购项目，多家</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提供的核心产品品牌相同的，依据招标文件规定的评分办法，按13.1 或13.2 条规定处理。核心产品见“</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须知前附表 ”。</w:t>
      </w:r>
    </w:p>
    <w:p w14:paraId="2875A22B">
      <w:pPr>
        <w:widowControl w:val="0"/>
        <w:spacing w:before="78" w:line="360" w:lineRule="auto"/>
        <w:ind w:left="6"/>
        <w:jc w:val="both"/>
        <w:outlineLvl w:val="1"/>
        <w:rPr>
          <w:rFonts w:ascii="宋体" w:hAnsi="宋体" w:eastAsia="宋体" w:cs="宋体"/>
          <w:color w:val="auto"/>
          <w:sz w:val="24"/>
          <w:szCs w:val="24"/>
          <w:lang w:eastAsia="zh-CN"/>
        </w:rPr>
      </w:pPr>
      <w:r>
        <w:rPr>
          <w:rFonts w:ascii="宋体" w:hAnsi="宋体" w:eastAsia="宋体" w:cs="宋体"/>
          <w:color w:val="auto"/>
          <w:sz w:val="24"/>
          <w:szCs w:val="24"/>
          <w:lang w:eastAsia="zh-CN"/>
        </w:rPr>
        <w:t>14.投标文件的构成</w:t>
      </w:r>
    </w:p>
    <w:p w14:paraId="6A1694B1">
      <w:pPr>
        <w:widowControl w:val="0"/>
        <w:spacing w:line="360" w:lineRule="auto"/>
        <w:ind w:left="6"/>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14.1 投标文件应由下列部分构成。（格式详见“第四章 投标文件格式 ”）</w:t>
      </w:r>
    </w:p>
    <w:p w14:paraId="3FB9584B">
      <w:pPr>
        <w:widowControl w:val="0"/>
        <w:spacing w:line="360" w:lineRule="auto"/>
        <w:ind w:left="6" w:firstLine="240" w:firstLineChars="100"/>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w:t>
      </w:r>
      <w:r>
        <w:rPr>
          <w:rFonts w:hint="eastAsia" w:ascii="宋体" w:hAnsi="宋体" w:eastAsia="宋体" w:cs="宋体"/>
          <w:color w:val="auto"/>
          <w:sz w:val="24"/>
          <w:szCs w:val="24"/>
          <w:lang w:eastAsia="zh-CN"/>
        </w:rPr>
        <w:t>1）投标书</w:t>
      </w:r>
    </w:p>
    <w:p w14:paraId="42CB16C5">
      <w:pPr>
        <w:widowControl w:val="0"/>
        <w:spacing w:line="360" w:lineRule="auto"/>
        <w:ind w:left="6" w:firstLine="240" w:firstLineChars="100"/>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（2）开标一览表</w:t>
      </w:r>
    </w:p>
    <w:p w14:paraId="3FB6E7C5">
      <w:pPr>
        <w:widowControl w:val="0"/>
        <w:spacing w:line="360" w:lineRule="auto"/>
        <w:ind w:left="6" w:firstLine="240" w:firstLineChars="100"/>
        <w:jc w:val="both"/>
        <w:rPr>
          <w:rFonts w:ascii="宋体" w:hAnsi="宋体" w:eastAsia="宋体" w:cs="宋体"/>
          <w:color w:val="0000FF"/>
          <w:sz w:val="24"/>
          <w:szCs w:val="24"/>
          <w:lang w:eastAsia="zh-CN"/>
        </w:rPr>
      </w:pPr>
      <w:r>
        <w:rPr>
          <w:rFonts w:hint="eastAsia" w:ascii="宋体" w:hAnsi="宋体" w:eastAsia="宋体" w:cs="宋体"/>
          <w:color w:val="0000FF"/>
          <w:sz w:val="24"/>
          <w:szCs w:val="24"/>
          <w:lang w:eastAsia="zh-CN"/>
        </w:rPr>
        <w:t>（3）分项报价表</w:t>
      </w:r>
    </w:p>
    <w:p w14:paraId="60BF8171">
      <w:pPr>
        <w:widowControl w:val="0"/>
        <w:spacing w:line="360" w:lineRule="auto"/>
        <w:ind w:left="6" w:firstLine="240" w:firstLineChars="100"/>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（4）开标一览明细表</w:t>
      </w:r>
    </w:p>
    <w:p w14:paraId="10AC1BB8">
      <w:pPr>
        <w:widowControl w:val="0"/>
        <w:spacing w:line="360" w:lineRule="auto"/>
        <w:ind w:left="6" w:firstLine="240" w:firstLineChars="100"/>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（5）技术需求响应/偏离表</w:t>
      </w:r>
    </w:p>
    <w:p w14:paraId="74B5B63F">
      <w:pPr>
        <w:widowControl w:val="0"/>
        <w:spacing w:line="360" w:lineRule="auto"/>
        <w:ind w:left="6" w:firstLine="240" w:firstLineChars="100"/>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（6）商务条件响应/偏离表</w:t>
      </w:r>
    </w:p>
    <w:p w14:paraId="30B6081D">
      <w:pPr>
        <w:widowControl w:val="0"/>
        <w:spacing w:line="360" w:lineRule="auto"/>
        <w:ind w:left="6" w:firstLine="240" w:firstLineChars="100"/>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（7）投标供应商应当提交的资格、资信证明文件</w:t>
      </w:r>
    </w:p>
    <w:p w14:paraId="576B328E">
      <w:pPr>
        <w:widowControl w:val="0"/>
        <w:spacing w:line="360" w:lineRule="auto"/>
        <w:ind w:left="6" w:leftChars="3" w:firstLine="240" w:firstLineChars="100"/>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（8）为落实政府采购政策投标供应商须提供的证明材料</w:t>
      </w:r>
    </w:p>
    <w:p w14:paraId="46060B88">
      <w:pPr>
        <w:widowControl w:val="0"/>
        <w:spacing w:line="360" w:lineRule="auto"/>
        <w:ind w:left="6" w:leftChars="3" w:firstLine="240" w:firstLineChars="100"/>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（9）技术文件</w:t>
      </w:r>
    </w:p>
    <w:p w14:paraId="464C634D">
      <w:pPr>
        <w:widowControl w:val="0"/>
        <w:spacing w:line="360" w:lineRule="auto"/>
        <w:ind w:left="6" w:leftChars="3" w:firstLine="240" w:firstLineChars="100"/>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（10）其他资料</w:t>
      </w:r>
    </w:p>
    <w:p w14:paraId="45D527A8">
      <w:pPr>
        <w:widowControl w:val="0"/>
        <w:spacing w:line="360" w:lineRule="auto"/>
        <w:ind w:left="6"/>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14.2 投标供应商应编写投标文件目录及页码。</w:t>
      </w:r>
    </w:p>
    <w:p w14:paraId="771C6B03">
      <w:pPr>
        <w:widowControl w:val="0"/>
        <w:spacing w:before="47" w:line="360" w:lineRule="auto"/>
        <w:jc w:val="both"/>
        <w:outlineLvl w:val="1"/>
        <w:rPr>
          <w:rFonts w:ascii="宋体" w:hAnsi="宋体" w:eastAsia="宋体" w:cs="宋体"/>
          <w:color w:val="auto"/>
          <w:sz w:val="24"/>
          <w:szCs w:val="24"/>
          <w:lang w:eastAsia="zh-CN"/>
        </w:rPr>
      </w:pPr>
      <w:r>
        <w:rPr>
          <w:rFonts w:ascii="宋体" w:hAnsi="宋体" w:eastAsia="宋体" w:cs="宋体"/>
          <w:color w:val="auto"/>
          <w:sz w:val="24"/>
          <w:szCs w:val="24"/>
          <w:lang w:eastAsia="zh-CN"/>
        </w:rPr>
        <w:t>15.投标报价</w:t>
      </w:r>
    </w:p>
    <w:p w14:paraId="42ED9BE2">
      <w:pPr>
        <w:widowControl w:val="0"/>
        <w:spacing w:before="184" w:line="360" w:lineRule="auto"/>
        <w:ind w:left="621" w:hanging="562"/>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15.1 所有投标均以人民币报价，报价内容包含招标文件规定的货物附属售后服务，标准附件，备品备件，专用工具，安装、调试、检验，培训，技术服务，运至最终目的地的运费和保险费等一切相关费用。</w:t>
      </w:r>
    </w:p>
    <w:p w14:paraId="25ECB80C">
      <w:pPr>
        <w:widowControl w:val="0"/>
        <w:spacing w:before="184" w:line="360" w:lineRule="auto"/>
        <w:ind w:left="621" w:hanging="562"/>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 xml:space="preserve">15.2 </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要按开标一览表（统一格式）和分</w:t>
      </w:r>
      <w:r>
        <w:rPr>
          <w:rFonts w:ascii="宋体" w:hAnsi="宋体" w:eastAsia="宋体" w:cs="宋体"/>
          <w:color w:val="0000FF"/>
          <w:sz w:val="24"/>
          <w:szCs w:val="24"/>
          <w:lang w:eastAsia="zh-CN"/>
        </w:rPr>
        <w:t>项报价表</w:t>
      </w:r>
      <w:r>
        <w:rPr>
          <w:rFonts w:ascii="宋体" w:hAnsi="宋体" w:eastAsia="宋体" w:cs="宋体"/>
          <w:color w:val="auto"/>
          <w:sz w:val="24"/>
          <w:szCs w:val="24"/>
          <w:lang w:eastAsia="zh-CN"/>
        </w:rPr>
        <w:t>（统一格式）、开标一览明细表的内容填写产品单价、总价及其他事项。投标总价中不得包含招标文件要求以外的内容，否则，在评标时不予核减。若</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不同意，投标无效。</w:t>
      </w:r>
    </w:p>
    <w:p w14:paraId="3FA62A8A">
      <w:pPr>
        <w:widowControl w:val="0"/>
        <w:spacing w:line="360" w:lineRule="auto"/>
        <w:ind w:left="629" w:right="61" w:hanging="630"/>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15.3 投标总价中如缺漏招标文件所要求的内容，</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中标后须提供，且中标价以投标报价为准。若</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不同意，投标无效。</w:t>
      </w:r>
    </w:p>
    <w:p w14:paraId="33782DD8">
      <w:pPr>
        <w:widowControl w:val="0"/>
        <w:spacing w:line="360" w:lineRule="auto"/>
        <w:ind w:left="612" w:leftChars="-10" w:right="61" w:hanging="633" w:hangingChars="264"/>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 xml:space="preserve">15.4 </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所报的投标价在合同执行过程中是固定不变的</w:t>
      </w:r>
      <w:r>
        <w:rPr>
          <w:rFonts w:hint="eastAsia" w:ascii="宋体" w:hAnsi="宋体" w:eastAsia="宋体" w:cs="宋体"/>
          <w:color w:val="auto"/>
          <w:sz w:val="24"/>
          <w:szCs w:val="24"/>
          <w:lang w:eastAsia="zh-CN"/>
        </w:rPr>
        <w:t>,</w:t>
      </w:r>
      <w:r>
        <w:rPr>
          <w:rFonts w:ascii="宋体" w:hAnsi="宋体" w:eastAsia="宋体" w:cs="宋体"/>
          <w:color w:val="auto"/>
          <w:sz w:val="24"/>
          <w:szCs w:val="24"/>
          <w:lang w:eastAsia="zh-CN"/>
        </w:rPr>
        <w:t>不得以任何理由予以变更。</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应对所有招标内容进行投标，且只提供最优方案一套，</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提交任何包含价格调整要求的投标将按非实质性响应投标，投标无效。</w:t>
      </w:r>
    </w:p>
    <w:p w14:paraId="4C61BE50">
      <w:pPr>
        <w:widowControl w:val="0"/>
        <w:spacing w:line="360" w:lineRule="auto"/>
        <w:ind w:left="612" w:leftChars="-10" w:right="61" w:hanging="633" w:hangingChars="264"/>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 xml:space="preserve">15.5 </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如需用外汇购入某些投标货物，须折合人民币（包含进口环节税）计入总报价中。</w:t>
      </w:r>
    </w:p>
    <w:p w14:paraId="6C609986">
      <w:pPr>
        <w:widowControl w:val="0"/>
        <w:spacing w:line="360" w:lineRule="auto"/>
        <w:ind w:left="612" w:leftChars="-10" w:right="61" w:hanging="633" w:hangingChars="264"/>
        <w:jc w:val="both"/>
        <w:rPr>
          <w:color w:val="auto"/>
          <w:lang w:eastAsia="zh-CN"/>
        </w:rPr>
      </w:pPr>
      <w:r>
        <w:rPr>
          <w:rFonts w:ascii="宋体" w:hAnsi="宋体" w:eastAsia="宋体" w:cs="宋体"/>
          <w:color w:val="auto"/>
          <w:sz w:val="24"/>
          <w:szCs w:val="24"/>
          <w:lang w:eastAsia="zh-CN"/>
        </w:rPr>
        <w:t>15.6 最低报价不能作为中标的保证。</w:t>
      </w:r>
    </w:p>
    <w:p w14:paraId="0F60AC6B">
      <w:pPr>
        <w:widowControl w:val="0"/>
        <w:spacing w:before="78" w:line="360" w:lineRule="auto"/>
        <w:jc w:val="both"/>
        <w:outlineLvl w:val="1"/>
        <w:rPr>
          <w:rFonts w:ascii="宋体" w:hAnsi="宋体" w:eastAsia="宋体" w:cs="宋体"/>
          <w:color w:val="auto"/>
          <w:sz w:val="24"/>
          <w:szCs w:val="24"/>
          <w:lang w:eastAsia="zh-CN"/>
        </w:rPr>
      </w:pPr>
      <w:bookmarkStart w:id="22" w:name="bookmark29"/>
      <w:bookmarkEnd w:id="22"/>
      <w:r>
        <w:rPr>
          <w:rFonts w:ascii="宋体" w:hAnsi="宋体" w:eastAsia="宋体" w:cs="宋体"/>
          <w:color w:val="auto"/>
          <w:sz w:val="24"/>
          <w:szCs w:val="24"/>
          <w:lang w:eastAsia="zh-CN"/>
        </w:rPr>
        <w:t>16.投标保证金</w:t>
      </w:r>
    </w:p>
    <w:p w14:paraId="04282518">
      <w:pPr>
        <w:widowControl w:val="0"/>
        <w:spacing w:line="360" w:lineRule="auto"/>
        <w:ind w:left="590" w:right="62" w:hanging="590" w:hangingChars="246"/>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16.</w:t>
      </w:r>
      <w:r>
        <w:rPr>
          <w:rFonts w:hint="eastAsia" w:ascii="宋体" w:hAnsi="宋体" w:eastAsia="宋体" w:cs="宋体"/>
          <w:color w:val="auto"/>
          <w:sz w:val="24"/>
          <w:szCs w:val="24"/>
          <w:lang w:eastAsia="zh-CN"/>
        </w:rPr>
        <w:t>1 投标供应商须在投标文件递交截止时间之前向采购代理机构提交投标保证金，并作为其投标文件的一部分，详见“投标供应商须知前附表 ”。联合体投标的，可以由联合体中的一方或者共同提交投标保证金，以一方名义提交投标保证金的，对联合体各方均具有约束力。（适用联合体投标）</w:t>
      </w:r>
    </w:p>
    <w:p w14:paraId="31FAEF39">
      <w:pPr>
        <w:widowControl w:val="0"/>
        <w:spacing w:line="360" w:lineRule="auto"/>
        <w:ind w:left="590" w:right="61" w:hanging="590" w:hangingChars="246"/>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16.2 任何未按“投标供应商须知第16.1 条 ”要求提交投标保证金的投标文件，投标无效。</w:t>
      </w:r>
    </w:p>
    <w:p w14:paraId="4B101894">
      <w:pPr>
        <w:widowControl w:val="0"/>
        <w:spacing w:line="360" w:lineRule="auto"/>
        <w:ind w:left="590" w:right="61" w:hanging="590" w:hangingChars="246"/>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16.3 自中标通知书发出之日起5个工作日内退还未中标人的投标保证金，自采购合同签订之日起5个工作日内退还中标人的投标保证金。</w:t>
      </w:r>
    </w:p>
    <w:p w14:paraId="10DFA3BB">
      <w:pPr>
        <w:widowControl w:val="0"/>
        <w:spacing w:line="360" w:lineRule="auto"/>
        <w:ind w:left="590" w:right="61" w:hanging="590" w:hangingChars="246"/>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16.4 投标供应商在投标截止时间前撤回已提交的投标文件的，采购代理机构应当自投标截止之日起5个工作日内，退还已收取的投标保证金，但因投标供应商自身原因导致无法及时退还的除外。</w:t>
      </w:r>
    </w:p>
    <w:p w14:paraId="37017CBA">
      <w:pPr>
        <w:widowControl w:val="0"/>
        <w:spacing w:line="360" w:lineRule="auto"/>
        <w:ind w:left="472" w:right="3174" w:hanging="473"/>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 xml:space="preserve">16.5 下列任何情况发生时，投标保证金不予退： </w:t>
      </w:r>
    </w:p>
    <w:p w14:paraId="667F5920">
      <w:pPr>
        <w:widowControl w:val="0"/>
        <w:spacing w:line="360" w:lineRule="auto"/>
        <w:ind w:left="613" w:leftChars="179" w:right="3174" w:hanging="237" w:hangingChars="99"/>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（1)</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在投标有效期内撤销其投标；</w:t>
      </w:r>
    </w:p>
    <w:p w14:paraId="1E34FCEA">
      <w:pPr>
        <w:widowControl w:val="0"/>
        <w:spacing w:line="360" w:lineRule="auto"/>
        <w:ind w:left="376" w:leftChars="179"/>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（2)中标人未按招标文件所述规定签订合同；</w:t>
      </w:r>
    </w:p>
    <w:p w14:paraId="1796DA56">
      <w:pPr>
        <w:widowControl w:val="0"/>
        <w:spacing w:line="360" w:lineRule="auto"/>
        <w:ind w:left="376" w:leftChars="179"/>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（3)中标人未按</w:t>
      </w:r>
      <w:r>
        <w:rPr>
          <w:rFonts w:hint="eastAsia" w:ascii="宋体" w:hAnsi="宋体" w:eastAsia="宋体" w:cs="宋体"/>
          <w:color w:val="auto"/>
          <w:sz w:val="24"/>
          <w:szCs w:val="24"/>
          <w:lang w:eastAsia="zh-CN"/>
        </w:rPr>
        <w:t>招标文件规定支付</w:t>
      </w:r>
      <w:r>
        <w:rPr>
          <w:rFonts w:ascii="宋体" w:hAnsi="宋体" w:eastAsia="宋体" w:cs="宋体"/>
          <w:color w:val="auto"/>
          <w:sz w:val="24"/>
          <w:szCs w:val="24"/>
          <w:lang w:eastAsia="zh-CN"/>
        </w:rPr>
        <w:t>采购代理服务费；</w:t>
      </w:r>
    </w:p>
    <w:p w14:paraId="09297E9C">
      <w:pPr>
        <w:widowControl w:val="0"/>
        <w:spacing w:line="360" w:lineRule="auto"/>
        <w:ind w:left="376"/>
        <w:jc w:val="both"/>
        <w:rPr>
          <w:rFonts w:ascii="宋体" w:hAnsi="宋体" w:eastAsia="宋体" w:cs="宋体"/>
          <w:color w:val="auto"/>
          <w:sz w:val="10"/>
          <w:szCs w:val="10"/>
          <w:lang w:eastAsia="zh-CN"/>
        </w:rPr>
      </w:pPr>
      <w:r>
        <w:rPr>
          <w:rFonts w:ascii="宋体" w:hAnsi="宋体" w:eastAsia="宋体" w:cs="宋体"/>
          <w:color w:val="auto"/>
          <w:sz w:val="24"/>
          <w:szCs w:val="24"/>
          <w:lang w:eastAsia="zh-CN"/>
        </w:rPr>
        <w:t>（4)中标人未按</w:t>
      </w:r>
      <w:r>
        <w:rPr>
          <w:rFonts w:hint="eastAsia" w:ascii="宋体" w:hAnsi="宋体" w:eastAsia="宋体" w:cs="宋体"/>
          <w:color w:val="auto"/>
          <w:sz w:val="24"/>
          <w:szCs w:val="24"/>
          <w:lang w:eastAsia="zh-CN"/>
        </w:rPr>
        <w:t>招标文件</w:t>
      </w:r>
      <w:r>
        <w:rPr>
          <w:rFonts w:ascii="宋体" w:hAnsi="宋体" w:eastAsia="宋体" w:cs="宋体"/>
          <w:color w:val="auto"/>
          <w:sz w:val="24"/>
          <w:szCs w:val="24"/>
          <w:lang w:eastAsia="zh-CN"/>
        </w:rPr>
        <w:t>规定提交履约保证金；</w:t>
      </w:r>
      <w:r>
        <w:rPr>
          <w:rFonts w:hint="eastAsia" w:ascii="宋体" w:hAnsi="宋体" w:eastAsia="宋体" w:cs="宋体"/>
          <w:color w:val="auto"/>
          <w:sz w:val="24"/>
          <w:szCs w:val="24"/>
          <w:lang w:eastAsia="zh-CN"/>
        </w:rPr>
        <w:t>（如要求提供履约保证金）</w:t>
      </w:r>
    </w:p>
    <w:p w14:paraId="5121A694">
      <w:pPr>
        <w:widowControl w:val="0"/>
        <w:spacing w:line="360" w:lineRule="auto"/>
        <w:ind w:left="376" w:leftChars="179"/>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（5)</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提供虚假材料</w:t>
      </w:r>
      <w:r>
        <w:rPr>
          <w:rFonts w:hint="eastAsia" w:ascii="宋体" w:hAnsi="宋体" w:eastAsia="宋体" w:cs="宋体"/>
          <w:color w:val="auto"/>
          <w:sz w:val="24"/>
          <w:szCs w:val="24"/>
          <w:lang w:eastAsia="zh-CN"/>
        </w:rPr>
        <w:t>谋</w:t>
      </w:r>
      <w:r>
        <w:rPr>
          <w:rFonts w:ascii="宋体" w:hAnsi="宋体" w:eastAsia="宋体" w:cs="宋体"/>
          <w:color w:val="auto"/>
          <w:sz w:val="24"/>
          <w:szCs w:val="24"/>
          <w:lang w:eastAsia="zh-CN"/>
        </w:rPr>
        <w:t>取中标。</w:t>
      </w:r>
    </w:p>
    <w:p w14:paraId="2DD811E2">
      <w:pPr>
        <w:widowControl w:val="0"/>
        <w:spacing w:before="78" w:line="360" w:lineRule="auto"/>
        <w:jc w:val="both"/>
        <w:outlineLvl w:val="1"/>
        <w:rPr>
          <w:rFonts w:ascii="宋体" w:hAnsi="宋体" w:eastAsia="宋体" w:cs="宋体"/>
          <w:color w:val="auto"/>
          <w:sz w:val="24"/>
          <w:szCs w:val="24"/>
          <w:lang w:eastAsia="zh-CN"/>
        </w:rPr>
      </w:pPr>
      <w:r>
        <w:rPr>
          <w:rFonts w:ascii="宋体" w:hAnsi="宋体" w:eastAsia="宋体" w:cs="宋体"/>
          <w:color w:val="auto"/>
          <w:sz w:val="24"/>
          <w:szCs w:val="24"/>
          <w:lang w:eastAsia="zh-CN"/>
        </w:rPr>
        <w:t>17.投标有效期</w:t>
      </w:r>
    </w:p>
    <w:p w14:paraId="0263EB57">
      <w:pPr>
        <w:widowControl w:val="0"/>
        <w:kinsoku/>
        <w:spacing w:before="182" w:line="360" w:lineRule="auto"/>
        <w:ind w:left="574" w:right="79" w:hanging="574"/>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17.1 投标有效期从提交投标文件的截止之日起算。投标文件中承诺的投标有效期应不少于招标文件中载明的投标有效期。并在投标文件中承诺的投标有效期内保持有效。招标文件中载明的投标有效期详见“</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须知前附表 ”，投标有效期不足的投标，投标无效。</w:t>
      </w:r>
    </w:p>
    <w:p w14:paraId="105BCC2E">
      <w:pPr>
        <w:widowControl w:val="0"/>
        <w:spacing w:beforeLines="25" w:line="360" w:lineRule="auto"/>
        <w:ind w:left="574" w:hanging="574"/>
        <w:jc w:val="both"/>
        <w:rPr>
          <w:color w:val="auto"/>
          <w:lang w:eastAsia="zh-CN"/>
        </w:rPr>
      </w:pPr>
      <w:r>
        <w:rPr>
          <w:rFonts w:ascii="宋体" w:hAnsi="宋体" w:eastAsia="宋体" w:cs="宋体"/>
          <w:color w:val="auto"/>
          <w:sz w:val="24"/>
          <w:szCs w:val="24"/>
          <w:lang w:eastAsia="zh-CN"/>
        </w:rPr>
        <w:t>17.2 在特殊情况下，采购代理机构可延长投标有效期。延长投标有效期在</w:t>
      </w:r>
      <w:r>
        <w:rPr>
          <w:rFonts w:hint="eastAsia" w:ascii="宋体" w:hAnsi="宋体" w:cs="宋体"/>
          <w:b/>
          <w:bCs/>
          <w:sz w:val="24"/>
          <w:szCs w:val="24"/>
          <w:lang w:eastAsia="zh-CN"/>
        </w:rPr>
        <w:t>中国招标投标公共服务平台（https://bulletin.cebpubservice.com）和精彩纵横云采购平台（https://www.yingcaicheng.com/）</w:t>
      </w:r>
      <w:r>
        <w:rPr>
          <w:rFonts w:ascii="宋体" w:hAnsi="宋体" w:eastAsia="宋体" w:cs="宋体"/>
          <w:b/>
          <w:bCs/>
          <w:color w:val="auto"/>
          <w:sz w:val="24"/>
          <w:szCs w:val="24"/>
          <w:lang w:eastAsia="zh-CN"/>
        </w:rPr>
        <w:t>发布</w:t>
      </w:r>
      <w:r>
        <w:rPr>
          <w:rFonts w:ascii="宋体" w:hAnsi="宋体" w:eastAsia="宋体" w:cs="宋体"/>
          <w:color w:val="auto"/>
          <w:sz w:val="24"/>
          <w:szCs w:val="24"/>
          <w:lang w:eastAsia="zh-CN"/>
        </w:rPr>
        <w:t>，延期函以网上公告的形式通知所有已参加投标的</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。已参加投标的</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应以书面形式答复采购代理机构，同意延长有效期的</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不能修改其投标文件，有关投标保证金的规定在投标有效期的延长期内继续有效。</w:t>
      </w:r>
    </w:p>
    <w:p w14:paraId="6333618F">
      <w:pPr>
        <w:widowControl w:val="0"/>
        <w:spacing w:before="120" w:line="360" w:lineRule="auto"/>
        <w:outlineLvl w:val="1"/>
        <w:rPr>
          <w:rFonts w:ascii="宋体" w:hAnsi="宋体" w:eastAsia="宋体" w:cs="宋体"/>
          <w:color w:val="auto"/>
          <w:sz w:val="24"/>
          <w:szCs w:val="24"/>
          <w:lang w:eastAsia="zh-CN"/>
        </w:rPr>
      </w:pPr>
      <w:bookmarkStart w:id="23" w:name="bookmark31"/>
      <w:bookmarkEnd w:id="23"/>
      <w:r>
        <w:rPr>
          <w:rFonts w:ascii="宋体" w:hAnsi="宋体" w:eastAsia="宋体" w:cs="宋体"/>
          <w:color w:val="auto"/>
          <w:sz w:val="24"/>
          <w:szCs w:val="24"/>
          <w:lang w:eastAsia="zh-CN"/>
        </w:rPr>
        <w:t>18.投标文件的递交</w:t>
      </w:r>
    </w:p>
    <w:p w14:paraId="4EA1A9B2">
      <w:pPr>
        <w:widowControl w:val="0"/>
        <w:spacing w:line="360" w:lineRule="auto"/>
        <w:rPr>
          <w:rFonts w:ascii="宋体" w:hAnsi="宋体" w:eastAsia="宋体" w:cs="宋体"/>
          <w:color w:val="auto"/>
          <w:sz w:val="24"/>
          <w:szCs w:val="24"/>
          <w:lang w:eastAsia="zh-CN"/>
        </w:rPr>
      </w:pPr>
      <w:r>
        <w:rPr>
          <w:rFonts w:ascii="宋体" w:hAnsi="宋体" w:eastAsia="宋体" w:cs="宋体"/>
          <w:color w:val="auto"/>
          <w:sz w:val="24"/>
          <w:szCs w:val="24"/>
          <w:lang w:eastAsia="zh-CN"/>
        </w:rPr>
        <w:t>18.1 投标截止时间</w:t>
      </w:r>
    </w:p>
    <w:p w14:paraId="6AC43804">
      <w:pPr>
        <w:widowControl w:val="0"/>
        <w:spacing w:before="46" w:line="360" w:lineRule="auto"/>
        <w:rPr>
          <w:rFonts w:ascii="宋体" w:hAnsi="宋体" w:eastAsia="宋体" w:cs="宋体"/>
          <w:color w:val="auto"/>
          <w:sz w:val="24"/>
          <w:szCs w:val="24"/>
          <w:lang w:eastAsia="zh-CN"/>
        </w:rPr>
      </w:pPr>
      <w:r>
        <w:rPr>
          <w:rFonts w:ascii="宋体" w:hAnsi="宋体" w:eastAsia="宋体" w:cs="宋体"/>
          <w:color w:val="auto"/>
          <w:sz w:val="24"/>
          <w:szCs w:val="24"/>
          <w:lang w:eastAsia="zh-CN"/>
        </w:rPr>
        <w:t>18.1.1 投标截止时间详见“第一章 投标邀请 ”。</w:t>
      </w:r>
    </w:p>
    <w:p w14:paraId="648BF85C">
      <w:pPr>
        <w:widowControl w:val="0"/>
        <w:spacing w:beforeLines="32" w:line="360" w:lineRule="auto"/>
        <w:ind w:left="560" w:right="82" w:hanging="560"/>
        <w:rPr>
          <w:rFonts w:ascii="宋体" w:hAnsi="宋体" w:eastAsia="宋体" w:cs="宋体"/>
          <w:color w:val="auto"/>
          <w:sz w:val="24"/>
          <w:szCs w:val="24"/>
          <w:lang w:eastAsia="zh-CN"/>
        </w:rPr>
      </w:pPr>
      <w:r>
        <w:rPr>
          <w:rFonts w:ascii="宋体" w:hAnsi="宋体" w:eastAsia="宋体" w:cs="宋体"/>
          <w:color w:val="auto"/>
          <w:sz w:val="24"/>
          <w:szCs w:val="24"/>
          <w:lang w:eastAsia="zh-CN"/>
        </w:rPr>
        <w:t xml:space="preserve">18.1.2 </w:t>
      </w:r>
      <w:r>
        <w:rPr>
          <w:rFonts w:ascii="宋体" w:hAnsi="宋体" w:eastAsia="宋体" w:cs="宋体"/>
          <w:b/>
          <w:bCs/>
          <w:color w:val="auto"/>
          <w:sz w:val="24"/>
          <w:szCs w:val="24"/>
          <w:lang w:eastAsia="zh-CN"/>
        </w:rPr>
        <w:t>投标文件必须在招标文件规定的投标截止时间前递交，否则投标无效</w:t>
      </w:r>
      <w:r>
        <w:rPr>
          <w:rFonts w:ascii="宋体" w:hAnsi="宋体" w:eastAsia="宋体" w:cs="宋体"/>
          <w:color w:val="auto"/>
          <w:sz w:val="24"/>
          <w:szCs w:val="24"/>
          <w:lang w:eastAsia="zh-CN"/>
        </w:rPr>
        <w:t>。</w:t>
      </w:r>
    </w:p>
    <w:p w14:paraId="06241FD2">
      <w:pPr>
        <w:widowControl w:val="0"/>
        <w:spacing w:line="360" w:lineRule="auto"/>
        <w:ind w:left="620" w:right="77" w:hanging="620"/>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18.1.3 采购代理机构推迟投标截止时间，在发布延期公告，延期函以网上公告的形式通知所有已下载招标文件的</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。在这种情况下，采购代理机构、采购人和</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受投标截止时间制约的所有权利和义务均应延长至新的投标截止时间。</w:t>
      </w:r>
    </w:p>
    <w:p w14:paraId="7F0316FD">
      <w:pPr>
        <w:widowControl w:val="0"/>
        <w:spacing w:beforeLines="25" w:line="360" w:lineRule="auto"/>
        <w:rPr>
          <w:rFonts w:ascii="宋体" w:hAnsi="宋体" w:eastAsia="宋体" w:cs="宋体"/>
          <w:color w:val="auto"/>
          <w:sz w:val="24"/>
          <w:szCs w:val="24"/>
          <w:lang w:eastAsia="zh-CN"/>
        </w:rPr>
      </w:pPr>
      <w:r>
        <w:rPr>
          <w:rFonts w:ascii="宋体" w:hAnsi="宋体" w:eastAsia="宋体" w:cs="宋体"/>
          <w:color w:val="auto"/>
          <w:sz w:val="24"/>
          <w:szCs w:val="24"/>
          <w:lang w:eastAsia="zh-CN"/>
        </w:rPr>
        <w:t>18.2 迟交的投标文件</w:t>
      </w:r>
    </w:p>
    <w:p w14:paraId="55DFC8B2">
      <w:pPr>
        <w:pStyle w:val="9"/>
        <w:widowControl w:val="0"/>
        <w:spacing w:beforeLines="50" w:after="0" w:line="360" w:lineRule="auto"/>
        <w:ind w:left="645" w:leftChars="0" w:hanging="645" w:hangingChars="269"/>
        <w:rPr>
          <w:rFonts w:ascii="宋体" w:hAnsi="宋体" w:eastAsia="宋体" w:cs="宋体"/>
          <w:color w:val="auto"/>
          <w:szCs w:val="24"/>
          <w:lang w:eastAsia="zh-CN"/>
        </w:rPr>
      </w:pPr>
      <w:r>
        <w:rPr>
          <w:rFonts w:hint="eastAsia" w:ascii="宋体" w:hAnsi="宋体" w:eastAsia="宋体" w:cs="宋体"/>
          <w:color w:val="auto"/>
          <w:szCs w:val="24"/>
          <w:lang w:eastAsia="zh-CN"/>
        </w:rPr>
        <w:t>18.2.1 在投标截止时间以后送达的投标文件，采购代理机构将拒绝接收。（适用于见面开标方式）</w:t>
      </w:r>
    </w:p>
    <w:p w14:paraId="218CE0E4">
      <w:pPr>
        <w:widowControl w:val="0"/>
        <w:spacing w:beforeLines="50" w:line="360" w:lineRule="auto"/>
        <w:ind w:left="646" w:hanging="645" w:hangingChars="269"/>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18.2.2 未在投标截止时间前进行网上在线签到的，视为投标无效。（适用于不见面开标方式）</w:t>
      </w:r>
    </w:p>
    <w:p w14:paraId="062D6C4C">
      <w:pPr>
        <w:widowControl w:val="0"/>
        <w:spacing w:beforeLines="25" w:afterLines="25" w:line="360" w:lineRule="auto"/>
        <w:rPr>
          <w:rFonts w:ascii="宋体" w:hAnsi="宋体" w:eastAsia="宋体" w:cs="宋体"/>
          <w:color w:val="auto"/>
          <w:sz w:val="24"/>
          <w:szCs w:val="24"/>
          <w:lang w:eastAsia="zh-CN"/>
        </w:rPr>
      </w:pPr>
      <w:r>
        <w:rPr>
          <w:rFonts w:ascii="宋体" w:hAnsi="宋体" w:eastAsia="宋体" w:cs="宋体"/>
          <w:color w:val="auto"/>
          <w:sz w:val="24"/>
          <w:szCs w:val="24"/>
          <w:lang w:eastAsia="zh-CN"/>
        </w:rPr>
        <w:t>18.3 投标文件的修改和撤回</w:t>
      </w:r>
    </w:p>
    <w:p w14:paraId="3848D341">
      <w:pPr>
        <w:keepNext/>
        <w:keepLines/>
        <w:pageBreakBefore w:val="0"/>
        <w:widowControl w:val="0"/>
        <w:kinsoku/>
        <w:overflowPunct/>
        <w:topLinePunct w:val="0"/>
        <w:bidi w:val="0"/>
        <w:spacing w:line="460" w:lineRule="exact"/>
        <w:ind w:left="720" w:hanging="720"/>
        <w:rPr>
          <w:rFonts w:hint="eastAsia" w:ascii="宋体" w:hAnsi="宋体" w:cs="宋体"/>
          <w:bCs/>
          <w:color w:val="auto"/>
          <w:kern w:val="0"/>
          <w:sz w:val="24"/>
          <w:szCs w:val="24"/>
        </w:rPr>
      </w:pPr>
      <w:r>
        <w:rPr>
          <w:rFonts w:ascii="宋体" w:hAnsi="宋体" w:eastAsia="宋体" w:cs="宋体"/>
          <w:color w:val="auto"/>
          <w:sz w:val="24"/>
          <w:szCs w:val="24"/>
          <w:lang w:eastAsia="zh-CN"/>
        </w:rPr>
        <w:t>18.3.</w:t>
      </w:r>
      <w:r>
        <w:rPr>
          <w:rFonts w:ascii="宋体" w:hAnsi="宋体" w:eastAsia="宋体" w:cs="宋体"/>
          <w:color w:val="7030A0"/>
          <w:sz w:val="24"/>
          <w:szCs w:val="24"/>
          <w:highlight w:val="none"/>
          <w:lang w:eastAsia="zh-CN"/>
        </w:rPr>
        <w:t xml:space="preserve">1 </w:t>
      </w:r>
      <w:r>
        <w:rPr>
          <w:rFonts w:hint="eastAsia" w:ascii="宋体" w:hAnsi="宋体" w:cs="宋体"/>
          <w:b/>
          <w:bCs/>
          <w:color w:val="auto"/>
          <w:sz w:val="24"/>
          <w:szCs w:val="24"/>
          <w:highlight w:val="white"/>
        </w:rPr>
        <w:t>在投标截止时间前，</w:t>
      </w:r>
      <w:r>
        <w:rPr>
          <w:rFonts w:hint="eastAsia" w:ascii="宋体" w:hAnsi="宋体" w:eastAsia="宋体" w:cs="宋体"/>
          <w:b/>
          <w:bCs/>
          <w:color w:val="auto"/>
          <w:sz w:val="24"/>
          <w:szCs w:val="24"/>
          <w:highlight w:val="white"/>
          <w:lang w:eastAsia="zh-CN"/>
        </w:rPr>
        <w:t>投标供应商</w:t>
      </w:r>
      <w:r>
        <w:rPr>
          <w:rFonts w:hint="eastAsia" w:ascii="宋体" w:hAnsi="宋体" w:cs="宋体"/>
          <w:b/>
          <w:bCs/>
          <w:color w:val="auto"/>
          <w:kern w:val="0"/>
          <w:sz w:val="24"/>
          <w:szCs w:val="24"/>
        </w:rPr>
        <w:t>可以书面形式提出补充、修改或撤回其递交的投标文件</w:t>
      </w:r>
      <w:r>
        <w:rPr>
          <w:rFonts w:hint="eastAsia" w:ascii="宋体" w:hAnsi="宋体" w:cs="宋体"/>
          <w:b/>
          <w:bCs/>
          <w:color w:val="auto"/>
          <w:sz w:val="24"/>
          <w:szCs w:val="24"/>
          <w:highlight w:val="white"/>
        </w:rPr>
        <w:t>。</w:t>
      </w:r>
      <w:r>
        <w:rPr>
          <w:rFonts w:hint="eastAsia" w:ascii="宋体" w:hAnsi="宋体" w:eastAsia="宋体" w:cs="宋体"/>
          <w:b/>
          <w:bCs/>
          <w:color w:val="auto"/>
          <w:sz w:val="24"/>
          <w:szCs w:val="24"/>
          <w:highlight w:val="white"/>
          <w:lang w:eastAsia="zh-CN"/>
        </w:rPr>
        <w:t>投标供应商</w:t>
      </w:r>
      <w:r>
        <w:rPr>
          <w:rFonts w:hint="eastAsia" w:ascii="宋体" w:hAnsi="宋体" w:cs="宋体"/>
          <w:b/>
          <w:bCs/>
          <w:color w:val="auto"/>
          <w:kern w:val="0"/>
          <w:sz w:val="24"/>
          <w:szCs w:val="24"/>
        </w:rPr>
        <w:t>的补充、修改材料或撤回通知，应按规定进行编制、密封、标记和递交，且在密封袋上标明“投标文件补充”、“投标文件修改”或“投标文件撤回通知”字样，补充、修改的内容与磋商响应文件不一致的，以补充、修改的内容为准。</w:t>
      </w:r>
    </w:p>
    <w:p w14:paraId="4C3244CA">
      <w:pPr>
        <w:widowControl w:val="0"/>
        <w:spacing w:beforeLines="25" w:line="360" w:lineRule="auto"/>
        <w:ind w:left="635" w:hanging="635"/>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18.3.2 投标有效期期满这段时间内，</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不得撤销其投标，否则不予退还其交纳的投标保证金。</w:t>
      </w:r>
    </w:p>
    <w:p w14:paraId="0B3FCBCD">
      <w:pPr>
        <w:widowControl w:val="0"/>
        <w:spacing w:beforeLines="25" w:line="360" w:lineRule="auto"/>
        <w:ind w:left="635" w:hanging="635"/>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18.4 原件及样品递交要求：招标文件要求提供材料原件、样品佐证的，所提供的物品必须在投标文件递交截止时间前递交至开标地点，逾期不予接收。具体要求详见“投标须知前附表”</w:t>
      </w:r>
    </w:p>
    <w:p w14:paraId="22B5391F">
      <w:pPr>
        <w:widowControl w:val="0"/>
        <w:spacing w:before="48" w:line="360" w:lineRule="auto"/>
        <w:jc w:val="both"/>
        <w:outlineLvl w:val="1"/>
        <w:rPr>
          <w:rFonts w:ascii="宋体" w:hAnsi="宋体" w:eastAsia="宋体" w:cs="宋体"/>
          <w:color w:val="auto"/>
          <w:sz w:val="24"/>
          <w:szCs w:val="24"/>
          <w:lang w:eastAsia="zh-CN"/>
        </w:rPr>
      </w:pPr>
      <w:r>
        <w:rPr>
          <w:rFonts w:ascii="宋体" w:hAnsi="宋体" w:eastAsia="宋体" w:cs="宋体"/>
          <w:color w:val="auto"/>
          <w:sz w:val="24"/>
          <w:szCs w:val="24"/>
          <w:lang w:eastAsia="zh-CN"/>
        </w:rPr>
        <w:t>19.分包的规定</w:t>
      </w:r>
    </w:p>
    <w:p w14:paraId="1C61ACB8">
      <w:pPr>
        <w:widowControl w:val="0"/>
        <w:spacing w:line="360" w:lineRule="auto"/>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19.1 本项目是否允许分包：详见“</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须知前附表 ”。</w:t>
      </w:r>
    </w:p>
    <w:p w14:paraId="7E324802">
      <w:pPr>
        <w:widowControl w:val="0"/>
        <w:spacing w:before="63" w:line="360" w:lineRule="auto"/>
        <w:ind w:left="574" w:right="61" w:hanging="560"/>
        <w:jc w:val="both"/>
        <w:rPr>
          <w:color w:val="auto"/>
          <w:lang w:eastAsia="zh-CN"/>
        </w:rPr>
      </w:pPr>
      <w:r>
        <w:rPr>
          <w:rFonts w:ascii="宋体" w:hAnsi="宋体" w:eastAsia="宋体" w:cs="宋体"/>
          <w:color w:val="auto"/>
          <w:sz w:val="24"/>
          <w:szCs w:val="24"/>
          <w:lang w:eastAsia="zh-CN"/>
        </w:rPr>
        <w:t>19.2 在中标后将中标项目的非主体、非关键性工作分包的，应当在投标文件中载明分包承担主体，分包承担主体应当具备相应资质条件且不得再次分包</w:t>
      </w:r>
      <w:r>
        <w:rPr>
          <w:rFonts w:hint="eastAsia" w:ascii="宋体" w:hAnsi="宋体" w:eastAsia="宋体" w:cs="宋体"/>
          <w:color w:val="auto"/>
          <w:sz w:val="24"/>
          <w:szCs w:val="24"/>
          <w:lang w:eastAsia="zh-CN"/>
        </w:rPr>
        <w:t>。</w:t>
      </w:r>
      <w:r>
        <w:rPr>
          <w:rFonts w:ascii="宋体" w:hAnsi="宋体" w:eastAsia="宋体" w:cs="宋体"/>
          <w:color w:val="auto"/>
          <w:sz w:val="24"/>
          <w:szCs w:val="24"/>
          <w:lang w:eastAsia="zh-CN"/>
        </w:rPr>
        <w:t>（适用于允许分包）</w:t>
      </w:r>
    </w:p>
    <w:p w14:paraId="2A15D3A8">
      <w:pPr>
        <w:widowControl w:val="0"/>
        <w:spacing w:line="360" w:lineRule="auto"/>
        <w:ind w:left="574" w:hanging="574"/>
        <w:jc w:val="both"/>
        <w:outlineLvl w:val="1"/>
        <w:rPr>
          <w:color w:val="auto"/>
          <w:lang w:eastAsia="zh-CN"/>
        </w:rPr>
      </w:pPr>
      <w:bookmarkStart w:id="24" w:name="bookmark33"/>
      <w:bookmarkEnd w:id="24"/>
      <w:r>
        <w:rPr>
          <w:rFonts w:ascii="宋体" w:hAnsi="宋体" w:eastAsia="宋体" w:cs="宋体"/>
          <w:color w:val="auto"/>
          <w:sz w:val="24"/>
          <w:szCs w:val="24"/>
          <w:lang w:eastAsia="zh-CN"/>
        </w:rPr>
        <w:t>19.3</w:t>
      </w:r>
      <w:r>
        <w:rPr>
          <w:rFonts w:hint="eastAsia" w:ascii="宋体" w:hAnsi="宋体" w:eastAsia="宋体" w:cs="宋体"/>
          <w:color w:val="auto"/>
          <w:sz w:val="24"/>
          <w:szCs w:val="24"/>
          <w:lang w:eastAsia="zh-CN"/>
        </w:rPr>
        <w:t xml:space="preserve"> 依据《政府采购促进中小企业发展管理办法》规定享受扶持政策获得政府采购合同的，小微企业不得将合同分包给大中型企业，中型企业不得将合同分包给大型企业。（适用于允许分包）</w:t>
      </w:r>
    </w:p>
    <w:p w14:paraId="6001907C">
      <w:pPr>
        <w:widowControl w:val="0"/>
        <w:spacing w:before="79" w:line="360" w:lineRule="auto"/>
        <w:jc w:val="both"/>
        <w:outlineLvl w:val="1"/>
        <w:rPr>
          <w:color w:val="auto"/>
          <w:lang w:eastAsia="zh-CN"/>
        </w:rPr>
      </w:pPr>
      <w:r>
        <w:rPr>
          <w:rFonts w:ascii="宋体" w:hAnsi="宋体" w:eastAsia="宋体" w:cs="宋体"/>
          <w:color w:val="auto"/>
          <w:sz w:val="24"/>
          <w:szCs w:val="24"/>
          <w:lang w:eastAsia="zh-CN"/>
        </w:rPr>
        <w:t>20.恶意串通等行为的处理及串通投标情形的认定</w:t>
      </w:r>
    </w:p>
    <w:p w14:paraId="5163F082">
      <w:pPr>
        <w:widowControl w:val="0"/>
        <w:spacing w:line="360" w:lineRule="auto"/>
        <w:ind w:left="638" w:hanging="638" w:hangingChars="266"/>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20.1 投标供应商应当遵循公平竞争的原则，不得恶意串通，不得妨碍其他投标供应商的竞争行为，不得损害采购人或者其他投标供应商的合法权益。在评标过程中发现投标供应商有上述情形的，评标委员会应当认定其投标无效，并书面报告本级财政部门。</w:t>
      </w:r>
    </w:p>
    <w:p w14:paraId="6E86A63F">
      <w:pPr>
        <w:widowControl w:val="0"/>
        <w:spacing w:line="360" w:lineRule="auto"/>
        <w:rPr>
          <w:rFonts w:ascii="宋体" w:hAnsi="宋体" w:eastAsia="宋体" w:cs="宋体"/>
          <w:color w:val="auto"/>
          <w:sz w:val="24"/>
          <w:szCs w:val="24"/>
          <w:lang w:eastAsia="zh-CN"/>
        </w:rPr>
      </w:pPr>
      <w:r>
        <w:rPr>
          <w:rFonts w:ascii="宋体" w:hAnsi="宋体" w:eastAsia="宋体" w:cs="宋体"/>
          <w:color w:val="auto"/>
          <w:sz w:val="24"/>
          <w:szCs w:val="24"/>
          <w:lang w:eastAsia="zh-CN"/>
        </w:rPr>
        <w:t>20.2 有下列情形之一的，视为</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串通投标，其投标无效</w:t>
      </w:r>
    </w:p>
    <w:p w14:paraId="6B27F2EF">
      <w:pPr>
        <w:widowControl w:val="0"/>
        <w:spacing w:line="360" w:lineRule="auto"/>
        <w:ind w:firstLine="480" w:firstLineChars="200"/>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（1）不同</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的投标文件由同一单位或者个人编制；</w:t>
      </w:r>
    </w:p>
    <w:p w14:paraId="7CCD535D">
      <w:pPr>
        <w:widowControl w:val="0"/>
        <w:spacing w:line="360" w:lineRule="auto"/>
        <w:ind w:left="488"/>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（2）不同</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委托同一单位或者个人办理投标事宜；</w:t>
      </w:r>
    </w:p>
    <w:p w14:paraId="62191E40">
      <w:pPr>
        <w:widowControl w:val="0"/>
        <w:spacing w:line="360" w:lineRule="auto"/>
        <w:ind w:left="488"/>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（3）不同</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的投标文件载明的项目管理成员或者联系人员为同一人；</w:t>
      </w:r>
    </w:p>
    <w:p w14:paraId="3F16B702">
      <w:pPr>
        <w:widowControl w:val="0"/>
        <w:spacing w:line="360" w:lineRule="auto"/>
        <w:ind w:left="488"/>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（4）不同</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的投标文件异常一致或者投标报价呈规律性差异；</w:t>
      </w:r>
    </w:p>
    <w:p w14:paraId="00759E6A">
      <w:pPr>
        <w:widowControl w:val="0"/>
        <w:spacing w:line="360" w:lineRule="auto"/>
        <w:ind w:left="488"/>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（5）不同</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的投标文件相互混装；</w:t>
      </w:r>
    </w:p>
    <w:p w14:paraId="03A112D0">
      <w:pPr>
        <w:widowControl w:val="0"/>
        <w:spacing w:line="360" w:lineRule="auto"/>
        <w:ind w:firstLine="480" w:firstLineChars="200"/>
        <w:jc w:val="both"/>
        <w:rPr>
          <w:color w:val="auto"/>
          <w:lang w:eastAsia="zh-CN"/>
        </w:rPr>
      </w:pPr>
      <w:r>
        <w:rPr>
          <w:rFonts w:ascii="宋体" w:hAnsi="宋体" w:eastAsia="宋体" w:cs="宋体"/>
          <w:color w:val="auto"/>
          <w:sz w:val="24"/>
          <w:szCs w:val="24"/>
          <w:lang w:eastAsia="zh-CN"/>
        </w:rPr>
        <w:t>（6）不同</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的投标保证金从同一单位或者个人的账户转出。</w:t>
      </w:r>
    </w:p>
    <w:p w14:paraId="3C6F831E">
      <w:pPr>
        <w:widowControl w:val="0"/>
        <w:spacing w:beforeLines="75" w:line="480" w:lineRule="auto"/>
        <w:jc w:val="center"/>
        <w:outlineLvl w:val="1"/>
        <w:rPr>
          <w:lang w:eastAsia="zh-CN"/>
        </w:rPr>
      </w:pPr>
      <w:bookmarkStart w:id="25" w:name="bookmark34"/>
      <w:bookmarkEnd w:id="25"/>
      <w:r>
        <w:rPr>
          <w:rFonts w:hint="eastAsia" w:ascii="宋体" w:hAnsi="宋体" w:eastAsia="宋体" w:cs="宋体"/>
          <w:color w:val="auto"/>
          <w:sz w:val="24"/>
          <w:szCs w:val="24"/>
          <w:lang w:eastAsia="zh-CN"/>
        </w:rPr>
        <w:t>四、</w:t>
      </w:r>
      <w:r>
        <w:rPr>
          <w:rFonts w:ascii="宋体" w:hAnsi="宋体" w:eastAsia="宋体" w:cs="宋体"/>
          <w:color w:val="auto"/>
          <w:sz w:val="24"/>
          <w:szCs w:val="24"/>
          <w:lang w:eastAsia="zh-CN"/>
        </w:rPr>
        <w:t>开标</w:t>
      </w:r>
      <w:bookmarkStart w:id="26" w:name="bookmark35"/>
      <w:bookmarkEnd w:id="26"/>
    </w:p>
    <w:p w14:paraId="0DE154BC">
      <w:pPr>
        <w:widowControl w:val="0"/>
        <w:spacing w:line="360" w:lineRule="auto"/>
        <w:jc w:val="both"/>
        <w:outlineLvl w:val="1"/>
        <w:rPr>
          <w:rFonts w:ascii="宋体" w:hAnsi="宋体" w:eastAsia="宋体" w:cs="宋体"/>
          <w:color w:val="auto"/>
          <w:sz w:val="24"/>
          <w:szCs w:val="24"/>
          <w:lang w:eastAsia="zh-CN"/>
        </w:rPr>
      </w:pPr>
      <w:r>
        <w:rPr>
          <w:rFonts w:ascii="宋体" w:hAnsi="宋体" w:eastAsia="宋体" w:cs="宋体"/>
          <w:color w:val="auto"/>
          <w:sz w:val="24"/>
          <w:szCs w:val="24"/>
          <w:lang w:eastAsia="zh-CN"/>
        </w:rPr>
        <w:t>21.开标</w:t>
      </w:r>
    </w:p>
    <w:p w14:paraId="10EF8E56">
      <w:pPr>
        <w:spacing w:line="440" w:lineRule="exact"/>
        <w:ind w:left="567" w:hanging="567"/>
        <w:jc w:val="left"/>
        <w:rPr>
          <w:rFonts w:ascii="宋体" w:hAnsi="宋体" w:cs="宋体"/>
          <w:b/>
          <w:bCs/>
          <w:i w:val="0"/>
          <w:iCs w:val="0"/>
          <w:color w:val="auto"/>
          <w:sz w:val="32"/>
          <w:szCs w:val="32"/>
          <w:highlight w:val="none"/>
          <w:u w:val="single"/>
          <w:lang w:eastAsia="zh-CN"/>
        </w:rPr>
      </w:pPr>
      <w:r>
        <w:rPr>
          <w:rFonts w:ascii="宋体" w:hAnsi="宋体" w:eastAsia="宋体" w:cs="宋体"/>
          <w:color w:val="auto"/>
          <w:sz w:val="24"/>
          <w:szCs w:val="24"/>
          <w:lang w:eastAsia="zh-CN"/>
        </w:rPr>
        <w:t xml:space="preserve">21.1 </w:t>
      </w:r>
      <w:r>
        <w:rPr>
          <w:rFonts w:ascii="宋体" w:hAnsi="宋体" w:eastAsia="宋体" w:cs="宋体"/>
          <w:b/>
          <w:bCs/>
          <w:i w:val="0"/>
          <w:iCs w:val="0"/>
          <w:color w:val="auto"/>
          <w:sz w:val="24"/>
          <w:szCs w:val="24"/>
          <w:lang w:eastAsia="zh-CN"/>
        </w:rPr>
        <w:t>开</w:t>
      </w:r>
      <w:r>
        <w:rPr>
          <w:rFonts w:ascii="宋体" w:hAnsi="宋体" w:eastAsia="宋体" w:cs="宋体"/>
          <w:b/>
          <w:bCs/>
          <w:i w:val="0"/>
          <w:iCs w:val="0"/>
          <w:color w:val="auto"/>
          <w:sz w:val="24"/>
          <w:szCs w:val="24"/>
          <w:highlight w:val="none"/>
          <w:lang w:eastAsia="zh-CN"/>
        </w:rPr>
        <w:t>标：</w:t>
      </w:r>
      <w:r>
        <w:rPr>
          <w:rFonts w:ascii="宋体" w:hAnsi="宋体" w:eastAsia="宋体" w:cs="宋体"/>
          <w:b/>
          <w:bCs/>
          <w:i w:val="0"/>
          <w:iCs w:val="0"/>
          <w:color w:val="auto"/>
          <w:sz w:val="24"/>
          <w:szCs w:val="24"/>
          <w:highlight w:val="none"/>
          <w:u w:val="single"/>
          <w:lang w:eastAsia="zh-CN"/>
        </w:rPr>
        <w:t>本项目</w:t>
      </w:r>
      <w:r>
        <w:rPr>
          <w:rFonts w:hint="eastAsia" w:ascii="宋体" w:hAnsi="宋体" w:eastAsia="宋体" w:cs="宋体"/>
          <w:b/>
          <w:bCs/>
          <w:i w:val="0"/>
          <w:iCs w:val="0"/>
          <w:color w:val="auto"/>
          <w:sz w:val="24"/>
          <w:szCs w:val="24"/>
          <w:highlight w:val="none"/>
          <w:u w:val="single"/>
          <w:lang w:eastAsia="zh-CN"/>
        </w:rPr>
        <w:t>开标方式及</w:t>
      </w:r>
      <w:r>
        <w:rPr>
          <w:rFonts w:ascii="宋体" w:hAnsi="宋体" w:eastAsia="宋体" w:cs="宋体"/>
          <w:b/>
          <w:bCs/>
          <w:i w:val="0"/>
          <w:iCs w:val="0"/>
          <w:color w:val="auto"/>
          <w:sz w:val="24"/>
          <w:szCs w:val="24"/>
          <w:highlight w:val="none"/>
          <w:u w:val="single"/>
          <w:lang w:eastAsia="zh-CN"/>
        </w:rPr>
        <w:t>开标注意事项详见第二章</w:t>
      </w:r>
      <w:r>
        <w:rPr>
          <w:rFonts w:hint="eastAsia" w:ascii="宋体" w:hAnsi="宋体" w:eastAsia="宋体" w:cs="宋体"/>
          <w:b/>
          <w:bCs/>
          <w:i w:val="0"/>
          <w:iCs w:val="0"/>
          <w:color w:val="auto"/>
          <w:sz w:val="24"/>
          <w:szCs w:val="24"/>
          <w:highlight w:val="none"/>
          <w:u w:val="single"/>
          <w:lang w:eastAsia="zh-CN"/>
        </w:rPr>
        <w:t>“投标供应商须知前附表”</w:t>
      </w:r>
      <w:r>
        <w:rPr>
          <w:rFonts w:hint="eastAsia" w:ascii="宋体" w:hAnsi="宋体" w:cs="宋体"/>
          <w:b/>
          <w:bCs/>
          <w:i w:val="0"/>
          <w:iCs w:val="0"/>
          <w:color w:val="auto"/>
          <w:sz w:val="24"/>
          <w:szCs w:val="24"/>
          <w:highlight w:val="none"/>
          <w:u w:val="single"/>
          <w:lang w:eastAsia="zh-CN"/>
        </w:rPr>
        <w:t>中规定的时间和地点组织公开开标，</w:t>
      </w:r>
      <w:r>
        <w:rPr>
          <w:rFonts w:hint="eastAsia" w:ascii="宋体" w:hAnsi="宋体"/>
          <w:b/>
          <w:bCs/>
          <w:i w:val="0"/>
          <w:iCs w:val="0"/>
          <w:color w:val="auto"/>
          <w:sz w:val="24"/>
          <w:szCs w:val="24"/>
          <w:highlight w:val="none"/>
          <w:u w:val="single"/>
          <w:lang w:eastAsia="zh-CN"/>
        </w:rPr>
        <w:t>开标时所有供应商代表须</w:t>
      </w:r>
      <w:r>
        <w:rPr>
          <w:rFonts w:hint="eastAsia" w:ascii="宋体" w:hAnsi="宋体" w:eastAsia="宋体"/>
          <w:b/>
          <w:bCs/>
          <w:i w:val="0"/>
          <w:iCs w:val="0"/>
          <w:color w:val="auto"/>
          <w:sz w:val="24"/>
          <w:szCs w:val="24"/>
          <w:highlight w:val="none"/>
          <w:u w:val="single"/>
          <w:lang w:eastAsia="zh-CN"/>
        </w:rPr>
        <w:t>携带</w:t>
      </w:r>
      <w:r>
        <w:rPr>
          <w:rFonts w:hint="eastAsia" w:ascii="宋体" w:hAnsi="宋体"/>
          <w:b/>
          <w:bCs/>
          <w:i w:val="0"/>
          <w:iCs w:val="0"/>
          <w:color w:val="auto"/>
          <w:sz w:val="24"/>
          <w:szCs w:val="24"/>
          <w:highlight w:val="none"/>
          <w:u w:val="single"/>
          <w:lang w:eastAsia="zh-CN"/>
        </w:rPr>
        <w:t>纸质投标文件参加，并应签名和递交纸质投标文件以证明其出席。签到时间以递交纸质投标文件时间为准</w:t>
      </w:r>
      <w:r>
        <w:rPr>
          <w:rFonts w:hint="eastAsia" w:ascii="宋体" w:hAnsi="宋体" w:cs="宋体"/>
          <w:b/>
          <w:bCs/>
          <w:i w:val="0"/>
          <w:iCs w:val="0"/>
          <w:color w:val="auto"/>
          <w:sz w:val="24"/>
          <w:szCs w:val="24"/>
          <w:highlight w:val="none"/>
          <w:u w:val="single"/>
          <w:lang w:eastAsia="zh-CN"/>
        </w:rPr>
        <w:t>。</w:t>
      </w:r>
    </w:p>
    <w:p w14:paraId="17A5585F">
      <w:pPr>
        <w:widowControl w:val="0"/>
        <w:kinsoku/>
        <w:autoSpaceDE/>
        <w:autoSpaceDN/>
        <w:adjustRightInd/>
        <w:snapToGrid/>
        <w:spacing w:line="360" w:lineRule="auto"/>
        <w:ind w:left="643" w:hanging="646" w:hangingChars="268"/>
        <w:jc w:val="left"/>
        <w:textAlignment w:val="auto"/>
        <w:rPr>
          <w:rFonts w:ascii="宋体" w:hAnsi="宋体" w:eastAsia="宋体" w:cs="宋体"/>
          <w:b/>
          <w:bCs/>
          <w:i w:val="0"/>
          <w:iCs w:val="0"/>
          <w:color w:val="auto"/>
          <w:sz w:val="24"/>
          <w:szCs w:val="24"/>
          <w:highlight w:val="none"/>
          <w:u w:val="single"/>
          <w:lang w:eastAsia="zh-CN"/>
        </w:rPr>
      </w:pPr>
      <w:r>
        <w:rPr>
          <w:rFonts w:hint="eastAsia" w:ascii="宋体" w:hAnsi="宋体" w:eastAsia="宋体" w:cs="宋体"/>
          <w:b/>
          <w:bCs/>
          <w:i w:val="0"/>
          <w:iCs w:val="0"/>
          <w:color w:val="auto"/>
          <w:sz w:val="24"/>
          <w:szCs w:val="24"/>
          <w:highlight w:val="none"/>
          <w:u w:val="single"/>
          <w:lang w:eastAsia="zh-CN"/>
        </w:rPr>
        <w:t xml:space="preserve">21.2 </w:t>
      </w:r>
      <w:r>
        <w:rPr>
          <w:rFonts w:hint="eastAsia" w:ascii="宋体" w:hAnsi="宋体"/>
          <w:b/>
          <w:bCs/>
          <w:i w:val="0"/>
          <w:iCs w:val="0"/>
          <w:color w:val="auto"/>
          <w:sz w:val="24"/>
          <w:szCs w:val="24"/>
          <w:highlight w:val="none"/>
          <w:u w:val="single"/>
          <w:lang w:eastAsia="zh-CN"/>
        </w:rPr>
        <w:t>开标由采购人或者采购代理机构主持，邀请供应商参加。评标委员会成员不得参加开标活动</w:t>
      </w:r>
      <w:r>
        <w:rPr>
          <w:rFonts w:hint="eastAsia" w:ascii="宋体" w:hAnsi="宋体" w:cs="宋体"/>
          <w:b/>
          <w:bCs/>
          <w:i w:val="0"/>
          <w:iCs w:val="0"/>
          <w:color w:val="auto"/>
          <w:sz w:val="24"/>
          <w:szCs w:val="24"/>
          <w:highlight w:val="none"/>
          <w:u w:val="single"/>
          <w:lang w:eastAsia="zh-CN"/>
        </w:rPr>
        <w:t>。</w:t>
      </w:r>
    </w:p>
    <w:p w14:paraId="0F894FA1">
      <w:pPr>
        <w:spacing w:line="460" w:lineRule="exact"/>
        <w:ind w:left="540" w:hanging="540"/>
        <w:jc w:val="left"/>
        <w:rPr>
          <w:rFonts w:ascii="宋体" w:hAnsi="宋体" w:cs="宋体"/>
          <w:b/>
          <w:bCs/>
          <w:i w:val="0"/>
          <w:iCs w:val="0"/>
          <w:color w:val="auto"/>
          <w:sz w:val="32"/>
          <w:szCs w:val="32"/>
          <w:highlight w:val="none"/>
          <w:u w:val="single"/>
          <w:lang w:eastAsia="zh-CN"/>
        </w:rPr>
      </w:pPr>
      <w:r>
        <w:rPr>
          <w:rFonts w:hint="eastAsia" w:ascii="宋体" w:hAnsi="宋体" w:eastAsia="宋体" w:cs="宋体"/>
          <w:b/>
          <w:bCs/>
          <w:i w:val="0"/>
          <w:iCs w:val="0"/>
          <w:color w:val="auto"/>
          <w:sz w:val="24"/>
          <w:szCs w:val="24"/>
          <w:highlight w:val="none"/>
          <w:u w:val="single"/>
          <w:lang w:eastAsia="zh-CN"/>
        </w:rPr>
        <w:t>21.3</w:t>
      </w:r>
      <w:r>
        <w:rPr>
          <w:rFonts w:hint="eastAsia" w:ascii="宋体" w:hAnsi="宋体" w:cs="宋体"/>
          <w:b/>
          <w:bCs/>
          <w:i w:val="0"/>
          <w:iCs w:val="0"/>
          <w:color w:val="auto"/>
          <w:sz w:val="24"/>
          <w:szCs w:val="24"/>
          <w:highlight w:val="none"/>
          <w:u w:val="single"/>
          <w:lang w:eastAsia="zh-CN"/>
        </w:rPr>
        <w:t>开标时，采购代理机构将宣读供应商名称、投标总价以及采购代理机构认为合适的其他内容。供应商不足3家的，不得开标。</w:t>
      </w:r>
    </w:p>
    <w:p w14:paraId="4B964FBB">
      <w:pPr>
        <w:spacing w:line="460" w:lineRule="exact"/>
        <w:ind w:left="567" w:hanging="567"/>
        <w:rPr>
          <w:rFonts w:ascii="宋体" w:hAnsi="宋体" w:cs="宋体"/>
          <w:sz w:val="24"/>
          <w:szCs w:val="24"/>
          <w:lang w:eastAsia="zh-CN"/>
        </w:rPr>
      </w:pPr>
      <w:bookmarkStart w:id="27" w:name="_Toc286758332"/>
      <w:r>
        <w:rPr>
          <w:rFonts w:hint="eastAsia" w:ascii="宋体" w:hAnsi="宋体" w:eastAsia="宋体" w:cs="宋体"/>
          <w:sz w:val="24"/>
          <w:szCs w:val="24"/>
          <w:lang w:eastAsia="zh-CN"/>
        </w:rPr>
        <w:t>21.4</w:t>
      </w:r>
      <w:r>
        <w:rPr>
          <w:rFonts w:hint="eastAsia" w:ascii="宋体" w:hAnsi="宋体" w:cs="宋体"/>
          <w:sz w:val="24"/>
          <w:szCs w:val="24"/>
          <w:lang w:eastAsia="zh-CN"/>
        </w:rPr>
        <w:t>只有开标时唱出的内容，在评标时才予以考虑。在开标时没有宣读的投标文件，在评标时将不予考虑。</w:t>
      </w:r>
      <w:bookmarkEnd w:id="27"/>
    </w:p>
    <w:p w14:paraId="4BA8A5ED">
      <w:pPr>
        <w:spacing w:line="460" w:lineRule="exact"/>
        <w:ind w:left="540" w:hanging="540"/>
        <w:rPr>
          <w:rFonts w:ascii="宋体" w:hAnsi="宋体" w:cs="宋体"/>
          <w:sz w:val="24"/>
          <w:szCs w:val="24"/>
          <w:lang w:eastAsia="zh-CN"/>
        </w:rPr>
      </w:pPr>
      <w:r>
        <w:rPr>
          <w:rFonts w:hint="eastAsia" w:ascii="宋体" w:hAnsi="宋体" w:eastAsia="宋体" w:cs="宋体"/>
          <w:sz w:val="24"/>
          <w:szCs w:val="24"/>
          <w:lang w:eastAsia="zh-CN"/>
        </w:rPr>
        <w:t>21.5</w:t>
      </w:r>
      <w:r>
        <w:rPr>
          <w:rFonts w:hint="eastAsia" w:ascii="宋体" w:hAnsi="宋体" w:cs="宋体"/>
          <w:sz w:val="24"/>
          <w:szCs w:val="24"/>
          <w:lang w:eastAsia="zh-CN"/>
        </w:rPr>
        <w:t>开标过程应当由采购代理机构负责记录，并随采购文件一并存档。</w:t>
      </w:r>
    </w:p>
    <w:p w14:paraId="18AD2794">
      <w:pPr>
        <w:spacing w:line="460" w:lineRule="exact"/>
        <w:ind w:left="540" w:hanging="540"/>
        <w:rPr>
          <w:rFonts w:ascii="宋体" w:hAnsi="宋体" w:cs="宋体"/>
          <w:b/>
          <w:sz w:val="24"/>
          <w:szCs w:val="24"/>
          <w:lang w:eastAsia="zh-CN"/>
        </w:rPr>
      </w:pPr>
      <w:r>
        <w:rPr>
          <w:rFonts w:hint="eastAsia" w:ascii="宋体" w:hAnsi="宋体" w:cs="宋体"/>
          <w:sz w:val="24"/>
          <w:szCs w:val="24"/>
          <w:lang w:eastAsia="zh-CN"/>
        </w:rPr>
        <w:t>　　供应商代表对开标过程和开标记录有疑义，以及认为采购人、采购代理机构相关工作人员有需要回避的情形的，应当场提出询问或者回避申请。采购人、采购代理机构对供应商代表提出的询问或者回避申请应当及时处理。供应商未参加开标的，视同认可开标结果。</w:t>
      </w:r>
    </w:p>
    <w:p w14:paraId="547ECC80">
      <w:pPr>
        <w:widowControl w:val="0"/>
        <w:spacing w:beforeLines="50" w:line="480" w:lineRule="auto"/>
        <w:jc w:val="center"/>
        <w:outlineLvl w:val="1"/>
        <w:rPr>
          <w:color w:val="auto"/>
          <w:lang w:eastAsia="zh-CN"/>
        </w:rPr>
      </w:pPr>
      <w:r>
        <w:rPr>
          <w:rFonts w:ascii="宋体" w:hAnsi="宋体" w:eastAsia="宋体" w:cs="宋体"/>
          <w:color w:val="auto"/>
          <w:sz w:val="24"/>
          <w:szCs w:val="24"/>
          <w:lang w:eastAsia="zh-CN"/>
        </w:rPr>
        <w:t>五、评标</w:t>
      </w:r>
    </w:p>
    <w:p w14:paraId="27EB36C7">
      <w:pPr>
        <w:widowControl w:val="0"/>
        <w:spacing w:line="360" w:lineRule="auto"/>
        <w:jc w:val="both"/>
        <w:outlineLvl w:val="1"/>
        <w:rPr>
          <w:rFonts w:ascii="宋体" w:hAnsi="宋体" w:eastAsia="宋体" w:cs="宋体"/>
          <w:color w:val="auto"/>
          <w:sz w:val="24"/>
          <w:szCs w:val="24"/>
          <w:lang w:eastAsia="zh-CN"/>
        </w:rPr>
      </w:pPr>
      <w:bookmarkStart w:id="28" w:name="bookmark37"/>
      <w:bookmarkEnd w:id="28"/>
      <w:r>
        <w:rPr>
          <w:rFonts w:ascii="宋体" w:hAnsi="宋体" w:eastAsia="宋体" w:cs="宋体"/>
          <w:color w:val="auto"/>
          <w:sz w:val="24"/>
          <w:szCs w:val="24"/>
          <w:lang w:eastAsia="zh-CN"/>
        </w:rPr>
        <w:t>22.评标</w:t>
      </w:r>
    </w:p>
    <w:p w14:paraId="2A37FF2E">
      <w:pPr>
        <w:widowControl w:val="0"/>
        <w:spacing w:before="47" w:line="360" w:lineRule="auto"/>
        <w:ind w:left="658" w:hanging="657" w:hangingChars="274"/>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22.1 公开招标采购项目开标结束后，采购人或者采购代理机构应当依法对投标供应商的资格进行审查。</w:t>
      </w:r>
    </w:p>
    <w:p w14:paraId="4EE904F6">
      <w:pPr>
        <w:widowControl w:val="0"/>
        <w:spacing w:line="360" w:lineRule="auto"/>
        <w:ind w:firstLine="657" w:firstLineChars="274"/>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合格</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不足3家的，不得评标。</w:t>
      </w:r>
    </w:p>
    <w:p w14:paraId="4BDEFA0D">
      <w:pPr>
        <w:widowControl w:val="0"/>
        <w:spacing w:line="360" w:lineRule="auto"/>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22.</w:t>
      </w:r>
      <w:r>
        <w:rPr>
          <w:rFonts w:hint="eastAsia" w:ascii="宋体" w:hAnsi="宋体" w:eastAsia="宋体" w:cs="宋体"/>
          <w:color w:val="auto"/>
          <w:sz w:val="24"/>
          <w:szCs w:val="24"/>
          <w:lang w:eastAsia="zh-CN"/>
        </w:rPr>
        <w:t xml:space="preserve">2 </w:t>
      </w:r>
      <w:r>
        <w:rPr>
          <w:rFonts w:ascii="宋体" w:hAnsi="宋体" w:eastAsia="宋体" w:cs="宋体"/>
          <w:color w:val="auto"/>
          <w:sz w:val="24"/>
          <w:szCs w:val="24"/>
          <w:lang w:eastAsia="zh-CN"/>
        </w:rPr>
        <w:t>评标委员会</w:t>
      </w:r>
    </w:p>
    <w:p w14:paraId="73FE8851">
      <w:pPr>
        <w:widowControl w:val="0"/>
        <w:spacing w:line="360" w:lineRule="auto"/>
        <w:ind w:left="581"/>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评标由依照有关法规组建的评标委员会负责。</w:t>
      </w:r>
    </w:p>
    <w:p w14:paraId="699CA97D">
      <w:pPr>
        <w:widowControl w:val="0"/>
        <w:spacing w:before="47" w:line="360" w:lineRule="auto"/>
        <w:ind w:left="631" w:hanging="631" w:hangingChars="263"/>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22.</w:t>
      </w:r>
      <w:r>
        <w:rPr>
          <w:rFonts w:hint="eastAsia" w:ascii="宋体" w:hAnsi="宋体" w:eastAsia="宋体" w:cs="宋体"/>
          <w:color w:val="auto"/>
          <w:sz w:val="24"/>
          <w:szCs w:val="24"/>
          <w:lang w:eastAsia="zh-CN"/>
        </w:rPr>
        <w:t xml:space="preserve">3 </w:t>
      </w:r>
      <w:r>
        <w:rPr>
          <w:rFonts w:ascii="宋体" w:hAnsi="宋体" w:eastAsia="宋体" w:cs="宋体"/>
          <w:color w:val="auto"/>
          <w:sz w:val="24"/>
          <w:szCs w:val="24"/>
          <w:lang w:eastAsia="zh-CN"/>
        </w:rPr>
        <w:t>评标委员会应当对符合资格的</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的投标文件进行符合性审查，以确定其是否满足招标文件的实质性要求。</w:t>
      </w:r>
    </w:p>
    <w:p w14:paraId="520C0252">
      <w:pPr>
        <w:widowControl w:val="0"/>
        <w:spacing w:line="360" w:lineRule="auto"/>
        <w:ind w:left="631" w:right="2" w:hanging="620"/>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22.</w:t>
      </w:r>
      <w:r>
        <w:rPr>
          <w:rFonts w:hint="eastAsia" w:ascii="宋体" w:hAnsi="宋体" w:eastAsia="宋体" w:cs="宋体"/>
          <w:color w:val="auto"/>
          <w:sz w:val="24"/>
          <w:szCs w:val="24"/>
          <w:lang w:eastAsia="zh-CN"/>
        </w:rPr>
        <w:t>4</w:t>
      </w:r>
      <w:r>
        <w:rPr>
          <w:rFonts w:ascii="宋体" w:hAnsi="宋体" w:eastAsia="宋体" w:cs="宋体"/>
          <w:color w:val="auto"/>
          <w:sz w:val="24"/>
          <w:szCs w:val="24"/>
          <w:lang w:eastAsia="zh-CN"/>
        </w:rPr>
        <w:t xml:space="preserve"> 对于投标文件中含义不明确、同类问题表述不一致或者有明显文字和计算错误的内容，评标委员会应当以书面形式要求</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做出必要的澄清、说明或者补正。</w:t>
      </w:r>
    </w:p>
    <w:p w14:paraId="2E799D11">
      <w:pPr>
        <w:widowControl w:val="0"/>
        <w:spacing w:line="360" w:lineRule="auto"/>
        <w:ind w:left="580" w:leftChars="276"/>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的澄清、说明或者补正应当采用书面形式，并加盖公章，或者由法定代表人或其授权的代表签字。</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的澄清、说明或者补正不得超出投标文件的范围或者改变投标文件的实质性内容。</w:t>
      </w:r>
    </w:p>
    <w:p w14:paraId="624A6439">
      <w:pPr>
        <w:widowControl w:val="0"/>
        <w:spacing w:before="60" w:line="360" w:lineRule="auto"/>
        <w:ind w:left="638" w:hanging="638" w:hangingChars="266"/>
        <w:jc w:val="both"/>
        <w:rPr>
          <w:color w:val="auto"/>
          <w:lang w:eastAsia="zh-CN"/>
        </w:rPr>
      </w:pPr>
      <w:r>
        <w:rPr>
          <w:rFonts w:ascii="宋体" w:hAnsi="宋体" w:eastAsia="宋体" w:cs="宋体"/>
          <w:color w:val="auto"/>
          <w:sz w:val="24"/>
          <w:szCs w:val="24"/>
          <w:lang w:eastAsia="zh-CN"/>
        </w:rPr>
        <w:t>22.</w:t>
      </w:r>
      <w:r>
        <w:rPr>
          <w:rFonts w:hint="eastAsia" w:ascii="宋体" w:hAnsi="宋体" w:eastAsia="宋体" w:cs="宋体"/>
          <w:color w:val="auto"/>
          <w:sz w:val="24"/>
          <w:szCs w:val="24"/>
          <w:lang w:eastAsia="zh-CN"/>
        </w:rPr>
        <w:t xml:space="preserve">5 </w:t>
      </w:r>
      <w:r>
        <w:rPr>
          <w:rFonts w:ascii="宋体" w:hAnsi="宋体" w:eastAsia="宋体" w:cs="宋体"/>
          <w:color w:val="auto"/>
          <w:sz w:val="24"/>
          <w:szCs w:val="24"/>
          <w:lang w:eastAsia="zh-CN"/>
        </w:rPr>
        <w:t>评标委员会应当按照招标文件中规定的评标方法和标准，对符合性审查合格的投标文件进行商务和技术评估，综合比较与评价。</w:t>
      </w:r>
    </w:p>
    <w:p w14:paraId="402F3712">
      <w:pPr>
        <w:widowControl w:val="0"/>
        <w:spacing w:before="60" w:line="360" w:lineRule="auto"/>
        <w:ind w:left="631" w:leftChars="5" w:hanging="621" w:hangingChars="259"/>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22.</w:t>
      </w:r>
      <w:r>
        <w:rPr>
          <w:rFonts w:hint="eastAsia" w:ascii="宋体" w:hAnsi="宋体" w:eastAsia="宋体" w:cs="宋体"/>
          <w:color w:val="auto"/>
          <w:sz w:val="24"/>
          <w:szCs w:val="24"/>
          <w:lang w:eastAsia="zh-CN"/>
        </w:rPr>
        <w:t>6</w:t>
      </w:r>
      <w:r>
        <w:rPr>
          <w:rFonts w:ascii="宋体" w:hAnsi="宋体" w:eastAsia="宋体" w:cs="宋体"/>
          <w:color w:val="auto"/>
          <w:sz w:val="24"/>
          <w:szCs w:val="24"/>
          <w:lang w:eastAsia="zh-CN"/>
        </w:rPr>
        <w:t xml:space="preserve"> 评标委员会根据全体评标成员签字的原始评标记录和评标结果编写评标报告。</w:t>
      </w:r>
    </w:p>
    <w:p w14:paraId="300FD003">
      <w:pPr>
        <w:widowControl w:val="0"/>
        <w:spacing w:line="360" w:lineRule="auto"/>
        <w:ind w:left="631" w:leftChars="5" w:hanging="621" w:hangingChars="259"/>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22.</w:t>
      </w:r>
      <w:r>
        <w:rPr>
          <w:rFonts w:hint="eastAsia" w:ascii="宋体" w:hAnsi="宋体" w:eastAsia="宋体" w:cs="宋体"/>
          <w:color w:val="auto"/>
          <w:sz w:val="24"/>
          <w:szCs w:val="24"/>
          <w:lang w:eastAsia="zh-CN"/>
        </w:rPr>
        <w:t>7投标文件报价出现前后不一致的，除招标文件另有规定外，按照下列规定修正：</w:t>
      </w:r>
    </w:p>
    <w:p w14:paraId="1536792C">
      <w:pPr>
        <w:widowControl w:val="0"/>
        <w:spacing w:line="360" w:lineRule="auto"/>
        <w:ind w:left="628" w:leftChars="233" w:hanging="139" w:hangingChars="58"/>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（1）投标文件中开标一览表（报价表）内容与投标文件中相应内容不一致的，以开标一览表（报价表）为准；</w:t>
      </w:r>
    </w:p>
    <w:p w14:paraId="56225CD0">
      <w:pPr>
        <w:widowControl w:val="0"/>
        <w:spacing w:line="360" w:lineRule="auto"/>
        <w:ind w:left="11" w:firstLine="480" w:firstLineChars="200"/>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（2）大写金额和小写金额不一致的，以大写金额为准；</w:t>
      </w:r>
    </w:p>
    <w:p w14:paraId="69D487FC">
      <w:pPr>
        <w:widowControl w:val="0"/>
        <w:spacing w:line="360" w:lineRule="auto"/>
        <w:ind w:left="625" w:leftChars="233" w:hanging="136" w:hangingChars="57"/>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（3）单价金额小数点或者百分比有明显错位的，以开标一览表的总价为准，并修改单价；</w:t>
      </w:r>
    </w:p>
    <w:p w14:paraId="69D38D8C">
      <w:pPr>
        <w:widowControl w:val="0"/>
        <w:spacing w:line="360" w:lineRule="auto"/>
        <w:ind w:left="11" w:firstLine="480" w:firstLineChars="200"/>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（4）总价金额与按单价汇总金额不一致的，以单价金额计算结果为准。</w:t>
      </w:r>
    </w:p>
    <w:p w14:paraId="08B127D2">
      <w:pPr>
        <w:widowControl w:val="0"/>
        <w:spacing w:line="360" w:lineRule="auto"/>
        <w:ind w:left="573" w:leftChars="273"/>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同时出现两种以上不一致的，按照前款规定的顺序修正。修正后的报价按照投标供应商的澄清、说明或者补正应当采用书面形式，并加盖公章，或者由法定代表人或其授权的代表签字。投标供应商的澄清、说明或者补正不得超出投标文件的范围或者改变投标文件的实质性内容的规定经投标供应商确认后产生约束力，投标供应商不确认的，其投标无效。</w:t>
      </w:r>
    </w:p>
    <w:p w14:paraId="28B3A5D2">
      <w:pPr>
        <w:widowControl w:val="0"/>
        <w:spacing w:before="75" w:line="360" w:lineRule="auto"/>
        <w:ind w:left="573" w:hanging="573"/>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22.</w:t>
      </w:r>
      <w:r>
        <w:rPr>
          <w:rFonts w:hint="eastAsia" w:ascii="宋体" w:hAnsi="宋体" w:eastAsia="宋体" w:cs="宋体"/>
          <w:color w:val="auto"/>
          <w:sz w:val="24"/>
          <w:szCs w:val="24"/>
          <w:lang w:eastAsia="zh-CN"/>
        </w:rPr>
        <w:t>8</w:t>
      </w:r>
      <w:r>
        <w:rPr>
          <w:rFonts w:ascii="宋体" w:hAnsi="宋体" w:eastAsia="宋体" w:cs="宋体"/>
          <w:color w:val="auto"/>
          <w:sz w:val="24"/>
          <w:szCs w:val="24"/>
          <w:lang w:eastAsia="zh-CN"/>
        </w:rPr>
        <w:t xml:space="preserve"> 评标委员会认为</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的报价明显低于其他通过符合性审查</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的报价，有可能影响产品质量或者不能诚信履约的，应当要求其在询标环节规定的合理时间内提供书面说明，必要时提交相关证明材料；</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不能证明其报价合理性的，评标委员会应当将其作为无效投标处理。</w:t>
      </w:r>
    </w:p>
    <w:p w14:paraId="19B9B00D">
      <w:pPr>
        <w:widowControl w:val="0"/>
        <w:spacing w:beforeLines="19" w:line="360" w:lineRule="auto"/>
        <w:ind w:left="11"/>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22.</w:t>
      </w:r>
      <w:r>
        <w:rPr>
          <w:rFonts w:hint="eastAsia" w:ascii="宋体" w:hAnsi="宋体" w:eastAsia="宋体" w:cs="宋体"/>
          <w:color w:val="auto"/>
          <w:sz w:val="24"/>
          <w:szCs w:val="24"/>
          <w:lang w:eastAsia="zh-CN"/>
        </w:rPr>
        <w:t>9</w:t>
      </w:r>
      <w:r>
        <w:rPr>
          <w:rFonts w:ascii="宋体" w:hAnsi="宋体" w:eastAsia="宋体" w:cs="宋体"/>
          <w:color w:val="auto"/>
          <w:sz w:val="24"/>
          <w:szCs w:val="24"/>
          <w:lang w:eastAsia="zh-CN"/>
        </w:rPr>
        <w:t xml:space="preserve"> </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存在下列情况之一的，投标无效：</w:t>
      </w:r>
    </w:p>
    <w:p w14:paraId="64229CDC">
      <w:pPr>
        <w:widowControl w:val="0"/>
        <w:spacing w:line="360" w:lineRule="auto"/>
        <w:ind w:left="559" w:leftChars="266"/>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（1）未按照招标文件的规定提交投标保证金的；</w:t>
      </w:r>
    </w:p>
    <w:p w14:paraId="7450FA0C">
      <w:pPr>
        <w:widowControl w:val="0"/>
        <w:spacing w:line="360" w:lineRule="auto"/>
        <w:ind w:left="559" w:leftChars="266"/>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（2）投标文件未按招标文件要求签署、盖章的；</w:t>
      </w:r>
    </w:p>
    <w:p w14:paraId="5E8DFD3E">
      <w:pPr>
        <w:widowControl w:val="0"/>
        <w:spacing w:line="360" w:lineRule="auto"/>
        <w:ind w:firstLine="559" w:firstLineChars="233"/>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（3）不具备招标文件中规定的资格要求的；</w:t>
      </w:r>
    </w:p>
    <w:p w14:paraId="6FE48939">
      <w:pPr>
        <w:widowControl w:val="0"/>
        <w:spacing w:line="360" w:lineRule="auto"/>
        <w:ind w:left="559" w:leftChars="266"/>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（4）报价超过招标文件中规定的预算金额或者最高限价的；</w:t>
      </w:r>
    </w:p>
    <w:p w14:paraId="5B011597">
      <w:pPr>
        <w:widowControl w:val="0"/>
        <w:spacing w:line="360" w:lineRule="auto"/>
        <w:ind w:left="559"/>
        <w:jc w:val="both"/>
        <w:rPr>
          <w:color w:val="auto"/>
          <w:lang w:eastAsia="zh-CN"/>
        </w:rPr>
      </w:pPr>
      <w:r>
        <w:rPr>
          <w:rFonts w:ascii="宋体" w:hAnsi="宋体" w:eastAsia="宋体" w:cs="宋体"/>
          <w:color w:val="auto"/>
          <w:sz w:val="24"/>
          <w:szCs w:val="24"/>
          <w:lang w:eastAsia="zh-CN"/>
        </w:rPr>
        <w:t>（5）投标文件含有采购人不能接受的附加条件的；</w:t>
      </w:r>
    </w:p>
    <w:p w14:paraId="4B67C819">
      <w:pPr>
        <w:widowControl w:val="0"/>
        <w:spacing w:line="360" w:lineRule="auto"/>
        <w:ind w:left="559"/>
        <w:jc w:val="both"/>
        <w:rPr>
          <w:color w:val="auto"/>
          <w:lang w:eastAsia="zh-CN"/>
        </w:rPr>
      </w:pPr>
      <w:r>
        <w:rPr>
          <w:rFonts w:ascii="宋体" w:hAnsi="宋体" w:eastAsia="宋体" w:cs="宋体"/>
          <w:color w:val="auto"/>
          <w:sz w:val="24"/>
          <w:szCs w:val="24"/>
          <w:lang w:eastAsia="zh-CN"/>
        </w:rPr>
        <w:t>（6）法律、法规和招标文件规定的其他无效情形。</w:t>
      </w:r>
    </w:p>
    <w:p w14:paraId="48BF19AC">
      <w:pPr>
        <w:widowControl w:val="0"/>
        <w:spacing w:before="47" w:line="360" w:lineRule="auto"/>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22.1</w:t>
      </w:r>
      <w:r>
        <w:rPr>
          <w:rFonts w:hint="eastAsia" w:ascii="宋体" w:hAnsi="宋体" w:eastAsia="宋体" w:cs="宋体"/>
          <w:color w:val="auto"/>
          <w:sz w:val="24"/>
          <w:szCs w:val="24"/>
          <w:lang w:eastAsia="zh-CN"/>
        </w:rPr>
        <w:t>0</w:t>
      </w:r>
      <w:r>
        <w:rPr>
          <w:rFonts w:ascii="宋体" w:hAnsi="宋体" w:eastAsia="宋体" w:cs="宋体"/>
          <w:color w:val="auto"/>
          <w:sz w:val="24"/>
          <w:szCs w:val="24"/>
          <w:lang w:eastAsia="zh-CN"/>
        </w:rPr>
        <w:t xml:space="preserve"> 在招标采购中，出现下列情形之一的，应予废标：</w:t>
      </w:r>
    </w:p>
    <w:p w14:paraId="11BB5D31">
      <w:pPr>
        <w:widowControl w:val="0"/>
        <w:spacing w:line="360" w:lineRule="auto"/>
        <w:ind w:left="694" w:leftChars="260" w:hanging="148" w:hangingChars="62"/>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（1）符合专业条件的</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或者对招标文件作实质响应的</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不足三家的；</w:t>
      </w:r>
    </w:p>
    <w:p w14:paraId="21D3C0DC">
      <w:pPr>
        <w:widowControl w:val="0"/>
        <w:spacing w:line="360" w:lineRule="auto"/>
        <w:ind w:left="546" w:leftChars="260"/>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（2）出现影响采购公正的违法、违规行为的；</w:t>
      </w:r>
    </w:p>
    <w:p w14:paraId="690D03AF">
      <w:pPr>
        <w:widowControl w:val="0"/>
        <w:spacing w:line="360" w:lineRule="auto"/>
        <w:ind w:left="546" w:leftChars="260"/>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（3）</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的报价均超过了采购预算，采购人不能支付的；</w:t>
      </w:r>
    </w:p>
    <w:p w14:paraId="51FA7979">
      <w:pPr>
        <w:widowControl w:val="0"/>
        <w:spacing w:line="360" w:lineRule="auto"/>
        <w:ind w:left="546" w:leftChars="260"/>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（4）因重大变故，采购任务取消。</w:t>
      </w:r>
    </w:p>
    <w:p w14:paraId="7573C8B8">
      <w:pPr>
        <w:widowControl w:val="0"/>
        <w:kinsoku/>
        <w:spacing w:line="500" w:lineRule="atLeast"/>
        <w:ind w:left="720" w:hanging="720" w:hangingChars="300"/>
        <w:jc w:val="both"/>
        <w:textAlignment w:val="auto"/>
        <w:rPr>
          <w:rFonts w:ascii="宋体" w:hAnsi="宋体" w:eastAsia="宋体" w:cs="宋体"/>
          <w:color w:val="auto"/>
          <w:sz w:val="24"/>
          <w:szCs w:val="24"/>
          <w:lang w:eastAsia="zh-CN"/>
        </w:rPr>
      </w:pPr>
      <w:r>
        <w:rPr>
          <w:rFonts w:ascii="宋体" w:hAnsi="宋体" w:eastAsia="宋体" w:cs="宋体"/>
          <w:color w:val="auto"/>
          <w:sz w:val="24"/>
          <w:szCs w:val="24"/>
          <w:lang w:eastAsia="zh-CN"/>
        </w:rPr>
        <w:t>22.1</w:t>
      </w:r>
      <w:r>
        <w:rPr>
          <w:rFonts w:hint="eastAsia" w:ascii="宋体" w:hAnsi="宋体" w:eastAsia="宋体" w:cs="宋体"/>
          <w:color w:val="auto"/>
          <w:sz w:val="24"/>
          <w:szCs w:val="24"/>
          <w:lang w:eastAsia="zh-CN"/>
        </w:rPr>
        <w:t>1</w:t>
      </w:r>
      <w:r>
        <w:rPr>
          <w:rFonts w:ascii="宋体" w:hAnsi="宋体" w:eastAsia="宋体" w:cs="宋体"/>
          <w:color w:val="auto"/>
          <w:sz w:val="24"/>
          <w:szCs w:val="24"/>
          <w:lang w:eastAsia="zh-CN"/>
        </w:rPr>
        <w:t xml:space="preserve"> 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1BEB8ABF">
      <w:pPr>
        <w:widowControl w:val="0"/>
        <w:kinsoku/>
        <w:spacing w:line="500" w:lineRule="atLeast"/>
        <w:ind w:left="720" w:hanging="720" w:hangingChars="300"/>
        <w:jc w:val="both"/>
        <w:textAlignment w:val="auto"/>
        <w:rPr>
          <w:color w:val="auto"/>
          <w:lang w:eastAsia="zh-CN"/>
        </w:rPr>
      </w:pPr>
      <w:r>
        <w:rPr>
          <w:rFonts w:ascii="宋体" w:hAnsi="宋体" w:eastAsia="宋体" w:cs="宋体"/>
          <w:color w:val="auto"/>
          <w:sz w:val="24"/>
          <w:szCs w:val="24"/>
          <w:lang w:eastAsia="zh-CN"/>
        </w:rPr>
        <w:t>22.1</w:t>
      </w:r>
      <w:r>
        <w:rPr>
          <w:rFonts w:hint="eastAsia" w:ascii="宋体" w:hAnsi="宋体" w:eastAsia="宋体" w:cs="宋体"/>
          <w:color w:val="auto"/>
          <w:sz w:val="24"/>
          <w:szCs w:val="24"/>
          <w:lang w:eastAsia="zh-CN"/>
        </w:rPr>
        <w:t>2 评标委员会决定投标的实质性响应，只根据投标本身的真实无误的内容，评审工作不依据外部的证据，但投标有不真实不正确的内容时除外。</w:t>
      </w:r>
    </w:p>
    <w:p w14:paraId="358DB101">
      <w:pPr>
        <w:widowControl w:val="0"/>
        <w:spacing w:afterLines="100" w:line="500" w:lineRule="atLeast"/>
        <w:outlineLvl w:val="1"/>
        <w:rPr>
          <w:rFonts w:ascii="宋体" w:hAnsi="宋体" w:eastAsia="宋体" w:cs="宋体"/>
          <w:color w:val="auto"/>
          <w:sz w:val="24"/>
          <w:szCs w:val="24"/>
          <w:lang w:eastAsia="zh-CN"/>
        </w:rPr>
      </w:pPr>
      <w:bookmarkStart w:id="29" w:name="bookmark38"/>
      <w:bookmarkEnd w:id="29"/>
      <w:r>
        <w:rPr>
          <w:rFonts w:ascii="宋体" w:hAnsi="宋体" w:eastAsia="宋体" w:cs="宋体"/>
          <w:color w:val="auto"/>
          <w:sz w:val="24"/>
          <w:szCs w:val="24"/>
          <w:lang w:eastAsia="zh-CN"/>
        </w:rPr>
        <w:t>23.评标方法和评标标准</w:t>
      </w:r>
    </w:p>
    <w:p w14:paraId="6A831B7B">
      <w:pPr>
        <w:widowControl w:val="0"/>
        <w:spacing w:line="500" w:lineRule="atLeast"/>
        <w:rPr>
          <w:rFonts w:ascii="宋体" w:hAnsi="宋体" w:eastAsia="宋体" w:cs="宋体"/>
          <w:color w:val="auto"/>
          <w:sz w:val="24"/>
          <w:szCs w:val="24"/>
          <w:lang w:eastAsia="zh-CN"/>
        </w:rPr>
      </w:pPr>
      <w:r>
        <w:rPr>
          <w:rFonts w:ascii="宋体" w:hAnsi="宋体" w:eastAsia="宋体" w:cs="宋体"/>
          <w:color w:val="auto"/>
          <w:sz w:val="24"/>
          <w:szCs w:val="24"/>
          <w:lang w:eastAsia="zh-CN"/>
        </w:rPr>
        <w:t>23.1 评标方法，见“</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须知前附表 ”。</w:t>
      </w:r>
    </w:p>
    <w:p w14:paraId="26DD84E3">
      <w:pPr>
        <w:widowControl w:val="0"/>
        <w:spacing w:line="500" w:lineRule="atLeast"/>
        <w:ind w:left="629" w:hanging="628" w:hangingChars="262"/>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23.1.1 采用综合评分法的，评标结果按评审后得分由高到低顺序排列。得分相同的，按投标报价由低到高顺序排列；得分且投标报价相同的，按节能产品、环境标志产品金额占投标报价比例（简称“ 比例 ”）由高到低顺序排列；得分、投标报价及比例相同的，由评标委员会随机抽取。</w:t>
      </w:r>
    </w:p>
    <w:p w14:paraId="2AB59039">
      <w:pPr>
        <w:widowControl w:val="0"/>
        <w:spacing w:line="500" w:lineRule="atLeast"/>
        <w:ind w:left="629" w:right="59" w:hanging="628" w:hangingChars="262"/>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 xml:space="preserve">23.1.2 </w:t>
      </w:r>
      <w:r>
        <w:rPr>
          <w:rFonts w:ascii="宋体" w:hAnsi="宋体" w:eastAsia="宋体" w:cs="宋体"/>
          <w:b/>
          <w:bCs/>
          <w:color w:val="auto"/>
          <w:sz w:val="24"/>
          <w:szCs w:val="24"/>
          <w:lang w:eastAsia="zh-CN"/>
        </w:rPr>
        <w:t>采用最低评标价法的，评标结果按投标报价由低到高顺序排列。投标文件满足招标文件全部实质性要求且投标报价最低的</w:t>
      </w:r>
      <w:r>
        <w:rPr>
          <w:rFonts w:hint="eastAsia" w:ascii="宋体" w:hAnsi="宋体" w:eastAsia="宋体" w:cs="宋体"/>
          <w:b/>
          <w:bCs/>
          <w:color w:val="auto"/>
          <w:sz w:val="24"/>
          <w:szCs w:val="24"/>
          <w:lang w:eastAsia="zh-CN"/>
        </w:rPr>
        <w:t>投标供应商</w:t>
      </w:r>
      <w:r>
        <w:rPr>
          <w:rFonts w:ascii="宋体" w:hAnsi="宋体" w:eastAsia="宋体" w:cs="宋体"/>
          <w:b/>
          <w:bCs/>
          <w:color w:val="auto"/>
          <w:sz w:val="24"/>
          <w:szCs w:val="24"/>
          <w:lang w:eastAsia="zh-CN"/>
        </w:rPr>
        <w:t>为排名第一的中标候选人。投标报价相同的按节能产品、环境标志产品金额占投标报价比例（简称“ 比例 ”）由高到低顺序排列；投标报价及比例相同的，由评标委员会随机抽取。</w:t>
      </w:r>
    </w:p>
    <w:p w14:paraId="08FD3A33">
      <w:pPr>
        <w:widowControl w:val="0"/>
        <w:spacing w:before="168" w:line="600" w:lineRule="auto"/>
        <w:rPr>
          <w:color w:val="auto"/>
          <w:lang w:eastAsia="zh-CN"/>
        </w:rPr>
      </w:pPr>
      <w:r>
        <w:rPr>
          <w:rFonts w:ascii="宋体" w:hAnsi="宋体" w:eastAsia="宋体" w:cs="宋体"/>
          <w:color w:val="auto"/>
          <w:sz w:val="24"/>
          <w:szCs w:val="24"/>
          <w:lang w:eastAsia="zh-CN"/>
        </w:rPr>
        <w:t>23.2 评标标准。（评标标准详见“第六章评标标准 ”）</w:t>
      </w:r>
    </w:p>
    <w:p w14:paraId="49F8FB0B">
      <w:pPr>
        <w:widowControl w:val="0"/>
        <w:numPr>
          <w:ilvl w:val="0"/>
          <w:numId w:val="3"/>
        </w:numPr>
        <w:spacing w:line="360" w:lineRule="auto"/>
        <w:jc w:val="center"/>
        <w:outlineLvl w:val="1"/>
        <w:rPr>
          <w:rFonts w:ascii="宋体" w:hAnsi="宋体" w:eastAsia="宋体" w:cs="宋体"/>
          <w:color w:val="auto"/>
          <w:sz w:val="24"/>
          <w:szCs w:val="24"/>
          <w:lang w:eastAsia="zh-CN"/>
        </w:rPr>
      </w:pPr>
      <w:r>
        <w:rPr>
          <w:rFonts w:ascii="宋体" w:hAnsi="宋体" w:eastAsia="宋体" w:cs="宋体"/>
          <w:color w:val="auto"/>
          <w:sz w:val="24"/>
          <w:szCs w:val="24"/>
          <w:lang w:eastAsia="zh-CN"/>
        </w:rPr>
        <w:t>意外情况的情形和处理</w:t>
      </w:r>
    </w:p>
    <w:p w14:paraId="22392A48">
      <w:pPr>
        <w:widowControl w:val="0"/>
        <w:spacing w:beforeLines="50" w:afterLines="50" w:line="360" w:lineRule="auto"/>
        <w:outlineLvl w:val="1"/>
        <w:rPr>
          <w:rFonts w:ascii="宋体" w:hAnsi="宋体" w:eastAsia="宋体" w:cs="宋体"/>
          <w:color w:val="auto"/>
          <w:sz w:val="24"/>
          <w:szCs w:val="24"/>
          <w:lang w:eastAsia="zh-CN"/>
        </w:rPr>
      </w:pPr>
      <w:r>
        <w:rPr>
          <w:rFonts w:ascii="宋体" w:hAnsi="宋体" w:eastAsia="宋体" w:cs="宋体"/>
          <w:color w:val="auto"/>
          <w:sz w:val="24"/>
          <w:szCs w:val="24"/>
          <w:lang w:eastAsia="zh-CN"/>
        </w:rPr>
        <w:t>24.意外情况的情形</w:t>
      </w:r>
    </w:p>
    <w:p w14:paraId="1167D2C7">
      <w:pPr>
        <w:widowControl w:val="0"/>
        <w:spacing w:line="360" w:lineRule="auto"/>
        <w:ind w:left="554" w:hanging="554" w:hangingChars="231"/>
        <w:jc w:val="both"/>
        <w:outlineLvl w:val="1"/>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24.1 因客观原因造成电子化政府采购系统无法正常运行或者无法保证采购活动信息安全，应采取意外情况的处理措施。意外情况包括以下情形：</w:t>
      </w:r>
    </w:p>
    <w:p w14:paraId="34F74BAF">
      <w:pPr>
        <w:widowControl w:val="0"/>
        <w:spacing w:line="360" w:lineRule="auto"/>
        <w:ind w:left="553" w:leftChars="228" w:hanging="74" w:hangingChars="31"/>
        <w:jc w:val="both"/>
        <w:outlineLvl w:val="1"/>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（1）网络系统及其他设备发生故障，导致无法访问网站或无法使用电子化政府采购系统的；</w:t>
      </w:r>
    </w:p>
    <w:p w14:paraId="50CF261F">
      <w:pPr>
        <w:widowControl w:val="0"/>
        <w:spacing w:line="360" w:lineRule="auto"/>
        <w:ind w:left="551" w:leftChars="228" w:hanging="72" w:hangingChars="30"/>
        <w:jc w:val="both"/>
        <w:outlineLvl w:val="1"/>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（2）电子化政府采购系统的软件或网络数据库出现错误，导致无法正常操作的；</w:t>
      </w:r>
    </w:p>
    <w:p w14:paraId="4EF12D1D">
      <w:pPr>
        <w:widowControl w:val="0"/>
        <w:spacing w:line="360" w:lineRule="auto"/>
        <w:ind w:firstLine="480" w:firstLineChars="200"/>
        <w:jc w:val="both"/>
        <w:outlineLvl w:val="1"/>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（3）电子化政府采购系统发现有安全漏洞，有潜在泄密危险的；</w:t>
      </w:r>
    </w:p>
    <w:p w14:paraId="0394DF9D">
      <w:pPr>
        <w:widowControl w:val="0"/>
        <w:spacing w:line="360" w:lineRule="auto"/>
        <w:ind w:firstLine="480" w:firstLineChars="200"/>
        <w:jc w:val="both"/>
        <w:outlineLvl w:val="1"/>
        <w:rPr>
          <w:color w:val="auto"/>
          <w:lang w:eastAsia="zh-CN"/>
        </w:rPr>
      </w:pPr>
      <w:r>
        <w:rPr>
          <w:rFonts w:hint="eastAsia" w:ascii="宋体" w:hAnsi="宋体" w:eastAsia="宋体" w:cs="宋体"/>
          <w:color w:val="auto"/>
          <w:sz w:val="24"/>
          <w:szCs w:val="24"/>
          <w:lang w:eastAsia="zh-CN"/>
        </w:rPr>
        <w:t>（4）其他无法保证采购活动正常进行的。</w:t>
      </w:r>
    </w:p>
    <w:p w14:paraId="1519A317">
      <w:pPr>
        <w:widowControl w:val="0"/>
        <w:spacing w:beforeLines="50" w:afterLines="50" w:line="360" w:lineRule="auto"/>
        <w:outlineLvl w:val="1"/>
        <w:rPr>
          <w:rFonts w:ascii="宋体" w:hAnsi="宋体" w:eastAsia="宋体" w:cs="宋体"/>
          <w:color w:val="auto"/>
          <w:sz w:val="24"/>
          <w:szCs w:val="24"/>
          <w:lang w:eastAsia="zh-CN"/>
        </w:rPr>
      </w:pPr>
      <w:bookmarkStart w:id="30" w:name="bookmark42"/>
      <w:bookmarkEnd w:id="30"/>
      <w:r>
        <w:rPr>
          <w:rFonts w:hint="eastAsia" w:ascii="宋体" w:hAnsi="宋体" w:eastAsia="宋体" w:cs="宋体"/>
          <w:color w:val="auto"/>
          <w:sz w:val="24"/>
          <w:szCs w:val="24"/>
          <w:lang w:eastAsia="zh-CN"/>
        </w:rPr>
        <w:t>25.</w:t>
      </w:r>
      <w:r>
        <w:rPr>
          <w:rFonts w:ascii="宋体" w:hAnsi="宋体" w:eastAsia="宋体" w:cs="宋体"/>
          <w:color w:val="auto"/>
          <w:sz w:val="24"/>
          <w:szCs w:val="24"/>
          <w:lang w:eastAsia="zh-CN"/>
        </w:rPr>
        <w:t>意外情况的处理</w:t>
      </w:r>
    </w:p>
    <w:p w14:paraId="38205C47">
      <w:pPr>
        <w:widowControl w:val="0"/>
        <w:spacing w:before="60" w:line="360" w:lineRule="auto"/>
        <w:jc w:val="both"/>
        <w:outlineLvl w:val="1"/>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25.1 出现24.1情况，故障当日（工作时间内）可排除的，电子化政府采购恢复进行；如故障当日无法排除的，采购活动终止，重新组织采购活动。</w:t>
      </w:r>
    </w:p>
    <w:p w14:paraId="002B69DE">
      <w:pPr>
        <w:widowControl w:val="0"/>
        <w:spacing w:before="60" w:line="360" w:lineRule="auto"/>
        <w:ind w:left="479" w:leftChars="228"/>
        <w:jc w:val="both"/>
        <w:outlineLvl w:val="1"/>
        <w:rPr>
          <w:rFonts w:ascii="宋体" w:hAnsi="宋体" w:eastAsia="宋体" w:cs="宋体"/>
          <w:color w:val="auto"/>
          <w:sz w:val="24"/>
          <w:szCs w:val="24"/>
          <w:lang w:eastAsia="zh-CN"/>
        </w:rPr>
      </w:pPr>
    </w:p>
    <w:p w14:paraId="5DB57D71">
      <w:pPr>
        <w:widowControl w:val="0"/>
        <w:spacing w:before="60" w:afterLines="100" w:line="360" w:lineRule="auto"/>
        <w:ind w:left="479" w:leftChars="228"/>
        <w:jc w:val="center"/>
        <w:outlineLvl w:val="1"/>
        <w:rPr>
          <w:color w:val="auto"/>
          <w:lang w:eastAsia="zh-CN"/>
        </w:rPr>
      </w:pPr>
      <w:r>
        <w:rPr>
          <w:rFonts w:ascii="宋体" w:hAnsi="宋体" w:eastAsia="宋体" w:cs="宋体"/>
          <w:color w:val="auto"/>
          <w:sz w:val="24"/>
          <w:szCs w:val="24"/>
          <w:lang w:eastAsia="zh-CN"/>
        </w:rPr>
        <w:t>七、中标和合同</w:t>
      </w:r>
    </w:p>
    <w:p w14:paraId="2D276F7D">
      <w:pPr>
        <w:widowControl w:val="0"/>
        <w:spacing w:line="360" w:lineRule="auto"/>
        <w:ind w:left="14"/>
        <w:outlineLvl w:val="1"/>
        <w:rPr>
          <w:color w:val="auto"/>
          <w:lang w:eastAsia="zh-CN"/>
        </w:rPr>
      </w:pPr>
      <w:bookmarkStart w:id="31" w:name="bookmark43"/>
      <w:bookmarkEnd w:id="31"/>
      <w:r>
        <w:rPr>
          <w:rFonts w:ascii="宋体" w:hAnsi="宋体" w:eastAsia="宋体" w:cs="宋体"/>
          <w:color w:val="auto"/>
          <w:sz w:val="24"/>
          <w:szCs w:val="24"/>
          <w:lang w:eastAsia="zh-CN"/>
        </w:rPr>
        <w:t>26.中标人的确定</w:t>
      </w:r>
    </w:p>
    <w:p w14:paraId="5A203C14">
      <w:pPr>
        <w:widowControl w:val="0"/>
        <w:spacing w:line="360" w:lineRule="auto"/>
        <w:ind w:left="603" w:right="56" w:hanging="589"/>
        <w:rPr>
          <w:rFonts w:ascii="宋体" w:hAnsi="宋体" w:eastAsia="宋体" w:cs="宋体"/>
          <w:color w:val="auto"/>
          <w:sz w:val="24"/>
          <w:szCs w:val="24"/>
          <w:lang w:eastAsia="zh-CN"/>
        </w:rPr>
      </w:pPr>
      <w:r>
        <w:rPr>
          <w:rFonts w:ascii="宋体" w:hAnsi="宋体" w:eastAsia="宋体" w:cs="宋体"/>
          <w:color w:val="auto"/>
          <w:sz w:val="24"/>
          <w:szCs w:val="24"/>
          <w:lang w:eastAsia="zh-CN"/>
        </w:rPr>
        <w:t>26.1 采购人应当自收到评标报告之日起5个工作日内</w:t>
      </w:r>
      <w:r>
        <w:rPr>
          <w:rFonts w:hint="eastAsia" w:ascii="宋体" w:hAnsi="宋体" w:eastAsia="宋体" w:cs="宋体"/>
          <w:color w:val="auto"/>
          <w:sz w:val="24"/>
          <w:szCs w:val="24"/>
          <w:lang w:eastAsia="zh-CN"/>
        </w:rPr>
        <w:t>，</w:t>
      </w:r>
      <w:r>
        <w:rPr>
          <w:rFonts w:ascii="宋体" w:hAnsi="宋体" w:eastAsia="宋体" w:cs="宋体"/>
          <w:color w:val="auto"/>
          <w:sz w:val="24"/>
          <w:szCs w:val="24"/>
          <w:lang w:eastAsia="zh-CN"/>
        </w:rPr>
        <w:t>在评标报告确定的中标候选人名单</w:t>
      </w:r>
      <w:r>
        <w:rPr>
          <w:rFonts w:hint="eastAsia" w:ascii="宋体" w:hAnsi="宋体" w:eastAsia="宋体" w:cs="宋体"/>
          <w:color w:val="auto"/>
          <w:sz w:val="24"/>
          <w:szCs w:val="24"/>
          <w:lang w:eastAsia="zh-CN"/>
        </w:rPr>
        <w:t>中按顺序确定中标人。</w:t>
      </w:r>
    </w:p>
    <w:p w14:paraId="4B2F5B46">
      <w:pPr>
        <w:widowControl w:val="0"/>
        <w:spacing w:line="360" w:lineRule="auto"/>
        <w:ind w:left="11"/>
        <w:outlineLvl w:val="1"/>
        <w:rPr>
          <w:rFonts w:ascii="宋体" w:hAnsi="宋体" w:eastAsia="宋体" w:cs="宋体"/>
          <w:color w:val="auto"/>
          <w:sz w:val="24"/>
          <w:szCs w:val="24"/>
          <w:lang w:eastAsia="zh-CN"/>
        </w:rPr>
      </w:pPr>
      <w:bookmarkStart w:id="32" w:name="bookmark44"/>
      <w:bookmarkEnd w:id="32"/>
      <w:r>
        <w:rPr>
          <w:rFonts w:ascii="宋体" w:hAnsi="宋体" w:eastAsia="宋体" w:cs="宋体"/>
          <w:color w:val="auto"/>
          <w:sz w:val="24"/>
          <w:szCs w:val="24"/>
          <w:lang w:eastAsia="zh-CN"/>
        </w:rPr>
        <w:t>27.中标结果公告</w:t>
      </w:r>
    </w:p>
    <w:p w14:paraId="1DD266D4">
      <w:pPr>
        <w:widowControl w:val="0"/>
        <w:spacing w:line="360" w:lineRule="auto"/>
        <w:ind w:left="480" w:right="80" w:hanging="480" w:hangingChars="200"/>
        <w:jc w:val="both"/>
        <w:rPr>
          <w:color w:val="auto"/>
          <w:lang w:eastAsia="zh-CN"/>
        </w:rPr>
      </w:pPr>
      <w:r>
        <w:rPr>
          <w:rFonts w:hint="eastAsia" w:ascii="宋体" w:hAnsi="宋体" w:eastAsia="宋体" w:cs="宋体"/>
          <w:color w:val="auto"/>
          <w:sz w:val="24"/>
          <w:szCs w:val="24"/>
          <w:lang w:eastAsia="zh-CN"/>
        </w:rPr>
        <w:t>27.1</w:t>
      </w:r>
      <w:r>
        <w:rPr>
          <w:rFonts w:ascii="宋体" w:hAnsi="宋体" w:eastAsia="宋体" w:cs="宋体"/>
          <w:color w:val="auto"/>
          <w:sz w:val="24"/>
          <w:szCs w:val="24"/>
          <w:lang w:eastAsia="zh-CN"/>
        </w:rPr>
        <w:t>中标人确定后</w:t>
      </w:r>
      <w:r>
        <w:rPr>
          <w:rFonts w:hint="eastAsia" w:ascii="宋体" w:hAnsi="宋体" w:eastAsia="宋体" w:cs="宋体"/>
          <w:color w:val="auto"/>
          <w:sz w:val="24"/>
          <w:szCs w:val="24"/>
          <w:lang w:eastAsia="zh-CN"/>
        </w:rPr>
        <w:t>，</w:t>
      </w:r>
      <w:r>
        <w:rPr>
          <w:rFonts w:ascii="宋体" w:hAnsi="宋体" w:eastAsia="宋体" w:cs="宋体"/>
          <w:color w:val="auto"/>
          <w:sz w:val="24"/>
          <w:szCs w:val="24"/>
          <w:lang w:eastAsia="zh-CN"/>
        </w:rPr>
        <w:t>采购代理机构在</w:t>
      </w:r>
      <w:r>
        <w:rPr>
          <w:rFonts w:hint="eastAsia" w:ascii="宋体" w:hAnsi="宋体" w:cs="宋体"/>
          <w:sz w:val="24"/>
          <w:szCs w:val="24"/>
          <w:lang w:eastAsia="zh-CN"/>
        </w:rPr>
        <w:t>中国招标投标公共服务平台（https://bulletin.cebpubservice.com）和精彩纵横云采购平台（https://www.yingcaicheng.com/）</w:t>
      </w:r>
      <w:r>
        <w:rPr>
          <w:rFonts w:ascii="宋体" w:hAnsi="宋体" w:eastAsia="宋体" w:cs="宋体"/>
          <w:color w:val="auto"/>
          <w:sz w:val="24"/>
          <w:szCs w:val="24"/>
          <w:lang w:eastAsia="zh-CN"/>
        </w:rPr>
        <w:t>上公告中标结果，中标公告期限为 1 个工作日。</w:t>
      </w:r>
    </w:p>
    <w:p w14:paraId="6F6C1959">
      <w:pPr>
        <w:widowControl w:val="0"/>
        <w:spacing w:before="78" w:line="360" w:lineRule="auto"/>
        <w:ind w:left="14"/>
        <w:outlineLvl w:val="1"/>
        <w:rPr>
          <w:rFonts w:ascii="宋体" w:hAnsi="宋体" w:eastAsia="宋体" w:cs="宋体"/>
          <w:color w:val="auto"/>
          <w:sz w:val="24"/>
          <w:szCs w:val="24"/>
          <w:lang w:eastAsia="zh-CN"/>
        </w:rPr>
      </w:pPr>
      <w:bookmarkStart w:id="33" w:name="bookmark45"/>
      <w:bookmarkEnd w:id="33"/>
      <w:r>
        <w:rPr>
          <w:rFonts w:ascii="宋体" w:hAnsi="宋体" w:eastAsia="宋体" w:cs="宋体"/>
          <w:color w:val="auto"/>
          <w:sz w:val="24"/>
          <w:szCs w:val="24"/>
          <w:lang w:eastAsia="zh-CN"/>
        </w:rPr>
        <w:t>28.履约保证金</w:t>
      </w:r>
    </w:p>
    <w:p w14:paraId="3562A9BD">
      <w:pPr>
        <w:widowControl w:val="0"/>
        <w:spacing w:line="360" w:lineRule="auto"/>
        <w:ind w:left="603" w:right="56" w:hanging="589"/>
        <w:rPr>
          <w:rFonts w:ascii="宋体" w:hAnsi="宋体" w:eastAsia="宋体" w:cs="宋体"/>
          <w:color w:val="auto"/>
          <w:sz w:val="24"/>
          <w:szCs w:val="24"/>
          <w:lang w:eastAsia="zh-CN"/>
        </w:rPr>
      </w:pPr>
      <w:r>
        <w:rPr>
          <w:rFonts w:ascii="宋体" w:hAnsi="宋体" w:eastAsia="宋体" w:cs="宋体"/>
          <w:color w:val="auto"/>
          <w:sz w:val="24"/>
          <w:szCs w:val="24"/>
          <w:lang w:eastAsia="zh-CN"/>
        </w:rPr>
        <w:t>28.1中标人在与采购人签订采购合同时，应向采购人提交“</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须知前附表”规定的履约保证金。</w:t>
      </w:r>
    </w:p>
    <w:p w14:paraId="63AACC4D">
      <w:pPr>
        <w:widowControl w:val="0"/>
        <w:spacing w:line="360" w:lineRule="auto"/>
        <w:rPr>
          <w:color w:val="auto"/>
          <w:lang w:eastAsia="zh-CN"/>
        </w:rPr>
      </w:pPr>
      <w:r>
        <w:rPr>
          <w:rFonts w:ascii="宋体" w:hAnsi="宋体" w:eastAsia="宋体" w:cs="宋体"/>
          <w:color w:val="auto"/>
          <w:sz w:val="24"/>
          <w:szCs w:val="24"/>
          <w:lang w:eastAsia="zh-CN"/>
        </w:rPr>
        <w:t>28.2履约保证金用于补偿因中标人不能完成其合同义务而使采购人蒙受的损失。</w:t>
      </w:r>
    </w:p>
    <w:p w14:paraId="7D7CBC09">
      <w:pPr>
        <w:widowControl w:val="0"/>
        <w:spacing w:before="79" w:line="360" w:lineRule="auto"/>
        <w:ind w:left="14"/>
        <w:outlineLvl w:val="1"/>
        <w:rPr>
          <w:rFonts w:ascii="宋体" w:hAnsi="宋体" w:eastAsia="宋体" w:cs="宋体"/>
          <w:color w:val="auto"/>
          <w:sz w:val="24"/>
          <w:szCs w:val="24"/>
          <w:lang w:eastAsia="zh-CN"/>
        </w:rPr>
      </w:pPr>
      <w:bookmarkStart w:id="34" w:name="bookmark46"/>
      <w:bookmarkEnd w:id="34"/>
      <w:r>
        <w:rPr>
          <w:rFonts w:ascii="宋体" w:hAnsi="宋体" w:eastAsia="宋体" w:cs="宋体"/>
          <w:color w:val="auto"/>
          <w:sz w:val="24"/>
          <w:szCs w:val="24"/>
          <w:lang w:eastAsia="zh-CN"/>
        </w:rPr>
        <w:t>29.签订合同</w:t>
      </w:r>
    </w:p>
    <w:p w14:paraId="4DBB4F58">
      <w:pPr>
        <w:widowControl w:val="0"/>
        <w:spacing w:line="360" w:lineRule="auto"/>
        <w:ind w:left="641" w:leftChars="6" w:right="80" w:hanging="628" w:hangingChars="262"/>
        <w:rPr>
          <w:rFonts w:ascii="宋体" w:hAnsi="宋体" w:eastAsia="宋体" w:cs="宋体"/>
          <w:color w:val="auto"/>
          <w:sz w:val="24"/>
          <w:szCs w:val="24"/>
          <w:lang w:eastAsia="zh-CN"/>
        </w:rPr>
      </w:pPr>
      <w:r>
        <w:rPr>
          <w:rFonts w:ascii="宋体" w:hAnsi="宋体" w:eastAsia="宋体" w:cs="宋体"/>
          <w:color w:val="auto"/>
          <w:sz w:val="24"/>
          <w:szCs w:val="24"/>
          <w:lang w:eastAsia="zh-CN"/>
        </w:rPr>
        <w:t>29.1中标人应按中标通知书规定的时间与采购人签订合同，否则按拒绝签订合同处理。</w:t>
      </w:r>
    </w:p>
    <w:p w14:paraId="754FA2F5">
      <w:pPr>
        <w:widowControl w:val="0"/>
        <w:spacing w:line="360" w:lineRule="auto"/>
        <w:ind w:left="651" w:leftChars="6" w:hanging="638" w:hangingChars="266"/>
        <w:rPr>
          <w:rFonts w:ascii="宋体" w:hAnsi="宋体" w:eastAsia="宋体" w:cs="宋体"/>
          <w:color w:val="auto"/>
          <w:sz w:val="24"/>
          <w:szCs w:val="24"/>
          <w:lang w:eastAsia="zh-CN"/>
        </w:rPr>
      </w:pPr>
      <w:r>
        <w:rPr>
          <w:rFonts w:ascii="宋体" w:hAnsi="宋体" w:eastAsia="宋体" w:cs="宋体"/>
          <w:color w:val="auto"/>
          <w:sz w:val="24"/>
          <w:szCs w:val="24"/>
          <w:lang w:eastAsia="zh-CN"/>
        </w:rPr>
        <w:t>29.2 招标文件、中标人的投标文件及评标过程中有关澄清文件均为签订合同的依据。</w:t>
      </w:r>
    </w:p>
    <w:p w14:paraId="07CDCDAA">
      <w:pPr>
        <w:widowControl w:val="0"/>
        <w:spacing w:line="360" w:lineRule="auto"/>
        <w:ind w:left="14"/>
        <w:rPr>
          <w:rFonts w:ascii="宋体" w:hAnsi="宋体" w:eastAsia="宋体" w:cs="宋体"/>
          <w:color w:val="auto"/>
          <w:sz w:val="24"/>
          <w:szCs w:val="24"/>
          <w:lang w:eastAsia="zh-CN"/>
        </w:rPr>
      </w:pPr>
      <w:r>
        <w:rPr>
          <w:rFonts w:ascii="宋体" w:hAnsi="宋体" w:eastAsia="宋体" w:cs="宋体"/>
          <w:color w:val="auto"/>
          <w:sz w:val="24"/>
          <w:szCs w:val="24"/>
          <w:lang w:eastAsia="zh-CN"/>
        </w:rPr>
        <w:t>29.3 中标通知书是合同的一个组成部分。</w:t>
      </w:r>
    </w:p>
    <w:p w14:paraId="6AF468D3">
      <w:pPr>
        <w:widowControl w:val="0"/>
        <w:spacing w:line="360" w:lineRule="auto"/>
        <w:ind w:left="14"/>
        <w:rPr>
          <w:rFonts w:ascii="宋体" w:hAnsi="宋体" w:eastAsia="宋体" w:cs="宋体"/>
          <w:color w:val="auto"/>
          <w:sz w:val="24"/>
          <w:szCs w:val="24"/>
          <w:lang w:eastAsia="zh-CN"/>
        </w:rPr>
      </w:pPr>
      <w:r>
        <w:rPr>
          <w:rFonts w:ascii="宋体" w:hAnsi="宋体" w:eastAsia="宋体" w:cs="宋体"/>
          <w:color w:val="auto"/>
          <w:sz w:val="24"/>
          <w:szCs w:val="24"/>
          <w:lang w:eastAsia="zh-CN"/>
        </w:rPr>
        <w:t>29.4 采购人与中标人应当根据合同的约定依法履行合同义务。</w:t>
      </w:r>
    </w:p>
    <w:p w14:paraId="4910273B">
      <w:pPr>
        <w:widowControl w:val="0"/>
        <w:spacing w:line="360" w:lineRule="auto"/>
        <w:ind w:left="630" w:leftChars="300"/>
        <w:rPr>
          <w:rFonts w:ascii="宋体" w:hAnsi="宋体" w:eastAsia="宋体" w:cs="宋体"/>
          <w:color w:val="auto"/>
          <w:sz w:val="24"/>
          <w:szCs w:val="24"/>
          <w:lang w:eastAsia="zh-CN"/>
        </w:rPr>
      </w:pPr>
      <w:r>
        <w:rPr>
          <w:rFonts w:ascii="宋体" w:hAnsi="宋体" w:eastAsia="宋体" w:cs="宋体"/>
          <w:color w:val="auto"/>
          <w:sz w:val="24"/>
          <w:szCs w:val="24"/>
          <w:lang w:eastAsia="zh-CN"/>
        </w:rPr>
        <w:t>政府采购合同的履行、违约责任和解决争议的方法等适用《中华人民共和国民法典》。</w:t>
      </w:r>
      <w:bookmarkStart w:id="35" w:name="bookmark39"/>
      <w:bookmarkEnd w:id="35"/>
      <w:bookmarkStart w:id="36" w:name="bookmark40"/>
      <w:bookmarkEnd w:id="36"/>
    </w:p>
    <w:p w14:paraId="509973EB">
      <w:pPr>
        <w:widowControl w:val="0"/>
        <w:spacing w:line="360" w:lineRule="auto"/>
        <w:ind w:left="570" w:hanging="570"/>
        <w:rPr>
          <w:rFonts w:ascii="宋体" w:hAnsi="宋体" w:eastAsia="宋体" w:cs="宋体"/>
          <w:color w:val="auto"/>
          <w:sz w:val="24"/>
          <w:szCs w:val="24"/>
          <w:lang w:eastAsia="zh-CN"/>
        </w:rPr>
      </w:pPr>
      <w:r>
        <w:rPr>
          <w:rFonts w:ascii="宋体" w:hAnsi="宋体" w:eastAsia="宋体" w:cs="宋体"/>
          <w:color w:val="auto"/>
          <w:sz w:val="24"/>
          <w:szCs w:val="24"/>
          <w:lang w:eastAsia="zh-CN"/>
        </w:rPr>
        <w:t>29.5 采购人应当加强对中标人的履约管理，并按照采购合同约定，及时向中标人支付采购资金。对于中标人违反采购合同约定的行为，采购人应当及时处理，依法追究其违约责任。</w:t>
      </w:r>
    </w:p>
    <w:p w14:paraId="6FAF7915">
      <w:pPr>
        <w:widowControl w:val="0"/>
        <w:spacing w:line="360" w:lineRule="auto"/>
        <w:ind w:left="570" w:hanging="570"/>
        <w:rPr>
          <w:color w:val="auto"/>
          <w:lang w:eastAsia="zh-CN"/>
        </w:rPr>
      </w:pPr>
      <w:r>
        <w:rPr>
          <w:rFonts w:ascii="宋体" w:hAnsi="宋体" w:eastAsia="宋体" w:cs="宋体"/>
          <w:color w:val="auto"/>
          <w:sz w:val="24"/>
          <w:szCs w:val="24"/>
          <w:lang w:eastAsia="zh-CN"/>
        </w:rPr>
        <w:t>29.6 合同履行中，采购人需追加与合同标的相同的货物的，在不改变合同其他条款的前提下，可以与中标人协商签订补充合同，但所有补充合同的采购金额不得超过原合同采购金额的百分之十。</w:t>
      </w:r>
    </w:p>
    <w:p w14:paraId="552B2BE8">
      <w:pPr>
        <w:widowControl w:val="0"/>
        <w:spacing w:line="360" w:lineRule="auto"/>
        <w:ind w:left="586" w:hanging="585" w:hangingChars="244"/>
        <w:rPr>
          <w:rFonts w:ascii="宋体" w:hAnsi="宋体" w:eastAsia="宋体" w:cs="宋体"/>
          <w:color w:val="auto"/>
          <w:sz w:val="24"/>
          <w:szCs w:val="24"/>
          <w:lang w:eastAsia="zh-CN"/>
        </w:rPr>
      </w:pPr>
      <w:r>
        <w:rPr>
          <w:rFonts w:ascii="宋体" w:hAnsi="宋体" w:eastAsia="宋体" w:cs="宋体"/>
          <w:color w:val="auto"/>
          <w:sz w:val="24"/>
          <w:szCs w:val="24"/>
          <w:lang w:eastAsia="zh-CN"/>
        </w:rPr>
        <w:t>29.7 中标人拒绝与采购人签订合同的，采购人可以按照评审报告推荐的中标候选人名单排序，确定下一候选人为中标人，也可以重新开展政府采购活动；拒绝签订政府采购合同的中标人视为撤销投标文件，不予退还其交纳的投标保证金。</w:t>
      </w:r>
    </w:p>
    <w:p w14:paraId="13329A01">
      <w:pPr>
        <w:widowControl w:val="0"/>
        <w:spacing w:line="360" w:lineRule="auto"/>
        <w:ind w:left="586" w:hanging="585" w:hangingChars="244"/>
        <w:rPr>
          <w:rFonts w:ascii="宋体" w:hAnsi="宋体" w:eastAsia="宋体" w:cs="宋体"/>
          <w:color w:val="auto"/>
          <w:sz w:val="24"/>
          <w:szCs w:val="24"/>
          <w:lang w:eastAsia="zh-CN"/>
        </w:rPr>
      </w:pPr>
      <w:r>
        <w:rPr>
          <w:rFonts w:ascii="宋体" w:hAnsi="宋体" w:eastAsia="宋体" w:cs="宋体"/>
          <w:color w:val="auto"/>
          <w:sz w:val="24"/>
          <w:szCs w:val="24"/>
          <w:lang w:eastAsia="zh-CN"/>
        </w:rPr>
        <w:t>29.</w:t>
      </w:r>
      <w:r>
        <w:rPr>
          <w:rFonts w:hint="eastAsia" w:ascii="宋体" w:hAnsi="宋体" w:eastAsia="宋体" w:cs="宋体"/>
          <w:color w:val="auto"/>
          <w:sz w:val="24"/>
          <w:szCs w:val="24"/>
          <w:lang w:eastAsia="zh-CN"/>
        </w:rPr>
        <w:t>8</w:t>
      </w:r>
      <w:r>
        <w:rPr>
          <w:rFonts w:ascii="宋体" w:hAnsi="宋体" w:eastAsia="宋体" w:cs="宋体"/>
          <w:color w:val="auto"/>
          <w:sz w:val="24"/>
          <w:szCs w:val="24"/>
          <w:lang w:eastAsia="zh-CN"/>
        </w:rPr>
        <w:t xml:space="preserve"> 中标人与采购人签订合同</w:t>
      </w:r>
      <w:r>
        <w:rPr>
          <w:rFonts w:hint="eastAsia" w:ascii="宋体" w:hAnsi="宋体" w:eastAsia="宋体" w:cs="宋体"/>
          <w:color w:val="auto"/>
          <w:sz w:val="24"/>
          <w:szCs w:val="24"/>
          <w:lang w:eastAsia="zh-CN"/>
        </w:rPr>
        <w:t>后两个工作日内</w:t>
      </w:r>
      <w:r>
        <w:rPr>
          <w:rFonts w:ascii="宋体" w:hAnsi="宋体" w:eastAsia="宋体" w:cs="宋体"/>
          <w:color w:val="auto"/>
          <w:sz w:val="24"/>
          <w:szCs w:val="24"/>
          <w:lang w:eastAsia="zh-CN"/>
        </w:rPr>
        <w:t>，</w:t>
      </w:r>
      <w:r>
        <w:rPr>
          <w:rFonts w:hint="eastAsia" w:ascii="宋体" w:hAnsi="宋体" w:eastAsia="宋体" w:cs="宋体"/>
          <w:color w:val="auto"/>
          <w:sz w:val="24"/>
          <w:szCs w:val="24"/>
          <w:lang w:eastAsia="zh-CN"/>
        </w:rPr>
        <w:t>将采购合同彩色扫描件交予采购代理机构，以便退还投标保证金</w:t>
      </w:r>
      <w:r>
        <w:rPr>
          <w:rFonts w:ascii="宋体" w:hAnsi="宋体" w:eastAsia="宋体" w:cs="宋体"/>
          <w:color w:val="auto"/>
          <w:sz w:val="24"/>
          <w:szCs w:val="24"/>
          <w:lang w:eastAsia="zh-CN"/>
        </w:rPr>
        <w:t>。</w:t>
      </w:r>
    </w:p>
    <w:p w14:paraId="17F10F0C">
      <w:pPr>
        <w:widowControl w:val="0"/>
        <w:spacing w:afterLines="100" w:line="500" w:lineRule="atLeast"/>
        <w:jc w:val="center"/>
        <w:outlineLvl w:val="1"/>
        <w:rPr>
          <w:color w:val="auto"/>
          <w:lang w:eastAsia="zh-CN"/>
        </w:rPr>
      </w:pPr>
      <w:bookmarkStart w:id="37" w:name="bookmark47"/>
      <w:bookmarkEnd w:id="37"/>
      <w:r>
        <w:rPr>
          <w:rFonts w:ascii="宋体" w:hAnsi="宋体" w:eastAsia="宋体" w:cs="宋体"/>
          <w:color w:val="auto"/>
          <w:sz w:val="24"/>
          <w:szCs w:val="24"/>
          <w:lang w:eastAsia="zh-CN"/>
        </w:rPr>
        <w:t>八、询问和质疑</w:t>
      </w:r>
    </w:p>
    <w:p w14:paraId="3D288296">
      <w:pPr>
        <w:widowControl w:val="0"/>
        <w:spacing w:line="360" w:lineRule="auto"/>
        <w:ind w:left="1"/>
        <w:outlineLvl w:val="1"/>
        <w:rPr>
          <w:rFonts w:ascii="宋体" w:hAnsi="宋体" w:eastAsia="宋体" w:cs="宋体"/>
          <w:color w:val="auto"/>
          <w:sz w:val="24"/>
          <w:szCs w:val="24"/>
          <w:lang w:eastAsia="zh-CN"/>
        </w:rPr>
      </w:pPr>
      <w:bookmarkStart w:id="38" w:name="bookmark48"/>
      <w:bookmarkEnd w:id="38"/>
      <w:r>
        <w:rPr>
          <w:rFonts w:ascii="宋体" w:hAnsi="宋体" w:eastAsia="宋体" w:cs="宋体"/>
          <w:color w:val="auto"/>
          <w:sz w:val="24"/>
          <w:szCs w:val="24"/>
          <w:lang w:eastAsia="zh-CN"/>
        </w:rPr>
        <w:t>30.询问</w:t>
      </w:r>
    </w:p>
    <w:p w14:paraId="346EF9EE">
      <w:pPr>
        <w:widowControl w:val="0"/>
        <w:spacing w:before="1" w:line="360" w:lineRule="auto"/>
        <w:ind w:left="631" w:hanging="631" w:hangingChars="263"/>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 xml:space="preserve">30.1 </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对政府采购活动事项有疑问的，可以向采购人或者采购代理机构提出询问，采</w:t>
      </w:r>
      <w:r>
        <w:rPr>
          <w:rFonts w:hint="eastAsia" w:ascii="宋体" w:hAnsi="宋体" w:eastAsia="宋体" w:cs="宋体"/>
          <w:color w:val="auto"/>
          <w:sz w:val="24"/>
          <w:szCs w:val="24"/>
          <w:lang w:eastAsia="zh-CN"/>
        </w:rPr>
        <w:t>购代理机构应当在3个工作日内对投标供应商依法提出的询问做出答复。</w:t>
      </w:r>
      <w:bookmarkStart w:id="39" w:name="bookmark49"/>
      <w:bookmarkEnd w:id="39"/>
    </w:p>
    <w:p w14:paraId="3540826D">
      <w:pPr>
        <w:widowControl w:val="0"/>
        <w:spacing w:line="360" w:lineRule="auto"/>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31</w:t>
      </w:r>
      <w:r>
        <w:rPr>
          <w:rFonts w:hint="eastAsia" w:ascii="宋体" w:hAnsi="宋体" w:eastAsia="宋体" w:cs="宋体"/>
          <w:color w:val="auto"/>
          <w:sz w:val="24"/>
          <w:szCs w:val="24"/>
          <w:lang w:eastAsia="zh-CN"/>
        </w:rPr>
        <w:t>.</w:t>
      </w:r>
      <w:r>
        <w:rPr>
          <w:rFonts w:ascii="宋体" w:hAnsi="宋体" w:eastAsia="宋体" w:cs="宋体"/>
          <w:color w:val="auto"/>
          <w:sz w:val="24"/>
          <w:szCs w:val="24"/>
          <w:lang w:eastAsia="zh-CN"/>
        </w:rPr>
        <w:t>质疑</w:t>
      </w:r>
    </w:p>
    <w:p w14:paraId="7CADD39C">
      <w:pPr>
        <w:widowControl w:val="0"/>
        <w:spacing w:line="360" w:lineRule="auto"/>
        <w:ind w:left="480" w:right="2" w:hanging="480" w:hangingChars="200"/>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 xml:space="preserve">31.1 </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认为招标文件、招标过程、中标结果使自己的权益受到损害的，可以在知道或者应知其权益受到损害之日起</w:t>
      </w:r>
      <w:r>
        <w:rPr>
          <w:rFonts w:ascii="宋体" w:hAnsi="宋体" w:eastAsia="宋体" w:cs="宋体"/>
          <w:color w:val="C00000"/>
          <w:sz w:val="24"/>
          <w:szCs w:val="24"/>
          <w:lang w:eastAsia="zh-CN"/>
        </w:rPr>
        <w:t>7个</w:t>
      </w:r>
      <w:r>
        <w:rPr>
          <w:rFonts w:ascii="宋体" w:hAnsi="宋体" w:eastAsia="宋体" w:cs="宋体"/>
          <w:color w:val="auto"/>
          <w:sz w:val="24"/>
          <w:szCs w:val="24"/>
          <w:lang w:eastAsia="zh-CN"/>
        </w:rPr>
        <w:t>工作日内，以书面形式向采购人、采购代理机构提出质疑。</w:t>
      </w:r>
    </w:p>
    <w:p w14:paraId="02056B43">
      <w:pPr>
        <w:widowControl w:val="0"/>
        <w:spacing w:line="360" w:lineRule="auto"/>
        <w:ind w:left="539" w:leftChars="232" w:hanging="52" w:hangingChars="22"/>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（1）对可以质疑的招标文件提出质疑的，为收到招标文件之日或者招标文件公告期限届满之日起</w:t>
      </w:r>
      <w:r>
        <w:rPr>
          <w:rFonts w:hint="eastAsia" w:ascii="宋体" w:hAnsi="宋体" w:eastAsia="宋体" w:cs="宋体"/>
          <w:color w:val="C00000"/>
          <w:sz w:val="24"/>
          <w:szCs w:val="24"/>
          <w:lang w:eastAsia="zh-CN"/>
        </w:rPr>
        <w:t>7</w:t>
      </w:r>
      <w:r>
        <w:rPr>
          <w:rFonts w:hint="eastAsia" w:ascii="宋体" w:hAnsi="宋体" w:eastAsia="宋体" w:cs="宋体"/>
          <w:color w:val="auto"/>
          <w:sz w:val="24"/>
          <w:szCs w:val="24"/>
          <w:lang w:eastAsia="zh-CN"/>
        </w:rPr>
        <w:t>个工作日内；</w:t>
      </w:r>
    </w:p>
    <w:p w14:paraId="266019D7">
      <w:pPr>
        <w:widowControl w:val="0"/>
        <w:spacing w:line="360" w:lineRule="auto"/>
        <w:ind w:left="526" w:leftChars="136" w:hanging="240" w:hangingChars="100"/>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（2）对招标过程提出质疑的，为各招标程序环节结束之日起</w:t>
      </w:r>
      <w:r>
        <w:rPr>
          <w:rFonts w:hint="eastAsia" w:ascii="宋体" w:hAnsi="宋体" w:eastAsia="宋体" w:cs="宋体"/>
          <w:color w:val="C00000"/>
          <w:sz w:val="24"/>
          <w:szCs w:val="24"/>
          <w:lang w:eastAsia="zh-CN"/>
        </w:rPr>
        <w:t>7个</w:t>
      </w:r>
      <w:r>
        <w:rPr>
          <w:rFonts w:hint="eastAsia" w:ascii="宋体" w:hAnsi="宋体" w:eastAsia="宋体" w:cs="宋体"/>
          <w:color w:val="auto"/>
          <w:sz w:val="24"/>
          <w:szCs w:val="24"/>
          <w:lang w:eastAsia="zh-CN"/>
        </w:rPr>
        <w:t>工作日内；</w:t>
      </w:r>
    </w:p>
    <w:p w14:paraId="11052F0E">
      <w:pPr>
        <w:widowControl w:val="0"/>
        <w:spacing w:line="360" w:lineRule="auto"/>
        <w:ind w:left="604" w:leftChars="250" w:hanging="79" w:hangingChars="33"/>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（3）</w:t>
      </w:r>
      <w:r>
        <w:rPr>
          <w:rFonts w:ascii="宋体" w:hAnsi="宋体" w:eastAsia="宋体" w:cs="宋体"/>
          <w:color w:val="auto"/>
          <w:sz w:val="24"/>
          <w:szCs w:val="24"/>
          <w:lang w:eastAsia="zh-CN"/>
        </w:rPr>
        <w:t>对中标结果提出质疑的，为中标结果公告期限届满之日起</w:t>
      </w:r>
      <w:r>
        <w:rPr>
          <w:rFonts w:ascii="宋体" w:hAnsi="宋体" w:eastAsia="宋体" w:cs="宋体"/>
          <w:color w:val="C00000"/>
          <w:sz w:val="24"/>
          <w:szCs w:val="24"/>
          <w:lang w:eastAsia="zh-CN"/>
        </w:rPr>
        <w:t>7个</w:t>
      </w:r>
      <w:r>
        <w:rPr>
          <w:rFonts w:ascii="宋体" w:hAnsi="宋体" w:eastAsia="宋体" w:cs="宋体"/>
          <w:color w:val="auto"/>
          <w:sz w:val="24"/>
          <w:szCs w:val="24"/>
          <w:lang w:eastAsia="zh-CN"/>
        </w:rPr>
        <w:t>工作日内。</w:t>
      </w:r>
    </w:p>
    <w:p w14:paraId="636084DB">
      <w:pPr>
        <w:widowControl w:val="0"/>
        <w:spacing w:line="360" w:lineRule="auto"/>
        <w:ind w:left="1"/>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 xml:space="preserve">31.2 </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应在法定质疑期内一次性提出针对同一采购程序环节的质疑。</w:t>
      </w:r>
    </w:p>
    <w:p w14:paraId="01B68951">
      <w:pPr>
        <w:widowControl w:val="0"/>
        <w:spacing w:line="360" w:lineRule="auto"/>
        <w:ind w:left="1"/>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31.3 提出质疑的</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应当是参与所质疑项目采购活动的</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w:t>
      </w:r>
    </w:p>
    <w:p w14:paraId="074506A9">
      <w:pPr>
        <w:widowControl w:val="0"/>
        <w:spacing w:line="360" w:lineRule="auto"/>
        <w:ind w:left="1"/>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31.4 潜在</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已依法获取其可质疑的招标文件的，可以对该文件提出质疑。</w:t>
      </w:r>
    </w:p>
    <w:p w14:paraId="34FB8D4E">
      <w:pPr>
        <w:widowControl w:val="0"/>
        <w:spacing w:line="360" w:lineRule="auto"/>
        <w:ind w:left="602" w:hanging="602" w:hangingChars="251"/>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 xml:space="preserve">31.5 </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提出质疑应当提交质疑函和必要的证明材料。质疑函应当包括下列内容</w:t>
      </w:r>
      <w:r>
        <w:rPr>
          <w:rFonts w:hint="eastAsia" w:ascii="宋体" w:hAnsi="宋体" w:cs="宋体"/>
          <w:bCs/>
          <w:sz w:val="24"/>
          <w:szCs w:val="24"/>
          <w:highlight w:val="white"/>
          <w:lang w:eastAsia="zh-CN"/>
        </w:rPr>
        <w:t>（格式参照中国政府采购网 http://www.ccgp.gov.cn/</w:t>
      </w:r>
      <w:r>
        <w:rPr>
          <w:rFonts w:hint="eastAsia" w:ascii="宋体" w:hAnsi="宋体" w:cs="宋体"/>
          <w:b/>
          <w:bCs/>
          <w:sz w:val="24"/>
          <w:szCs w:val="24"/>
          <w:highlight w:val="white"/>
          <w:lang w:eastAsia="zh-CN"/>
        </w:rPr>
        <w:t>下载专区</w:t>
      </w:r>
      <w:r>
        <w:rPr>
          <w:rFonts w:hint="eastAsia" w:ascii="宋体" w:hAnsi="宋体" w:cs="宋体"/>
          <w:bCs/>
          <w:sz w:val="24"/>
          <w:szCs w:val="24"/>
          <w:highlight w:val="white"/>
          <w:lang w:eastAsia="zh-CN"/>
        </w:rPr>
        <w:t>的《政府采购供应商质疑函范本》）</w:t>
      </w:r>
      <w:r>
        <w:rPr>
          <w:rFonts w:hint="eastAsia" w:ascii="宋体" w:hAnsi="宋体" w:eastAsia="宋体" w:cs="宋体"/>
          <w:color w:val="auto"/>
          <w:sz w:val="24"/>
          <w:szCs w:val="24"/>
          <w:lang w:eastAsia="zh-CN"/>
        </w:rPr>
        <w:t>：</w:t>
      </w:r>
    </w:p>
    <w:p w14:paraId="65C2814D">
      <w:pPr>
        <w:widowControl w:val="0"/>
        <w:spacing w:line="360" w:lineRule="auto"/>
        <w:ind w:left="492"/>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（一）</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的姓名或者名称、地址、邮编、联系人及联系电话；</w:t>
      </w:r>
    </w:p>
    <w:p w14:paraId="5550DF92">
      <w:pPr>
        <w:widowControl w:val="0"/>
        <w:spacing w:line="360" w:lineRule="auto"/>
        <w:ind w:left="492"/>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（二）质疑项目的名称、编号；</w:t>
      </w:r>
    </w:p>
    <w:p w14:paraId="378A3F49">
      <w:pPr>
        <w:widowControl w:val="0"/>
        <w:spacing w:line="360" w:lineRule="auto"/>
        <w:ind w:left="492"/>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（三）具体、明确的质疑事项和与质疑事项相关的请求；</w:t>
      </w:r>
    </w:p>
    <w:p w14:paraId="5F9DF4F2">
      <w:pPr>
        <w:widowControl w:val="0"/>
        <w:spacing w:line="360" w:lineRule="auto"/>
        <w:ind w:left="492"/>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（四）事实依据；</w:t>
      </w:r>
    </w:p>
    <w:p w14:paraId="1A2FC5AB">
      <w:pPr>
        <w:widowControl w:val="0"/>
        <w:spacing w:line="360" w:lineRule="auto"/>
        <w:ind w:left="492"/>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（五）必要的法律依据；</w:t>
      </w:r>
    </w:p>
    <w:p w14:paraId="42C6B254">
      <w:pPr>
        <w:widowControl w:val="0"/>
        <w:spacing w:line="360" w:lineRule="auto"/>
        <w:ind w:left="492"/>
        <w:rPr>
          <w:rFonts w:ascii="宋体" w:hAnsi="宋体" w:eastAsia="宋体" w:cs="宋体"/>
          <w:color w:val="auto"/>
          <w:sz w:val="24"/>
          <w:szCs w:val="24"/>
          <w:lang w:eastAsia="zh-CN"/>
        </w:rPr>
      </w:pPr>
      <w:r>
        <w:rPr>
          <w:rFonts w:ascii="宋体" w:hAnsi="宋体" w:eastAsia="宋体" w:cs="宋体"/>
          <w:color w:val="auto"/>
          <w:sz w:val="24"/>
          <w:szCs w:val="24"/>
          <w:lang w:eastAsia="zh-CN"/>
        </w:rPr>
        <w:t>（六）提出质疑的日期。</w:t>
      </w:r>
    </w:p>
    <w:p w14:paraId="4AF26756">
      <w:pPr>
        <w:widowControl w:val="0"/>
        <w:spacing w:line="360" w:lineRule="auto"/>
        <w:ind w:left="491" w:leftChars="234"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投标供应商为自然人的，应当由本人签字；投标供应商为法人或者其他组织的，应当由法定代表人、主要负责人，或者其授权代表签字或者盖章，并加盖公章。并同时提供下载招标文件的凭证。</w:t>
      </w:r>
    </w:p>
    <w:p w14:paraId="5EEF6B6D">
      <w:pPr>
        <w:widowControl w:val="0"/>
        <w:spacing w:line="360" w:lineRule="auto"/>
        <w:ind w:left="5"/>
        <w:rPr>
          <w:rFonts w:ascii="宋体" w:hAnsi="宋体" w:eastAsia="宋体" w:cs="宋体"/>
          <w:color w:val="auto"/>
          <w:sz w:val="24"/>
          <w:szCs w:val="24"/>
          <w:lang w:eastAsia="zh-CN"/>
        </w:rPr>
      </w:pPr>
      <w:r>
        <w:rPr>
          <w:rFonts w:ascii="宋体" w:hAnsi="宋体" w:eastAsia="宋体" w:cs="宋体"/>
          <w:color w:val="auto"/>
          <w:sz w:val="24"/>
          <w:szCs w:val="24"/>
          <w:lang w:eastAsia="zh-CN"/>
        </w:rPr>
        <w:t>31.6 质疑函接收方式</w:t>
      </w:r>
    </w:p>
    <w:p w14:paraId="69026666">
      <w:pPr>
        <w:widowControl w:val="0"/>
        <w:spacing w:before="47" w:line="219" w:lineRule="auto"/>
        <w:ind w:left="525" w:leftChars="250"/>
        <w:jc w:val="both"/>
        <w:outlineLvl w:val="1"/>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详见“投标供应商须知前附表”</w:t>
      </w:r>
      <w:bookmarkStart w:id="40" w:name="bookmark22"/>
      <w:bookmarkEnd w:id="40"/>
      <w:bookmarkStart w:id="41" w:name="bookmark36"/>
      <w:bookmarkEnd w:id="41"/>
      <w:bookmarkStart w:id="42" w:name="bookmark23"/>
      <w:bookmarkEnd w:id="42"/>
      <w:bookmarkStart w:id="43" w:name="bookmark21"/>
      <w:bookmarkEnd w:id="43"/>
      <w:bookmarkStart w:id="44" w:name="bookmark24"/>
      <w:bookmarkEnd w:id="44"/>
      <w:bookmarkStart w:id="45" w:name="bookmark32"/>
      <w:bookmarkEnd w:id="45"/>
      <w:bookmarkStart w:id="46" w:name="bookmark41"/>
      <w:bookmarkEnd w:id="46"/>
      <w:bookmarkStart w:id="47" w:name="bookmark28"/>
      <w:bookmarkEnd w:id="47"/>
      <w:bookmarkStart w:id="48" w:name="bookmark25"/>
      <w:bookmarkEnd w:id="48"/>
      <w:bookmarkStart w:id="49" w:name="bookmark27"/>
      <w:bookmarkEnd w:id="49"/>
      <w:bookmarkStart w:id="50" w:name="bookmark30"/>
      <w:bookmarkEnd w:id="50"/>
    </w:p>
    <w:p w14:paraId="008C87C8">
      <w:pPr>
        <w:widowControl w:val="0"/>
        <w:spacing w:beforeLines="150" w:line="219" w:lineRule="auto"/>
        <w:jc w:val="center"/>
        <w:outlineLvl w:val="1"/>
        <w:rPr>
          <w:color w:val="auto"/>
          <w:lang w:eastAsia="zh-CN"/>
        </w:rPr>
      </w:pPr>
      <w:r>
        <w:rPr>
          <w:rFonts w:ascii="宋体" w:hAnsi="宋体" w:eastAsia="宋体" w:cs="宋体"/>
          <w:color w:val="auto"/>
          <w:sz w:val="24"/>
          <w:szCs w:val="24"/>
          <w:lang w:eastAsia="zh-CN"/>
        </w:rPr>
        <w:t>九、</w:t>
      </w:r>
      <w:r>
        <w:rPr>
          <w:rFonts w:hint="eastAsia" w:ascii="宋体" w:hAnsi="宋体" w:eastAsia="宋体" w:cs="宋体"/>
          <w:color w:val="auto"/>
          <w:sz w:val="24"/>
          <w:szCs w:val="24"/>
          <w:lang w:eastAsia="zh-CN"/>
        </w:rPr>
        <w:t>其他事项</w:t>
      </w:r>
    </w:p>
    <w:p w14:paraId="6C36A4F0">
      <w:pPr>
        <w:widowControl w:val="0"/>
        <w:spacing w:beforeLines="100" w:line="360" w:lineRule="auto"/>
        <w:outlineLvl w:val="1"/>
        <w:rPr>
          <w:rFonts w:ascii="宋体" w:hAnsi="宋体" w:eastAsia="宋体" w:cs="宋体"/>
          <w:color w:val="auto"/>
          <w:sz w:val="24"/>
          <w:szCs w:val="24"/>
          <w:lang w:eastAsia="zh-CN"/>
        </w:rPr>
      </w:pPr>
      <w:r>
        <w:rPr>
          <w:rFonts w:ascii="宋体" w:hAnsi="宋体" w:eastAsia="宋体" w:cs="宋体"/>
          <w:color w:val="auto"/>
          <w:sz w:val="24"/>
          <w:szCs w:val="24"/>
          <w:lang w:eastAsia="zh-CN"/>
        </w:rPr>
        <w:t>32.采购代理服务费</w:t>
      </w:r>
    </w:p>
    <w:p w14:paraId="04C484C4">
      <w:pPr>
        <w:widowControl w:val="0"/>
        <w:spacing w:beforeLines="32" w:line="360" w:lineRule="auto"/>
        <w:ind w:left="526" w:hanging="525" w:hangingChars="219"/>
        <w:rPr>
          <w:rFonts w:ascii="宋体" w:hAnsi="宋体" w:eastAsia="宋体" w:cs="宋体"/>
          <w:color w:val="auto"/>
          <w:sz w:val="24"/>
          <w:szCs w:val="24"/>
          <w:lang w:eastAsia="zh-CN"/>
        </w:rPr>
      </w:pPr>
      <w:r>
        <w:rPr>
          <w:rFonts w:ascii="宋体" w:hAnsi="宋体" w:eastAsia="宋体" w:cs="宋体"/>
          <w:color w:val="auto"/>
          <w:sz w:val="24"/>
          <w:szCs w:val="24"/>
          <w:lang w:eastAsia="zh-CN"/>
        </w:rPr>
        <w:t>32.1 如为中标人支付采购代理服务费，中标人在领取中标通知书时须按“</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须知前附表”规定的收费标准，向采购代理机构缴纳采购代理服务费。</w:t>
      </w:r>
    </w:p>
    <w:p w14:paraId="55C468FD">
      <w:pPr>
        <w:widowControl w:val="0"/>
        <w:spacing w:before="48" w:line="360" w:lineRule="auto"/>
        <w:rPr>
          <w:rFonts w:ascii="宋体" w:hAnsi="宋体" w:eastAsia="宋体" w:cs="宋体"/>
          <w:color w:val="auto"/>
          <w:sz w:val="24"/>
          <w:szCs w:val="24"/>
          <w:lang w:eastAsia="zh-CN"/>
        </w:rPr>
      </w:pPr>
      <w:r>
        <w:rPr>
          <w:rFonts w:ascii="宋体" w:hAnsi="宋体" w:eastAsia="宋体" w:cs="宋体"/>
          <w:color w:val="auto"/>
          <w:sz w:val="24"/>
          <w:szCs w:val="24"/>
          <w:lang w:eastAsia="zh-CN"/>
        </w:rPr>
        <w:t>32.2 采购代理服务费采用银行转账、支票、汇票、本票等非现金形式交纳。</w:t>
      </w:r>
    </w:p>
    <w:p w14:paraId="7596FF87">
      <w:pPr>
        <w:widowControl w:val="0"/>
        <w:spacing w:before="78" w:line="360" w:lineRule="auto"/>
        <w:ind w:left="480" w:hanging="480" w:hangingChars="200"/>
        <w:rPr>
          <w:rFonts w:ascii="宋体" w:hAnsi="宋体" w:eastAsia="宋体" w:cs="宋体"/>
          <w:color w:val="auto"/>
          <w:sz w:val="24"/>
          <w:szCs w:val="24"/>
          <w:lang w:eastAsia="zh-CN"/>
        </w:rPr>
      </w:pPr>
      <w:r>
        <w:rPr>
          <w:rFonts w:ascii="宋体" w:hAnsi="宋体" w:eastAsia="宋体" w:cs="宋体"/>
          <w:color w:val="auto"/>
          <w:sz w:val="24"/>
          <w:szCs w:val="24"/>
          <w:lang w:eastAsia="zh-CN"/>
        </w:rPr>
        <w:t xml:space="preserve">32.3 中标人如未按本须知“第 32.1 条 ”规定办理，采购代理机构将按本须知“第 16.5 </w:t>
      </w:r>
      <w:bookmarkStart w:id="51" w:name="bookmark52"/>
      <w:bookmarkEnd w:id="51"/>
      <w:r>
        <w:rPr>
          <w:rFonts w:ascii="宋体" w:hAnsi="宋体" w:eastAsia="宋体" w:cs="宋体"/>
          <w:color w:val="auto"/>
          <w:sz w:val="24"/>
          <w:szCs w:val="24"/>
          <w:lang w:eastAsia="zh-CN"/>
        </w:rPr>
        <w:t>条 ”规定不予退还其投标保证金。</w:t>
      </w:r>
    </w:p>
    <w:p w14:paraId="1E9C12D1">
      <w:pPr>
        <w:widowControl w:val="0"/>
        <w:spacing w:line="360" w:lineRule="auto"/>
        <w:outlineLvl w:val="1"/>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33.适用法律</w:t>
      </w:r>
    </w:p>
    <w:p w14:paraId="4AD64D59">
      <w:pPr>
        <w:pStyle w:val="10"/>
        <w:widowControl w:val="0"/>
        <w:spacing w:line="360" w:lineRule="auto"/>
        <w:ind w:left="600" w:hanging="600" w:hangingChars="250"/>
        <w:rPr>
          <w:rFonts w:hAnsi="宋体" w:eastAsia="宋体" w:cs="宋体"/>
          <w:bCs/>
          <w:color w:val="auto"/>
          <w:sz w:val="24"/>
          <w:szCs w:val="24"/>
          <w:lang w:eastAsia="zh-CN"/>
        </w:rPr>
      </w:pPr>
      <w:r>
        <w:rPr>
          <w:rFonts w:hint="eastAsia" w:hAnsi="宋体" w:eastAsia="宋体" w:cs="宋体"/>
          <w:bCs/>
          <w:color w:val="auto"/>
          <w:sz w:val="24"/>
          <w:szCs w:val="24"/>
          <w:lang w:eastAsia="zh-CN"/>
        </w:rPr>
        <w:t>33.1 采购代理机构及投标供应商的一切招标投标活动均适用于《中华人民共和国政府采购法》及相关规定。</w:t>
      </w:r>
    </w:p>
    <w:p w14:paraId="2718820B">
      <w:pPr>
        <w:widowControl w:val="0"/>
        <w:spacing w:before="78" w:line="360" w:lineRule="auto"/>
        <w:outlineLvl w:val="1"/>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34.解释权</w:t>
      </w:r>
    </w:p>
    <w:p w14:paraId="07A48563">
      <w:pPr>
        <w:pStyle w:val="9"/>
        <w:widowControl w:val="0"/>
        <w:spacing w:after="0" w:line="360" w:lineRule="auto"/>
        <w:ind w:left="631" w:leftChars="0" w:hanging="631" w:hangingChars="263"/>
        <w:rPr>
          <w:color w:val="auto"/>
          <w:u w:val="single"/>
          <w:lang w:eastAsia="zh-CN"/>
        </w:rPr>
        <w:sectPr>
          <w:footerReference r:id="rId7" w:type="default"/>
          <w:pgSz w:w="11906" w:h="16839"/>
          <w:pgMar w:top="1440" w:right="1160" w:bottom="1440" w:left="1286" w:header="0" w:footer="1200" w:gutter="0"/>
          <w:cols w:space="720" w:num="1"/>
        </w:sectPr>
      </w:pPr>
      <w:r>
        <w:rPr>
          <w:rFonts w:hint="eastAsia" w:ascii="宋体" w:hAnsi="宋体" w:eastAsia="宋体" w:cs="宋体"/>
          <w:bCs/>
          <w:color w:val="auto"/>
          <w:szCs w:val="24"/>
          <w:lang w:eastAsia="zh-CN"/>
        </w:rPr>
        <w:t>34.1 本招标文件是根据国家有关法律、法规以及政府采购管理有关规定编制，招标文件的最终解释权</w:t>
      </w:r>
      <w:bookmarkStart w:id="52" w:name="_Hlk99122309"/>
      <w:r>
        <w:rPr>
          <w:rFonts w:hint="eastAsia" w:ascii="宋体" w:hAnsi="宋体" w:eastAsia="宋体" w:cs="宋体"/>
          <w:bCs/>
          <w:color w:val="auto"/>
          <w:szCs w:val="24"/>
          <w:lang w:eastAsia="zh-CN"/>
        </w:rPr>
        <w:t>属于采购人、采购代理机构。</w:t>
      </w:r>
      <w:bookmarkEnd w:id="52"/>
    </w:p>
    <w:p w14:paraId="1C886E5A">
      <w:pPr>
        <w:widowControl w:val="0"/>
        <w:numPr>
          <w:ilvl w:val="0"/>
          <w:numId w:val="4"/>
        </w:numPr>
        <w:spacing w:before="83" w:line="224" w:lineRule="auto"/>
        <w:jc w:val="center"/>
        <w:rPr>
          <w:rFonts w:ascii="宋体" w:hAnsi="宋体" w:eastAsia="宋体" w:cs="宋体"/>
          <w:color w:val="auto"/>
          <w:sz w:val="31"/>
          <w:szCs w:val="31"/>
          <w:lang w:eastAsia="zh-CN"/>
        </w:rPr>
      </w:pPr>
      <w:bookmarkStart w:id="53" w:name="bookmark53"/>
      <w:bookmarkEnd w:id="53"/>
      <w:bookmarkStart w:id="54" w:name="bookmark51"/>
      <w:bookmarkEnd w:id="54"/>
      <w:r>
        <w:rPr>
          <w:rFonts w:ascii="宋体" w:hAnsi="宋体" w:eastAsia="宋体" w:cs="宋体"/>
          <w:color w:val="auto"/>
          <w:sz w:val="31"/>
          <w:szCs w:val="31"/>
          <w:lang w:eastAsia="zh-CN"/>
        </w:rPr>
        <w:t>拟签订的合同文本</w:t>
      </w:r>
      <w:r>
        <w:rPr>
          <w:rFonts w:hint="eastAsia" w:ascii="宋体" w:hAnsi="宋体" w:eastAsia="宋体" w:cs="宋体"/>
          <w:color w:val="auto"/>
          <w:sz w:val="31"/>
          <w:szCs w:val="31"/>
          <w:lang w:eastAsia="zh-CN"/>
        </w:rPr>
        <w:t>（参考格式）</w:t>
      </w:r>
    </w:p>
    <w:p w14:paraId="4FC9FFD4">
      <w:pPr>
        <w:pStyle w:val="8"/>
        <w:jc w:val="both"/>
        <w:rPr>
          <w:lang w:eastAsia="zh-CN"/>
        </w:rPr>
      </w:pPr>
    </w:p>
    <w:p w14:paraId="70FFC6B0">
      <w:pPr>
        <w:spacing w:beforeLines="201" w:line="360" w:lineRule="auto"/>
        <w:ind w:firstLine="480" w:firstLineChars="200"/>
        <w:jc w:val="both"/>
        <w:rPr>
          <w:rFonts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政府采购合同编号：</w:t>
      </w:r>
    </w:p>
    <w:p w14:paraId="1F6FAA09">
      <w:pPr>
        <w:spacing w:line="360" w:lineRule="auto"/>
        <w:ind w:firstLine="480" w:firstLineChars="200"/>
        <w:jc w:val="both"/>
        <w:rPr>
          <w:rFonts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签订地点：</w:t>
      </w:r>
    </w:p>
    <w:p w14:paraId="4D7A42C3">
      <w:pPr>
        <w:spacing w:line="360" w:lineRule="auto"/>
        <w:ind w:firstLine="480" w:firstLineChars="200"/>
        <w:jc w:val="both"/>
        <w:rPr>
          <w:rFonts w:ascii="宋体" w:hAnsi="宋体" w:eastAsia="宋体" w:cs="宋体"/>
          <w:color w:val="auto"/>
          <w:sz w:val="24"/>
          <w:szCs w:val="24"/>
          <w:lang w:eastAsia="zh-CN"/>
        </w:rPr>
      </w:pPr>
      <w:r>
        <w:rPr>
          <w:rFonts w:hint="eastAsia" w:ascii="宋体" w:hAnsi="宋体" w:eastAsia="宋体" w:cs="宋体"/>
          <w:color w:val="auto"/>
          <w:sz w:val="24"/>
          <w:szCs w:val="24"/>
          <w:u w:val="single"/>
          <w:lang w:eastAsia="zh-CN"/>
        </w:rPr>
        <w:t xml:space="preserve">    (甲方名称)</w:t>
      </w:r>
      <w:r>
        <w:rPr>
          <w:rFonts w:hint="eastAsia" w:ascii="宋体" w:hAnsi="宋体" w:eastAsia="宋体" w:cs="宋体"/>
          <w:color w:val="auto"/>
          <w:sz w:val="24"/>
          <w:szCs w:val="24"/>
          <w:lang w:eastAsia="zh-CN"/>
        </w:rPr>
        <w:t>（以下简称甲方）和</w:t>
      </w:r>
      <w:r>
        <w:rPr>
          <w:rFonts w:hint="eastAsia" w:ascii="宋体" w:hAnsi="宋体" w:eastAsia="宋体" w:cs="宋体"/>
          <w:color w:val="auto"/>
          <w:sz w:val="24"/>
          <w:szCs w:val="24"/>
          <w:u w:val="single"/>
          <w:lang w:eastAsia="zh-CN"/>
        </w:rPr>
        <w:t xml:space="preserve">(乙方名称)    </w:t>
      </w:r>
      <w:r>
        <w:rPr>
          <w:rFonts w:hint="eastAsia" w:ascii="宋体" w:hAnsi="宋体" w:eastAsia="宋体" w:cs="宋体"/>
          <w:color w:val="auto"/>
          <w:sz w:val="24"/>
          <w:szCs w:val="24"/>
          <w:lang w:eastAsia="zh-CN"/>
        </w:rPr>
        <w:t xml:space="preserve"> （以下简称乙方）根据《中华人民共和国民法典》、《中华人民共和国政府采购法》和有关法律法规，遵循平等、自愿、公平和诚实信用原则，同意按照下面的条款和条件订立本政府采购合同，共同信守。</w:t>
      </w:r>
    </w:p>
    <w:p w14:paraId="419EAAD0">
      <w:pPr>
        <w:spacing w:line="360" w:lineRule="auto"/>
        <w:jc w:val="both"/>
        <w:rPr>
          <w:rFonts w:ascii="宋体" w:hAnsi="宋体" w:eastAsia="宋体" w:cs="宋体"/>
          <w:b/>
          <w:color w:val="auto"/>
          <w:sz w:val="24"/>
          <w:szCs w:val="24"/>
          <w:lang w:eastAsia="zh-CN"/>
        </w:rPr>
      </w:pPr>
      <w:bookmarkStart w:id="55" w:name="_Toc13230_WPSOffice_Level2"/>
      <w:r>
        <w:rPr>
          <w:rFonts w:hint="eastAsia" w:ascii="宋体" w:hAnsi="宋体" w:eastAsia="宋体" w:cs="宋体"/>
          <w:b/>
          <w:color w:val="auto"/>
          <w:sz w:val="24"/>
          <w:szCs w:val="24"/>
          <w:lang w:eastAsia="zh-CN"/>
        </w:rPr>
        <w:t>一、政府采购合同文件</w:t>
      </w:r>
      <w:bookmarkEnd w:id="55"/>
    </w:p>
    <w:p w14:paraId="3EC16CD1">
      <w:pPr>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本政府采购合同所附下列文件是构成本政府采购合同不可分割的部分：</w:t>
      </w:r>
    </w:p>
    <w:p w14:paraId="7959E3F5">
      <w:pPr>
        <w:spacing w:line="360" w:lineRule="auto"/>
        <w:ind w:firstLine="480" w:firstLineChars="200"/>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1.招标文件；</w:t>
      </w:r>
    </w:p>
    <w:p w14:paraId="7DC75DA4">
      <w:pPr>
        <w:spacing w:line="360" w:lineRule="auto"/>
        <w:ind w:firstLine="480" w:firstLineChars="200"/>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2.招标文件的更正公告、变更公告；</w:t>
      </w:r>
    </w:p>
    <w:p w14:paraId="06A80032">
      <w:pPr>
        <w:spacing w:line="360" w:lineRule="auto"/>
        <w:ind w:firstLine="480" w:firstLineChars="200"/>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3.中标人提交的投标文件；</w:t>
      </w:r>
    </w:p>
    <w:p w14:paraId="784738D3">
      <w:pPr>
        <w:spacing w:line="360" w:lineRule="auto"/>
        <w:ind w:firstLine="480" w:firstLineChars="200"/>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4.政府采购合同条款；</w:t>
      </w:r>
    </w:p>
    <w:p w14:paraId="2111C353">
      <w:pPr>
        <w:spacing w:line="360" w:lineRule="auto"/>
        <w:ind w:firstLine="480" w:firstLineChars="200"/>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5.中标通知书；</w:t>
      </w:r>
    </w:p>
    <w:p w14:paraId="2D0EB3C1">
      <w:pPr>
        <w:spacing w:line="360" w:lineRule="auto"/>
        <w:ind w:firstLine="480" w:firstLineChars="200"/>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6.政府采购合同的其它附件。</w:t>
      </w:r>
    </w:p>
    <w:p w14:paraId="7C4F6640">
      <w:pPr>
        <w:spacing w:line="360" w:lineRule="auto"/>
        <w:jc w:val="both"/>
        <w:rPr>
          <w:rFonts w:ascii="宋体" w:hAnsi="宋体" w:eastAsia="宋体" w:cs="宋体"/>
          <w:b/>
          <w:color w:val="auto"/>
          <w:sz w:val="24"/>
          <w:szCs w:val="24"/>
          <w:lang w:eastAsia="zh-CN"/>
        </w:rPr>
      </w:pPr>
      <w:bookmarkStart w:id="56" w:name="_Toc19527_WPSOffice_Level2"/>
      <w:r>
        <w:rPr>
          <w:rFonts w:hint="eastAsia" w:ascii="宋体" w:hAnsi="宋体" w:eastAsia="宋体" w:cs="宋体"/>
          <w:b/>
          <w:color w:val="auto"/>
          <w:sz w:val="24"/>
          <w:szCs w:val="24"/>
          <w:lang w:eastAsia="zh-CN"/>
        </w:rPr>
        <w:t>二、政府采购合同范围和条件</w:t>
      </w:r>
      <w:bookmarkEnd w:id="56"/>
    </w:p>
    <w:p w14:paraId="636DE9DB">
      <w:pPr>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本政府采购合同的范围和条件与上述政府采购合同文件的规定相一致。</w:t>
      </w:r>
    </w:p>
    <w:p w14:paraId="0782CB14">
      <w:pPr>
        <w:spacing w:line="360" w:lineRule="auto"/>
        <w:jc w:val="both"/>
        <w:rPr>
          <w:rFonts w:ascii="宋体" w:hAnsi="宋体" w:eastAsia="宋体" w:cs="宋体"/>
          <w:b/>
          <w:color w:val="auto"/>
          <w:sz w:val="24"/>
          <w:szCs w:val="24"/>
          <w:lang w:eastAsia="zh-CN"/>
        </w:rPr>
      </w:pPr>
      <w:bookmarkStart w:id="57" w:name="_Toc18050_WPSOffice_Level2"/>
      <w:r>
        <w:rPr>
          <w:rFonts w:hint="eastAsia" w:ascii="宋体" w:hAnsi="宋体" w:eastAsia="宋体" w:cs="宋体"/>
          <w:b/>
          <w:color w:val="auto"/>
          <w:sz w:val="24"/>
          <w:szCs w:val="24"/>
          <w:lang w:eastAsia="zh-CN"/>
        </w:rPr>
        <w:t>三、政府采购合同标的</w:t>
      </w:r>
      <w:bookmarkEnd w:id="57"/>
    </w:p>
    <w:p w14:paraId="6014FA7F">
      <w:pPr>
        <w:spacing w:line="360" w:lineRule="auto"/>
        <w:ind w:firstLine="480" w:firstLineChars="200"/>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本政府采购合同的标的和数量为政府采购合同货物清单(同投标文件中投标产品价格明细表)中所列货物及相关服务。</w:t>
      </w:r>
    </w:p>
    <w:p w14:paraId="4724E429">
      <w:pPr>
        <w:spacing w:line="360" w:lineRule="auto"/>
        <w:jc w:val="both"/>
        <w:rPr>
          <w:rFonts w:ascii="宋体" w:hAnsi="宋体" w:eastAsia="宋体" w:cs="宋体"/>
          <w:b/>
          <w:color w:val="auto"/>
          <w:sz w:val="24"/>
          <w:szCs w:val="24"/>
          <w:lang w:eastAsia="zh-CN"/>
        </w:rPr>
      </w:pPr>
      <w:bookmarkStart w:id="58" w:name="_Toc27886_WPSOffice_Level2"/>
      <w:r>
        <w:rPr>
          <w:rFonts w:hint="eastAsia" w:ascii="宋体" w:hAnsi="宋体" w:eastAsia="宋体" w:cs="宋体"/>
          <w:b/>
          <w:color w:val="auto"/>
          <w:sz w:val="24"/>
          <w:szCs w:val="24"/>
          <w:lang w:eastAsia="zh-CN"/>
        </w:rPr>
        <w:t>四、政府采购合同金额</w:t>
      </w:r>
      <w:bookmarkEnd w:id="58"/>
    </w:p>
    <w:p w14:paraId="1D55C6E3">
      <w:pPr>
        <w:spacing w:line="360" w:lineRule="auto"/>
        <w:jc w:val="both"/>
        <w:rPr>
          <w:rFonts w:ascii="宋体" w:hAnsi="宋体" w:eastAsia="宋体" w:cs="宋体"/>
          <w:color w:val="auto"/>
          <w:sz w:val="24"/>
          <w:szCs w:val="24"/>
        </w:rPr>
      </w:pPr>
      <w:r>
        <w:rPr>
          <w:rFonts w:hint="eastAsia" w:ascii="宋体" w:hAnsi="宋体" w:eastAsia="宋体" w:cs="宋体"/>
          <w:color w:val="auto"/>
          <w:sz w:val="24"/>
          <w:szCs w:val="24"/>
          <w:lang w:eastAsia="zh-CN"/>
        </w:rPr>
        <w:t xml:space="preserve">    根据上述政府采购合同文件要求，政府采购合同的总金额为人民币（大写）：，即RMB________。该合同总价是货物设计、制造、包装、仓储、运输、安装及验收合格之前及保修期内备品备件发生的所有含税费用。</w:t>
      </w:r>
      <w:r>
        <w:rPr>
          <w:rFonts w:hint="eastAsia" w:ascii="宋体" w:hAnsi="宋体" w:eastAsia="宋体" w:cs="宋体"/>
          <w:color w:val="auto"/>
          <w:sz w:val="24"/>
          <w:szCs w:val="24"/>
        </w:rPr>
        <w:t>本合同执行期间合同总价不变。</w:t>
      </w:r>
    </w:p>
    <w:tbl>
      <w:tblPr>
        <w:tblStyle w:val="18"/>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3002"/>
        <w:gridCol w:w="1581"/>
        <w:gridCol w:w="709"/>
        <w:gridCol w:w="709"/>
        <w:gridCol w:w="804"/>
        <w:gridCol w:w="1180"/>
      </w:tblGrid>
      <w:tr w14:paraId="782A0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158" w:type="dxa"/>
            <w:vAlign w:val="center"/>
          </w:tcPr>
          <w:p w14:paraId="183E3656">
            <w:pPr>
              <w:pStyle w:val="36"/>
              <w:spacing w:line="360" w:lineRule="auto"/>
              <w:jc w:val="center"/>
              <w:rPr>
                <w:rFonts w:ascii="宋体" w:hAnsi="宋体" w:cs="宋体"/>
                <w:b/>
                <w:bCs/>
                <w:color w:val="auto"/>
              </w:rPr>
            </w:pPr>
            <w:r>
              <w:rPr>
                <w:rFonts w:hint="eastAsia" w:ascii="宋体" w:hAnsi="宋体" w:cs="宋体"/>
                <w:b/>
                <w:bCs/>
                <w:color w:val="auto"/>
              </w:rPr>
              <w:t>序号</w:t>
            </w:r>
          </w:p>
        </w:tc>
        <w:tc>
          <w:tcPr>
            <w:tcW w:w="3002" w:type="dxa"/>
            <w:vAlign w:val="center"/>
          </w:tcPr>
          <w:p w14:paraId="6A56FF81">
            <w:pPr>
              <w:pStyle w:val="36"/>
              <w:spacing w:line="360" w:lineRule="auto"/>
              <w:jc w:val="center"/>
              <w:rPr>
                <w:rFonts w:ascii="宋体" w:hAnsi="宋体" w:cs="宋体"/>
                <w:b/>
                <w:bCs/>
                <w:color w:val="auto"/>
              </w:rPr>
            </w:pPr>
            <w:r>
              <w:rPr>
                <w:rFonts w:hint="eastAsia" w:ascii="宋体" w:hAnsi="宋体" w:cs="宋体"/>
                <w:b/>
                <w:bCs/>
                <w:color w:val="auto"/>
              </w:rPr>
              <w:t>货物名称</w:t>
            </w:r>
          </w:p>
        </w:tc>
        <w:tc>
          <w:tcPr>
            <w:tcW w:w="1581" w:type="dxa"/>
            <w:vAlign w:val="center"/>
          </w:tcPr>
          <w:p w14:paraId="7B32BF41">
            <w:pPr>
              <w:pStyle w:val="36"/>
              <w:spacing w:line="360" w:lineRule="auto"/>
              <w:jc w:val="center"/>
              <w:rPr>
                <w:rFonts w:ascii="宋体" w:hAnsi="宋体" w:cs="宋体"/>
                <w:b/>
                <w:bCs/>
                <w:color w:val="auto"/>
              </w:rPr>
            </w:pPr>
            <w:r>
              <w:rPr>
                <w:rFonts w:hint="eastAsia" w:ascii="宋体" w:hAnsi="宋体" w:cs="宋体"/>
                <w:b/>
                <w:bCs/>
                <w:color w:val="auto"/>
              </w:rPr>
              <w:t>规格型号</w:t>
            </w:r>
          </w:p>
        </w:tc>
        <w:tc>
          <w:tcPr>
            <w:tcW w:w="709" w:type="dxa"/>
            <w:vAlign w:val="center"/>
          </w:tcPr>
          <w:p w14:paraId="625E4B81">
            <w:pPr>
              <w:pStyle w:val="36"/>
              <w:spacing w:line="360" w:lineRule="auto"/>
              <w:jc w:val="center"/>
              <w:rPr>
                <w:rFonts w:ascii="宋体" w:hAnsi="宋体" w:cs="宋体"/>
                <w:b/>
                <w:bCs/>
                <w:color w:val="auto"/>
              </w:rPr>
            </w:pPr>
            <w:r>
              <w:rPr>
                <w:rFonts w:hint="eastAsia" w:ascii="宋体" w:hAnsi="宋体" w:cs="宋体"/>
                <w:b/>
                <w:bCs/>
                <w:color w:val="auto"/>
              </w:rPr>
              <w:t>单位</w:t>
            </w:r>
          </w:p>
        </w:tc>
        <w:tc>
          <w:tcPr>
            <w:tcW w:w="709" w:type="dxa"/>
            <w:vAlign w:val="center"/>
          </w:tcPr>
          <w:p w14:paraId="794E8692">
            <w:pPr>
              <w:pStyle w:val="36"/>
              <w:spacing w:line="360" w:lineRule="auto"/>
              <w:jc w:val="center"/>
              <w:rPr>
                <w:rFonts w:ascii="宋体" w:hAnsi="宋体" w:cs="宋体"/>
                <w:b/>
                <w:bCs/>
                <w:color w:val="auto"/>
              </w:rPr>
            </w:pPr>
            <w:r>
              <w:rPr>
                <w:rFonts w:hint="eastAsia" w:ascii="宋体" w:hAnsi="宋体" w:cs="宋体"/>
                <w:b/>
                <w:bCs/>
                <w:color w:val="auto"/>
              </w:rPr>
              <w:t>数量</w:t>
            </w:r>
          </w:p>
        </w:tc>
        <w:tc>
          <w:tcPr>
            <w:tcW w:w="804" w:type="dxa"/>
            <w:vAlign w:val="center"/>
          </w:tcPr>
          <w:p w14:paraId="21C4B66F">
            <w:pPr>
              <w:pStyle w:val="36"/>
              <w:spacing w:line="360" w:lineRule="auto"/>
              <w:jc w:val="center"/>
              <w:rPr>
                <w:rFonts w:ascii="宋体" w:hAnsi="宋体" w:cs="宋体"/>
                <w:b/>
                <w:bCs/>
                <w:color w:val="auto"/>
              </w:rPr>
            </w:pPr>
            <w:r>
              <w:rPr>
                <w:rFonts w:hint="eastAsia" w:ascii="宋体" w:hAnsi="宋体" w:cs="宋体"/>
                <w:b/>
                <w:bCs/>
                <w:color w:val="auto"/>
              </w:rPr>
              <w:t>单价</w:t>
            </w:r>
          </w:p>
        </w:tc>
        <w:tc>
          <w:tcPr>
            <w:tcW w:w="1180" w:type="dxa"/>
            <w:vAlign w:val="center"/>
          </w:tcPr>
          <w:p w14:paraId="06000077">
            <w:pPr>
              <w:pStyle w:val="36"/>
              <w:spacing w:line="360" w:lineRule="auto"/>
              <w:jc w:val="center"/>
              <w:rPr>
                <w:rFonts w:ascii="宋体" w:hAnsi="宋体" w:cs="宋体"/>
                <w:b/>
                <w:bCs/>
                <w:color w:val="auto"/>
              </w:rPr>
            </w:pPr>
            <w:r>
              <w:rPr>
                <w:rFonts w:hint="eastAsia" w:ascii="宋体" w:hAnsi="宋体" w:cs="宋体"/>
                <w:b/>
                <w:bCs/>
                <w:color w:val="auto"/>
              </w:rPr>
              <w:t>单项合计</w:t>
            </w:r>
          </w:p>
        </w:tc>
      </w:tr>
      <w:tr w14:paraId="3769B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158" w:type="dxa"/>
          </w:tcPr>
          <w:p w14:paraId="71A890C5">
            <w:pPr>
              <w:spacing w:line="360" w:lineRule="auto"/>
              <w:ind w:right="480"/>
              <w:jc w:val="both"/>
              <w:rPr>
                <w:rFonts w:ascii="宋体" w:hAnsi="宋体" w:eastAsia="宋体" w:cs="宋体"/>
                <w:color w:val="auto"/>
                <w:sz w:val="24"/>
                <w:szCs w:val="24"/>
              </w:rPr>
            </w:pPr>
          </w:p>
        </w:tc>
        <w:tc>
          <w:tcPr>
            <w:tcW w:w="3002" w:type="dxa"/>
          </w:tcPr>
          <w:p w14:paraId="473EC182">
            <w:pPr>
              <w:spacing w:line="360" w:lineRule="auto"/>
              <w:ind w:right="480"/>
              <w:jc w:val="both"/>
              <w:rPr>
                <w:rFonts w:ascii="宋体" w:hAnsi="宋体" w:eastAsia="宋体" w:cs="宋体"/>
                <w:color w:val="auto"/>
                <w:sz w:val="24"/>
                <w:szCs w:val="24"/>
              </w:rPr>
            </w:pPr>
          </w:p>
        </w:tc>
        <w:tc>
          <w:tcPr>
            <w:tcW w:w="1581" w:type="dxa"/>
          </w:tcPr>
          <w:p w14:paraId="69E54ACC">
            <w:pPr>
              <w:spacing w:line="360" w:lineRule="auto"/>
              <w:ind w:right="480"/>
              <w:jc w:val="both"/>
              <w:rPr>
                <w:rFonts w:ascii="宋体" w:hAnsi="宋体" w:eastAsia="宋体" w:cs="宋体"/>
                <w:color w:val="auto"/>
                <w:sz w:val="24"/>
                <w:szCs w:val="24"/>
              </w:rPr>
            </w:pPr>
          </w:p>
        </w:tc>
        <w:tc>
          <w:tcPr>
            <w:tcW w:w="709" w:type="dxa"/>
          </w:tcPr>
          <w:p w14:paraId="4CBC983A">
            <w:pPr>
              <w:spacing w:line="360" w:lineRule="auto"/>
              <w:ind w:right="480"/>
              <w:jc w:val="both"/>
              <w:rPr>
                <w:rFonts w:ascii="宋体" w:hAnsi="宋体" w:eastAsia="宋体" w:cs="宋体"/>
                <w:color w:val="auto"/>
                <w:sz w:val="24"/>
                <w:szCs w:val="24"/>
              </w:rPr>
            </w:pPr>
          </w:p>
        </w:tc>
        <w:tc>
          <w:tcPr>
            <w:tcW w:w="709" w:type="dxa"/>
          </w:tcPr>
          <w:p w14:paraId="6EEAD669">
            <w:pPr>
              <w:spacing w:line="360" w:lineRule="auto"/>
              <w:ind w:right="480"/>
              <w:jc w:val="both"/>
              <w:rPr>
                <w:rFonts w:ascii="宋体" w:hAnsi="宋体" w:eastAsia="宋体" w:cs="宋体"/>
                <w:color w:val="auto"/>
                <w:sz w:val="24"/>
                <w:szCs w:val="24"/>
              </w:rPr>
            </w:pPr>
          </w:p>
        </w:tc>
        <w:tc>
          <w:tcPr>
            <w:tcW w:w="804" w:type="dxa"/>
          </w:tcPr>
          <w:p w14:paraId="357E0D7A">
            <w:pPr>
              <w:spacing w:line="360" w:lineRule="auto"/>
              <w:ind w:right="480"/>
              <w:jc w:val="both"/>
              <w:rPr>
                <w:rFonts w:ascii="宋体" w:hAnsi="宋体" w:eastAsia="宋体" w:cs="宋体"/>
                <w:color w:val="auto"/>
                <w:sz w:val="24"/>
                <w:szCs w:val="24"/>
              </w:rPr>
            </w:pPr>
          </w:p>
        </w:tc>
        <w:tc>
          <w:tcPr>
            <w:tcW w:w="1180" w:type="dxa"/>
          </w:tcPr>
          <w:p w14:paraId="6BA7781B">
            <w:pPr>
              <w:spacing w:line="360" w:lineRule="auto"/>
              <w:ind w:right="480"/>
              <w:jc w:val="both"/>
              <w:rPr>
                <w:rFonts w:ascii="宋体" w:hAnsi="宋体" w:eastAsia="宋体" w:cs="宋体"/>
                <w:color w:val="auto"/>
                <w:sz w:val="24"/>
                <w:szCs w:val="24"/>
              </w:rPr>
            </w:pPr>
          </w:p>
        </w:tc>
      </w:tr>
    </w:tbl>
    <w:p w14:paraId="586C95E2">
      <w:pPr>
        <w:spacing w:afterLines="50"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注：存在分项产品的必须清晰列明分项产品明细，包括名称、数量、分项报价等，并作为合同组成部分。</w:t>
      </w:r>
    </w:p>
    <w:p w14:paraId="003C3560">
      <w:pPr>
        <w:spacing w:line="360" w:lineRule="auto"/>
        <w:jc w:val="both"/>
        <w:rPr>
          <w:rFonts w:ascii="宋体" w:hAnsi="宋体" w:eastAsia="宋体" w:cs="宋体"/>
          <w:b/>
          <w:color w:val="auto"/>
          <w:sz w:val="24"/>
          <w:szCs w:val="24"/>
          <w:lang w:eastAsia="zh-CN"/>
        </w:rPr>
      </w:pPr>
      <w:bookmarkStart w:id="59" w:name="_Toc22211_WPSOffice_Level2"/>
      <w:r>
        <w:rPr>
          <w:rFonts w:hint="eastAsia" w:ascii="宋体" w:hAnsi="宋体" w:eastAsia="宋体" w:cs="宋体"/>
          <w:b/>
          <w:color w:val="auto"/>
          <w:sz w:val="24"/>
          <w:szCs w:val="24"/>
          <w:lang w:eastAsia="zh-CN"/>
        </w:rPr>
        <w:t>五、付款方式及条件</w:t>
      </w:r>
      <w:bookmarkEnd w:id="59"/>
    </w:p>
    <w:p w14:paraId="58E493A2">
      <w:pPr>
        <w:spacing w:line="480" w:lineRule="auto"/>
        <w:jc w:val="both"/>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lang w:eastAsia="zh-CN"/>
        </w:rPr>
        <w:t xml:space="preserve">    1.付款时间：</w:t>
      </w:r>
      <w:r>
        <w:rPr>
          <w:rFonts w:hint="eastAsia" w:ascii="宋体" w:hAnsi="宋体" w:eastAsia="宋体" w:cs="宋体"/>
          <w:color w:val="auto"/>
          <w:sz w:val="24"/>
          <w:szCs w:val="24"/>
          <w:u w:val="single"/>
          <w:lang w:val="en-US" w:eastAsia="zh-CN"/>
        </w:rPr>
        <w:t xml:space="preserve">                   </w:t>
      </w:r>
    </w:p>
    <w:p w14:paraId="328F94E8">
      <w:pPr>
        <w:spacing w:line="480" w:lineRule="auto"/>
        <w:ind w:firstLine="480"/>
        <w:jc w:val="both"/>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eastAsia="zh-CN"/>
        </w:rPr>
        <w:t>2.付款方式：</w:t>
      </w:r>
      <w:r>
        <w:rPr>
          <w:rFonts w:hint="eastAsia" w:ascii="宋体" w:hAnsi="宋体" w:eastAsia="宋体" w:cs="宋体"/>
          <w:color w:val="auto"/>
          <w:sz w:val="24"/>
          <w:szCs w:val="24"/>
          <w:u w:val="single"/>
          <w:lang w:val="en-US" w:eastAsia="zh-CN"/>
        </w:rPr>
        <w:t xml:space="preserve">                   </w:t>
      </w:r>
    </w:p>
    <w:p w14:paraId="13C9EAE0">
      <w:pPr>
        <w:spacing w:line="480" w:lineRule="auto"/>
        <w:jc w:val="both"/>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lang w:eastAsia="zh-CN"/>
        </w:rPr>
        <w:t xml:space="preserve">    3.付款条件：</w:t>
      </w:r>
      <w:r>
        <w:rPr>
          <w:rFonts w:hint="eastAsia" w:ascii="宋体" w:hAnsi="宋体" w:eastAsia="宋体" w:cs="宋体"/>
          <w:color w:val="auto"/>
          <w:sz w:val="24"/>
          <w:szCs w:val="24"/>
          <w:u w:val="single"/>
          <w:lang w:val="en-US" w:eastAsia="zh-CN"/>
        </w:rPr>
        <w:t xml:space="preserve">                   </w:t>
      </w:r>
    </w:p>
    <w:p w14:paraId="568EF086">
      <w:pPr>
        <w:spacing w:line="360" w:lineRule="auto"/>
        <w:jc w:val="both"/>
        <w:rPr>
          <w:rFonts w:ascii="宋体" w:hAnsi="宋体" w:eastAsia="宋体" w:cs="宋体"/>
          <w:color w:val="auto"/>
          <w:sz w:val="24"/>
          <w:szCs w:val="24"/>
          <w:lang w:eastAsia="zh-CN"/>
        </w:rPr>
      </w:pPr>
      <w:bookmarkStart w:id="60" w:name="_Toc27813_WPSOffice_Level2"/>
      <w:r>
        <w:rPr>
          <w:rFonts w:hint="eastAsia" w:ascii="宋体" w:hAnsi="宋体" w:eastAsia="宋体" w:cs="宋体"/>
          <w:b/>
          <w:color w:val="auto"/>
          <w:sz w:val="24"/>
          <w:szCs w:val="24"/>
          <w:lang w:eastAsia="zh-CN"/>
        </w:rPr>
        <w:t>六、交货时间和交货地点</w:t>
      </w:r>
      <w:bookmarkEnd w:id="60"/>
    </w:p>
    <w:p w14:paraId="61F8A872">
      <w:pPr>
        <w:numPr>
          <w:ilvl w:val="0"/>
          <w:numId w:val="0"/>
        </w:numPr>
        <w:spacing w:line="480" w:lineRule="auto"/>
        <w:ind w:firstLine="480" w:firstLineChars="200"/>
        <w:jc w:val="both"/>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合同履行期限</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w:t>
      </w:r>
      <w:r>
        <w:rPr>
          <w:rFonts w:hint="default" w:ascii="宋体" w:hAnsi="宋体" w:eastAsia="宋体" w:cs="宋体"/>
          <w:color w:val="auto"/>
          <w:sz w:val="24"/>
          <w:szCs w:val="24"/>
          <w:u w:val="single"/>
          <w:lang w:val="en-US" w:eastAsia="zh-CN"/>
        </w:rPr>
        <mc:AlternateContent>
          <mc:Choice Requires="wps">
            <w:drawing>
              <wp:anchor distT="0" distB="0" distL="114300" distR="114300" simplePos="0" relativeHeight="251682816" behindDoc="0" locked="0" layoutInCell="0" allowOverlap="1">
                <wp:simplePos x="0" y="0"/>
                <wp:positionH relativeFrom="page">
                  <wp:posOffset>7556500</wp:posOffset>
                </wp:positionH>
                <wp:positionV relativeFrom="page">
                  <wp:posOffset>4673600</wp:posOffset>
                </wp:positionV>
                <wp:extent cx="3810" cy="302895"/>
                <wp:effectExtent l="0" t="0" r="5715" b="1905"/>
                <wp:wrapNone/>
                <wp:docPr id="2" name="Rectangle 2"/>
                <wp:cNvGraphicFramePr/>
                <a:graphic xmlns:a="http://schemas.openxmlformats.org/drawingml/2006/main">
                  <a:graphicData uri="http://schemas.microsoft.com/office/word/2010/wordprocessingShape">
                    <wps:wsp>
                      <wps:cNvSpPr>
                        <a:spLocks noChangeArrowheads="1"/>
                      </wps:cNvSpPr>
                      <wps:spPr bwMode="auto">
                        <a:xfrm>
                          <a:off x="0" y="0"/>
                          <a:ext cx="3810" cy="302895"/>
                        </a:xfrm>
                        <a:prstGeom prst="rect">
                          <a:avLst/>
                        </a:prstGeom>
                        <a:solidFill>
                          <a:srgbClr val="000000">
                            <a:alpha val="75294"/>
                          </a:srgbClr>
                        </a:solidFill>
                        <a:ln>
                          <a:noFill/>
                        </a:ln>
                        <a:effectLst/>
                      </wps:spPr>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595pt;margin-top:368pt;height:23.85pt;width:0.3pt;mso-position-horizontal-relative:page;mso-position-vertical-relative:page;z-index:251682816;mso-width-relative:page;mso-height-relative:page;" fillcolor="#000000" filled="t" stroked="f" coordsize="21600,21600" o:allowincell="f" o:gfxdata="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IABX&#10;YNkAAAANAQAADwAAAAAAAAABACAAAAAiAAAAZHJzL2Rvd25yZXYueG1sUEsBAhQAFAAAAAgAh07i&#10;QBzLW6chAgAAVQQAAA4AAAAAAAAAAQAgAAAAKAEAAGRycy9lMm9Eb2MueG1sUEsFBgAAAAAGAAYA&#10;WQEAALsFAAAAAA==&#10;">
                <v:fill on="t" opacity="49344f" focussize="0,0"/>
                <v:stroke on="f"/>
                <v:imagedata o:title=""/>
                <o:lock v:ext="edit" aspectratio="f"/>
              </v:rect>
            </w:pict>
          </mc:Fallback>
        </mc:AlternateContent>
      </w:r>
      <w:r>
        <w:rPr>
          <w:rFonts w:hint="default" w:ascii="宋体" w:hAnsi="宋体" w:eastAsia="宋体" w:cs="宋体"/>
          <w:color w:val="auto"/>
          <w:sz w:val="24"/>
          <w:szCs w:val="24"/>
          <w:u w:val="single"/>
          <w:lang w:val="en-US" w:eastAsia="zh-CN"/>
        </w:rPr>
        <mc:AlternateContent>
          <mc:Choice Requires="wps">
            <w:drawing>
              <wp:anchor distT="0" distB="0" distL="114300" distR="114300" simplePos="0" relativeHeight="251683840" behindDoc="0" locked="0" layoutInCell="0" allowOverlap="1">
                <wp:simplePos x="0" y="0"/>
                <wp:positionH relativeFrom="page">
                  <wp:posOffset>7556500</wp:posOffset>
                </wp:positionH>
                <wp:positionV relativeFrom="page">
                  <wp:posOffset>4976495</wp:posOffset>
                </wp:positionV>
                <wp:extent cx="3810" cy="6350"/>
                <wp:effectExtent l="0" t="0" r="0" b="0"/>
                <wp:wrapNone/>
                <wp:docPr id="5" name="Rectangle 3"/>
                <wp:cNvGraphicFramePr/>
                <a:graphic xmlns:a="http://schemas.openxmlformats.org/drawingml/2006/main">
                  <a:graphicData uri="http://schemas.microsoft.com/office/word/2010/wordprocessingShape">
                    <wps:wsp>
                      <wps:cNvSpPr>
                        <a:spLocks noChangeArrowheads="1"/>
                      </wps:cNvSpPr>
                      <wps:spPr bwMode="auto">
                        <a:xfrm>
                          <a:off x="0" y="0"/>
                          <a:ext cx="3810" cy="6350"/>
                        </a:xfrm>
                        <a:prstGeom prst="rect">
                          <a:avLst/>
                        </a:prstGeom>
                        <a:solidFill>
                          <a:srgbClr val="000000"/>
                        </a:solidFill>
                        <a:ln>
                          <a:noFill/>
                        </a:ln>
                        <a:effectLst/>
                      </wps:spPr>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595pt;margin-top:391.85pt;height:0.5pt;width:0.3pt;mso-position-horizontal-relative:page;mso-position-vertical-relative:page;z-index:251683840;mso-width-relative:page;mso-height-relative:page;" fillcolor="#000000" filled="t" stroked="f" coordsize="21600,21600" o:allowincell="f" o:gfxdata="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5B3OF2QAAAA0BAAAPAAAAAAAA&#10;AAEAIAAAACIAAABkcnMvZG93bnJldi54bWxQSwECFAAUAAAACACHTuJAz62q8BECAAAyBAAADgAA&#10;AAAAAAABACAAAAAoAQAAZHJzL2Uyb0RvYy54bWxQSwUGAAAAAAYABgBZAQAAqwUAAAAA&#10;">
                <v:fill on="t" focussize="0,0"/>
                <v:stroke on="f"/>
                <v:imagedata o:title=""/>
                <o:lock v:ext="edit" aspectratio="f"/>
              </v:rect>
            </w:pict>
          </mc:Fallback>
        </mc:AlternateContent>
      </w:r>
      <w:r>
        <w:rPr>
          <w:rFonts w:hint="eastAsia" w:ascii="宋体" w:hAnsi="宋体" w:eastAsia="宋体" w:cs="宋体"/>
          <w:color w:val="auto"/>
          <w:sz w:val="24"/>
          <w:szCs w:val="24"/>
          <w:u w:val="single"/>
          <w:lang w:val="en-US" w:eastAsia="zh-CN"/>
        </w:rPr>
        <w:t xml:space="preserve">                           </w:t>
      </w:r>
    </w:p>
    <w:p w14:paraId="54CF70C0">
      <w:pPr>
        <w:numPr>
          <w:ilvl w:val="0"/>
          <w:numId w:val="0"/>
        </w:numPr>
        <w:spacing w:line="480" w:lineRule="auto"/>
        <w:ind w:firstLine="480" w:firstLineChars="200"/>
        <w:jc w:val="both"/>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 xml:space="preserve">2. </w:t>
      </w:r>
      <w:r>
        <w:rPr>
          <w:rFonts w:hint="eastAsia" w:ascii="宋体" w:hAnsi="宋体" w:eastAsia="宋体" w:cs="宋体"/>
          <w:color w:val="auto"/>
          <w:sz w:val="24"/>
          <w:szCs w:val="24"/>
          <w:lang w:eastAsia="zh-CN"/>
        </w:rPr>
        <w:t>交货地点：</w:t>
      </w:r>
      <w:r>
        <w:rPr>
          <w:rFonts w:hint="eastAsia" w:ascii="宋体" w:hAnsi="宋体" w:eastAsia="宋体" w:cs="宋体"/>
          <w:color w:val="auto"/>
          <w:sz w:val="24"/>
          <w:szCs w:val="24"/>
          <w:u w:val="single"/>
          <w:lang w:val="en-US" w:eastAsia="zh-CN"/>
        </w:rPr>
        <w:t xml:space="preserve">                                </w:t>
      </w:r>
    </w:p>
    <w:p w14:paraId="4F150BBA">
      <w:pPr>
        <w:numPr>
          <w:ilvl w:val="0"/>
          <w:numId w:val="0"/>
        </w:numPr>
        <w:spacing w:line="480" w:lineRule="auto"/>
        <w:ind w:left="480" w:leftChars="0"/>
        <w:jc w:val="both"/>
        <w:rPr>
          <w:rFonts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七、售后服务</w:t>
      </w:r>
    </w:p>
    <w:p w14:paraId="08E279EC">
      <w:pPr>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乙方进行相应的技术培训，培训地点主要在货物安装现场或由甲方安排。</w:t>
      </w:r>
    </w:p>
    <w:p w14:paraId="005EB812">
      <w:pPr>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2.质量保证期为：；质保期自甲方在货物质量验收单上签字之日起计算，保修费用计入总价。</w:t>
      </w:r>
    </w:p>
    <w:p w14:paraId="5A80F2EF">
      <w:pPr>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3.质量保证期内，乙方负责对其提供的货物整机进行维修和系统维护，不再收取任何费用，但不可抗力（如火灾、雷击等）造成的故障除外。</w:t>
      </w:r>
    </w:p>
    <w:p w14:paraId="6155C72C">
      <w:pPr>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4.货物故障报修的响应时间为：工作期间（星期一至星期五8： 00-18： 00）为________小时；非工作期间为________小时；售后服务电话：。</w:t>
      </w:r>
    </w:p>
    <w:p w14:paraId="5D692C3D">
      <w:pPr>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5.若货物故障在检修工作小时后仍无法排除，乙方应在小时内免费提供不低于故障货物规格型号档次的备用货物供甲方使用，直至故障货物修复。</w:t>
      </w:r>
    </w:p>
    <w:p w14:paraId="7452A8D9">
      <w:pPr>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6.所有货物保修服务方式均为乙方上门保修，即由乙方派员到货物使用现场维修，由此产生的一切费用均由乙方承担。</w:t>
      </w:r>
    </w:p>
    <w:p w14:paraId="645583C7">
      <w:pPr>
        <w:spacing w:line="360" w:lineRule="auto"/>
        <w:jc w:val="both"/>
        <w:rPr>
          <w:rFonts w:ascii="宋体" w:hAnsi="宋体" w:eastAsia="宋体" w:cs="宋体"/>
          <w:b/>
          <w:color w:val="auto"/>
          <w:sz w:val="24"/>
          <w:szCs w:val="24"/>
          <w:lang w:eastAsia="zh-CN"/>
        </w:rPr>
      </w:pPr>
      <w:r>
        <w:rPr>
          <w:rFonts w:hint="eastAsia" w:ascii="宋体" w:hAnsi="宋体" w:eastAsia="宋体" w:cs="宋体"/>
          <w:color w:val="auto"/>
          <w:sz w:val="24"/>
          <w:szCs w:val="24"/>
          <w:lang w:eastAsia="zh-CN"/>
        </w:rPr>
        <w:t>　　7.保修期后的货物维护由双方协商再定。</w:t>
      </w:r>
      <w:bookmarkStart w:id="61" w:name="_Toc12497_WPSOffice_Level2"/>
    </w:p>
    <w:p w14:paraId="317251AE">
      <w:pPr>
        <w:spacing w:line="360" w:lineRule="auto"/>
        <w:jc w:val="both"/>
        <w:rPr>
          <w:rFonts w:ascii="宋体" w:hAnsi="宋体" w:eastAsia="宋体" w:cs="宋体"/>
          <w:b/>
          <w:color w:val="auto"/>
          <w:sz w:val="24"/>
          <w:szCs w:val="24"/>
          <w:lang w:eastAsia="zh-CN"/>
        </w:rPr>
      </w:pPr>
      <w:r>
        <w:rPr>
          <w:rFonts w:hint="eastAsia" w:ascii="宋体" w:hAnsi="宋体" w:eastAsia="宋体" w:cs="宋体"/>
          <w:b/>
          <w:color w:val="auto"/>
          <w:sz w:val="24"/>
          <w:szCs w:val="24"/>
          <w:lang w:eastAsia="zh-CN"/>
        </w:rPr>
        <w:t>八、验收要求</w:t>
      </w:r>
      <w:bookmarkEnd w:id="61"/>
    </w:p>
    <w:p w14:paraId="664225FD">
      <w:pPr>
        <w:spacing w:line="360" w:lineRule="auto"/>
        <w:ind w:firstLine="480" w:firstLineChars="200"/>
        <w:jc w:val="both"/>
        <w:rPr>
          <w:rFonts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乙方完全履行合同义务后，甲方或甲方的最终用户按照上述政府采购合同文件列明的标准进行验收，验收不合格的，乙方需按照</w:t>
      </w:r>
      <w:r>
        <w:rPr>
          <w:rFonts w:hint="eastAsia" w:ascii="宋体" w:hAnsi="宋体" w:eastAsia="宋体" w:cs="宋体"/>
          <w:b/>
          <w:bCs/>
          <w:color w:val="auto"/>
          <w:sz w:val="24"/>
          <w:szCs w:val="24"/>
          <w:lang w:eastAsia="zh-CN"/>
        </w:rPr>
        <w:t>第九条第4款</w:t>
      </w:r>
      <w:r>
        <w:rPr>
          <w:rFonts w:hint="eastAsia" w:ascii="宋体" w:hAnsi="宋体" w:eastAsia="宋体" w:cs="宋体"/>
          <w:color w:val="auto"/>
          <w:sz w:val="24"/>
          <w:szCs w:val="24"/>
          <w:lang w:eastAsia="zh-CN"/>
        </w:rPr>
        <w:t>的约定承担相应违约责任。</w:t>
      </w:r>
    </w:p>
    <w:p w14:paraId="7FB5970B">
      <w:pPr>
        <w:spacing w:line="360" w:lineRule="auto"/>
        <w:jc w:val="both"/>
        <w:rPr>
          <w:rFonts w:ascii="宋体" w:hAnsi="宋体" w:eastAsia="宋体" w:cs="宋体"/>
          <w:b/>
          <w:color w:val="auto"/>
          <w:sz w:val="24"/>
          <w:szCs w:val="24"/>
          <w:lang w:eastAsia="zh-CN"/>
        </w:rPr>
      </w:pPr>
      <w:bookmarkStart w:id="62" w:name="_Toc4868_WPSOffice_Level2"/>
      <w:r>
        <w:rPr>
          <w:rFonts w:hint="eastAsia" w:ascii="宋体" w:hAnsi="宋体" w:eastAsia="宋体" w:cs="宋体"/>
          <w:b/>
          <w:color w:val="auto"/>
          <w:sz w:val="24"/>
          <w:szCs w:val="24"/>
          <w:lang w:eastAsia="zh-CN"/>
        </w:rPr>
        <w:t>九、违约责任</w:t>
      </w:r>
      <w:bookmarkEnd w:id="62"/>
    </w:p>
    <w:p w14:paraId="47C7CF48">
      <w:pPr>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1.甲方无正当理由拒收货物、拒付货款的，由甲方向乙方偿付合同总价的的违约金。</w:t>
      </w:r>
    </w:p>
    <w:p w14:paraId="7CAB51D1">
      <w:pPr>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2.甲方应在合同规定时间内向乙方支付货款，每逾期一天甲方向乙方偿付欠款总额的滞纳金，累计滞纳金总额不超过欠款总额的。</w:t>
      </w:r>
    </w:p>
    <w:p w14:paraId="23E970F0">
      <w:pPr>
        <w:spacing w:line="360" w:lineRule="auto"/>
        <w:ind w:left="239" w:leftChars="114" w:firstLine="240" w:firstLineChars="100"/>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3.乙方逾期供货的，每逾期一天向甲方支付逾期供货金额%的违约金，逾期_____日的，甲方有权单方面解除本协议。</w:t>
      </w:r>
    </w:p>
    <w:p w14:paraId="56445483">
      <w:pPr>
        <w:spacing w:line="360" w:lineRule="auto"/>
        <w:ind w:firstLine="480" w:firstLineChars="200"/>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4.乙方交付的货物不符合约定的，乙方无条件更换符合约定的货物，并按照最终提供合格货物的日期遵照前款承担违约责任，更换一次货物后仍不符合约定的，甲方有权单方面解除本协议。</w:t>
      </w:r>
    </w:p>
    <w:p w14:paraId="3F3B73B1">
      <w:pPr>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5.甲方逾期付款的，每逾期一天向乙方支付逾期金额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%的违约金，逾期日的，乙方有权单方面解除本协议。</w:t>
      </w:r>
    </w:p>
    <w:p w14:paraId="316EDA47">
      <w:pPr>
        <w:spacing w:line="360" w:lineRule="auto"/>
        <w:jc w:val="both"/>
        <w:rPr>
          <w:rFonts w:ascii="宋体" w:hAnsi="宋体" w:eastAsia="宋体" w:cs="宋体"/>
          <w:b/>
          <w:color w:val="auto"/>
          <w:sz w:val="24"/>
          <w:szCs w:val="24"/>
          <w:lang w:eastAsia="zh-CN"/>
        </w:rPr>
      </w:pPr>
      <w:bookmarkStart w:id="63" w:name="_Toc24496_WPSOffice_Level2"/>
      <w:r>
        <w:rPr>
          <w:rFonts w:hint="eastAsia" w:ascii="宋体" w:hAnsi="宋体" w:eastAsia="宋体" w:cs="宋体"/>
          <w:b/>
          <w:color w:val="auto"/>
          <w:sz w:val="24"/>
          <w:szCs w:val="24"/>
          <w:lang w:eastAsia="zh-CN"/>
        </w:rPr>
        <w:t>十、争议解决</w:t>
      </w:r>
      <w:bookmarkEnd w:id="63"/>
    </w:p>
    <w:p w14:paraId="540DB999">
      <w:pPr>
        <w:spacing w:line="360" w:lineRule="auto"/>
        <w:jc w:val="both"/>
        <w:rPr>
          <w:rFonts w:ascii="宋体" w:hAnsi="宋体" w:eastAsia="宋体" w:cs="宋体"/>
          <w:b/>
          <w:color w:val="auto"/>
          <w:sz w:val="24"/>
          <w:szCs w:val="24"/>
          <w:lang w:eastAsia="zh-CN"/>
        </w:rPr>
      </w:pPr>
      <w:r>
        <w:rPr>
          <w:rFonts w:hint="eastAsia" w:ascii="宋体" w:hAnsi="宋体" w:eastAsia="宋体" w:cs="宋体"/>
          <w:color w:val="auto"/>
          <w:sz w:val="24"/>
          <w:szCs w:val="24"/>
          <w:lang w:eastAsia="zh-CN"/>
        </w:rPr>
        <w:t xml:space="preserve">    双方因履行本协议而产生的争议，应友好协商解决，如果协商或调解不能解决争议，则提请仲裁委员会按照其仲裁规则进行仲裁或任何一方可向甲方所在地的人民法院提起诉讼。</w:t>
      </w:r>
    </w:p>
    <w:p w14:paraId="2C7BCEE6">
      <w:pPr>
        <w:spacing w:beforeLines="25" w:afterLines="25" w:line="360" w:lineRule="auto"/>
        <w:jc w:val="both"/>
        <w:rPr>
          <w:rFonts w:ascii="宋体" w:hAnsi="宋体" w:eastAsia="宋体" w:cs="宋体"/>
          <w:b/>
          <w:color w:val="auto"/>
          <w:sz w:val="24"/>
          <w:szCs w:val="24"/>
          <w:lang w:eastAsia="zh-CN"/>
        </w:rPr>
      </w:pPr>
      <w:bookmarkStart w:id="64" w:name="_Toc24974_WPSOffice_Level2"/>
      <w:r>
        <w:rPr>
          <w:rFonts w:hint="eastAsia" w:ascii="宋体" w:hAnsi="宋体" w:eastAsia="宋体" w:cs="宋体"/>
          <w:b/>
          <w:color w:val="auto"/>
          <w:sz w:val="24"/>
          <w:szCs w:val="24"/>
          <w:lang w:eastAsia="zh-CN"/>
        </w:rPr>
        <w:t>十一、合同生效</w:t>
      </w:r>
      <w:bookmarkEnd w:id="64"/>
    </w:p>
    <w:p w14:paraId="0AB1EB09">
      <w:pPr>
        <w:spacing w:afterLines="119"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本政府采购合同经双方授权代表签字盖章后生效。</w:t>
      </w:r>
    </w:p>
    <w:p w14:paraId="09C384FD">
      <w:pPr>
        <w:spacing w:line="48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 xml:space="preserve">（公章）:                       </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(公章):</w:t>
      </w:r>
    </w:p>
    <w:p w14:paraId="0C35A061">
      <w:pPr>
        <w:spacing w:line="480" w:lineRule="auto"/>
        <w:ind w:left="5519" w:leftChars="228" w:hanging="5040" w:hangingChars="2100"/>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法定代表人或授权代表人(签字):         法定代表人或授权代表人（或自然人）(签字):</w:t>
      </w:r>
    </w:p>
    <w:p w14:paraId="0F706B1E">
      <w:pPr>
        <w:spacing w:line="480" w:lineRule="auto"/>
        <w:ind w:firstLine="480" w:firstLineChars="200"/>
        <w:jc w:val="both"/>
        <w:rPr>
          <w:rFonts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地址：      地址：</w:t>
      </w:r>
    </w:p>
    <w:p w14:paraId="1FC516E1">
      <w:pPr>
        <w:spacing w:line="480" w:lineRule="auto"/>
        <w:ind w:firstLine="480" w:firstLineChars="200"/>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联系人：     联系人：</w:t>
      </w:r>
    </w:p>
    <w:p w14:paraId="667BFD8C">
      <w:pPr>
        <w:spacing w:line="480" w:lineRule="auto"/>
        <w:ind w:firstLine="480" w:firstLineChars="200"/>
        <w:jc w:val="both"/>
        <w:rPr>
          <w:rFonts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电话：      电话：</w:t>
      </w:r>
    </w:p>
    <w:p w14:paraId="363B0886">
      <w:pPr>
        <w:spacing w:line="480" w:lineRule="auto"/>
        <w:ind w:firstLine="480" w:firstLineChars="200"/>
        <w:jc w:val="both"/>
        <w:rPr>
          <w:rFonts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传真：      传真：</w:t>
      </w:r>
    </w:p>
    <w:p w14:paraId="559FD44E">
      <w:pPr>
        <w:pStyle w:val="9"/>
        <w:spacing w:line="480" w:lineRule="auto"/>
        <w:ind w:left="0" w:leftChars="0" w:right="344" w:rightChars="164" w:firstLine="480" w:firstLineChars="200"/>
        <w:jc w:val="both"/>
        <w:rPr>
          <w:rFonts w:ascii="宋体" w:hAnsi="宋体" w:eastAsia="宋体" w:cs="宋体"/>
          <w:color w:val="auto"/>
          <w:szCs w:val="24"/>
          <w:lang w:eastAsia="zh-CN"/>
        </w:rPr>
      </w:pPr>
      <w:r>
        <w:rPr>
          <w:rFonts w:hint="eastAsia" w:ascii="宋体" w:hAnsi="宋体" w:eastAsia="宋体" w:cs="宋体"/>
          <w:color w:val="auto"/>
          <w:szCs w:val="24"/>
          <w:lang w:eastAsia="zh-CN"/>
        </w:rPr>
        <w:t>日期： 年月日日期：年月日</w:t>
      </w:r>
    </w:p>
    <w:p w14:paraId="536093F4">
      <w:pPr>
        <w:jc w:val="center"/>
        <w:rPr>
          <w:rFonts w:hint="eastAsia" w:ascii="仿宋" w:hAnsi="仿宋" w:eastAsia="仿宋" w:cs="仿宋"/>
          <w:b/>
          <w:sz w:val="36"/>
          <w:szCs w:val="36"/>
          <w:lang w:eastAsia="zh-CN"/>
        </w:rPr>
      </w:pPr>
    </w:p>
    <w:p w14:paraId="6CA3A9E4">
      <w:pPr>
        <w:jc w:val="center"/>
        <w:rPr>
          <w:rFonts w:hint="eastAsia" w:ascii="仿宋" w:hAnsi="仿宋" w:eastAsia="仿宋" w:cs="仿宋"/>
          <w:b/>
          <w:sz w:val="36"/>
          <w:szCs w:val="36"/>
          <w:lang w:eastAsia="zh-CN"/>
        </w:rPr>
      </w:pPr>
      <w:r>
        <w:rPr>
          <w:rFonts w:hint="eastAsia" w:ascii="仿宋" w:hAnsi="仿宋" w:eastAsia="仿宋" w:cs="仿宋"/>
          <w:b/>
          <w:sz w:val="36"/>
          <w:szCs w:val="36"/>
          <w:lang w:eastAsia="zh-CN"/>
        </w:rPr>
        <w:t>退还保证金领条格式</w:t>
      </w:r>
    </w:p>
    <w:p w14:paraId="4CC0997F">
      <w:pPr>
        <w:jc w:val="center"/>
        <w:rPr>
          <w:rFonts w:ascii="仿宋" w:hAnsi="仿宋" w:eastAsia="仿宋" w:cs="仿宋"/>
          <w:b/>
          <w:sz w:val="21"/>
          <w:szCs w:val="21"/>
          <w:lang w:eastAsia="zh-CN"/>
        </w:rPr>
      </w:pPr>
      <w:r>
        <w:rPr>
          <w:rFonts w:hint="eastAsia" w:ascii="仿宋" w:hAnsi="仿宋" w:eastAsia="仿宋" w:cs="仿宋"/>
          <w:b/>
          <w:sz w:val="21"/>
          <w:szCs w:val="21"/>
          <w:lang w:eastAsia="zh-CN"/>
        </w:rPr>
        <w:t>（</w:t>
      </w:r>
      <w:r>
        <w:rPr>
          <w:rFonts w:hint="eastAsia" w:ascii="仿宋" w:hAnsi="仿宋" w:eastAsia="仿宋" w:cs="仿宋"/>
          <w:b/>
          <w:sz w:val="21"/>
          <w:szCs w:val="21"/>
          <w:lang w:val="en-US" w:eastAsia="zh-CN"/>
        </w:rPr>
        <w:t>开标现场签到时提供给采购人</w:t>
      </w:r>
      <w:r>
        <w:rPr>
          <w:rFonts w:hint="eastAsia" w:ascii="仿宋" w:hAnsi="仿宋" w:eastAsia="仿宋" w:cs="仿宋"/>
          <w:b/>
          <w:sz w:val="21"/>
          <w:szCs w:val="21"/>
          <w:lang w:eastAsia="zh-CN"/>
        </w:rPr>
        <w:t>）</w:t>
      </w:r>
    </w:p>
    <w:p w14:paraId="6C844C47">
      <w:pPr>
        <w:jc w:val="center"/>
        <w:rPr>
          <w:rFonts w:ascii="仿宋" w:hAnsi="仿宋" w:eastAsia="仿宋" w:cs="仿宋"/>
          <w:b/>
          <w:color w:val="FFFFFF" w:themeColor="background1"/>
          <w:sz w:val="36"/>
          <w:szCs w:val="36"/>
          <w:lang w:eastAsia="zh-CN"/>
          <w14:textFill>
            <w14:solidFill>
              <w14:schemeClr w14:val="bg1"/>
            </w14:solidFill>
          </w14:textFill>
        </w:rPr>
      </w:pPr>
      <w:r>
        <w:rPr>
          <w:rFonts w:hint="eastAsia" w:ascii="仿宋" w:hAnsi="仿宋" w:eastAsia="仿宋" w:cs="仿宋"/>
          <w:b/>
          <w:color w:val="FFFFFF" w:themeColor="background1"/>
          <w:sz w:val="24"/>
          <w:szCs w:val="24"/>
          <w:lang w:eastAsia="zh-CN"/>
          <w14:textFill>
            <w14:solidFill>
              <w14:schemeClr w14:val="bg1"/>
            </w14:solidFill>
          </w14:textFill>
        </w:rPr>
        <w:t>（本领条不作为招标文件组成部分，只限于开标现场签到时一并给招标代理，需好公章）</w:t>
      </w:r>
    </w:p>
    <w:p w14:paraId="6BBAB791">
      <w:pPr>
        <w:pStyle w:val="39"/>
        <w:rPr>
          <w:lang w:eastAsia="zh-CN"/>
        </w:rPr>
      </w:pPr>
    </w:p>
    <w:tbl>
      <w:tblPr>
        <w:tblStyle w:val="18"/>
        <w:tblpPr w:leftFromText="180" w:rightFromText="180" w:vertAnchor="text" w:horzAnchor="page" w:tblpX="1851" w:tblpY="263"/>
        <w:tblW w:w="8721" w:type="dxa"/>
        <w:tblInd w:w="-108" w:type="dxa"/>
        <w:tblLayout w:type="fixed"/>
        <w:tblCellMar>
          <w:top w:w="0" w:type="dxa"/>
          <w:left w:w="108" w:type="dxa"/>
          <w:bottom w:w="0" w:type="dxa"/>
          <w:right w:w="108" w:type="dxa"/>
        </w:tblCellMar>
      </w:tblPr>
      <w:tblGrid>
        <w:gridCol w:w="4241"/>
        <w:gridCol w:w="4480"/>
      </w:tblGrid>
      <w:tr w14:paraId="1E419583">
        <w:tblPrEx>
          <w:tblCellMar>
            <w:top w:w="0" w:type="dxa"/>
            <w:left w:w="108" w:type="dxa"/>
            <w:bottom w:w="0" w:type="dxa"/>
            <w:right w:w="108" w:type="dxa"/>
          </w:tblCellMar>
        </w:tblPrEx>
        <w:trPr>
          <w:trHeight w:val="1232" w:hRule="atLeast"/>
        </w:trPr>
        <w:tc>
          <w:tcPr>
            <w:tcW w:w="8721" w:type="dxa"/>
            <w:gridSpan w:val="2"/>
            <w:tcBorders>
              <w:top w:val="nil"/>
              <w:left w:val="nil"/>
              <w:bottom w:val="nil"/>
              <w:right w:val="nil"/>
            </w:tcBorders>
            <w:noWrap/>
            <w:vAlign w:val="center"/>
          </w:tcPr>
          <w:p w14:paraId="30262EA8">
            <w:pPr>
              <w:jc w:val="center"/>
              <w:rPr>
                <w:rStyle w:val="34"/>
                <w:color w:val="auto"/>
              </w:rPr>
            </w:pPr>
            <w:r>
              <w:rPr>
                <w:rFonts w:hint="eastAsia" w:ascii="方正小标宋_GBK" w:hAnsi="方正小标宋_GBK" w:eastAsia="方正小标宋_GBK" w:cs="方正小标宋_GBK"/>
                <w:b/>
                <w:bCs/>
                <w:color w:val="auto"/>
                <w:sz w:val="44"/>
                <w:szCs w:val="44"/>
              </w:rPr>
              <w:t xml:space="preserve">今（   </w:t>
            </w:r>
            <w:r>
              <w:rPr>
                <w:rFonts w:hint="eastAsia" w:ascii="宋体" w:hAnsi="宋体" w:eastAsia="宋体" w:cs="宋体"/>
                <w:b/>
                <w:bCs/>
                <w:color w:val="auto"/>
                <w:sz w:val="44"/>
                <w:szCs w:val="44"/>
              </w:rPr>
              <w:t>领</w:t>
            </w:r>
            <w:r>
              <w:rPr>
                <w:rFonts w:hint="eastAsia" w:ascii="方正小标宋_GBK" w:hAnsi="方正小标宋_GBK" w:eastAsia="方正小标宋_GBK" w:cs="方正小标宋_GBK"/>
                <w:b/>
                <w:bCs/>
                <w:color w:val="auto"/>
                <w:sz w:val="44"/>
                <w:szCs w:val="44"/>
              </w:rPr>
              <w:t xml:space="preserve">  ）到</w:t>
            </w:r>
          </w:p>
          <w:p w14:paraId="7CF66B13">
            <w:pPr>
              <w:jc w:val="right"/>
              <w:rPr>
                <w:rFonts w:ascii="宋体" w:hAnsi="宋体" w:eastAsia="宋体" w:cs="宋体"/>
                <w:b/>
                <w:bCs/>
                <w:color w:val="auto"/>
                <w:sz w:val="44"/>
                <w:szCs w:val="44"/>
              </w:rPr>
            </w:pPr>
            <w:r>
              <w:rPr>
                <w:rStyle w:val="40"/>
                <w:color w:val="auto"/>
                <w:sz w:val="24"/>
                <w:szCs w:val="24"/>
                <w:lang w:eastAsia="zh-CN"/>
              </w:rPr>
              <w:t>2025</w:t>
            </w:r>
            <w:r>
              <w:rPr>
                <w:rStyle w:val="40"/>
                <w:rFonts w:hint="default"/>
                <w:color w:val="auto"/>
                <w:sz w:val="24"/>
                <w:szCs w:val="24"/>
              </w:rPr>
              <w:t>年</w:t>
            </w:r>
            <w:r>
              <w:rPr>
                <w:rStyle w:val="40"/>
                <w:rFonts w:hint="eastAsia" w:eastAsia="宋体"/>
                <w:color w:val="auto"/>
                <w:sz w:val="24"/>
                <w:szCs w:val="24"/>
                <w:lang w:val="en-US" w:eastAsia="zh-CN"/>
              </w:rPr>
              <w:t xml:space="preserve">  </w:t>
            </w:r>
            <w:r>
              <w:rPr>
                <w:rStyle w:val="40"/>
                <w:rFonts w:hint="default"/>
                <w:color w:val="auto"/>
                <w:sz w:val="24"/>
                <w:szCs w:val="24"/>
              </w:rPr>
              <w:t>月</w:t>
            </w:r>
            <w:r>
              <w:rPr>
                <w:rStyle w:val="40"/>
                <w:rFonts w:hint="eastAsia" w:eastAsia="宋体"/>
                <w:color w:val="auto"/>
                <w:sz w:val="24"/>
                <w:szCs w:val="24"/>
                <w:lang w:val="en-US" w:eastAsia="zh-CN"/>
              </w:rPr>
              <w:t xml:space="preserve">  </w:t>
            </w:r>
            <w:r>
              <w:rPr>
                <w:rStyle w:val="40"/>
                <w:rFonts w:hint="default"/>
                <w:color w:val="auto"/>
                <w:sz w:val="24"/>
                <w:szCs w:val="24"/>
              </w:rPr>
              <w:t>日</w:t>
            </w:r>
          </w:p>
        </w:tc>
      </w:tr>
      <w:tr w14:paraId="11BE9A9E">
        <w:tblPrEx>
          <w:tblCellMar>
            <w:top w:w="0" w:type="dxa"/>
            <w:left w:w="108" w:type="dxa"/>
            <w:bottom w:w="0" w:type="dxa"/>
            <w:right w:w="108" w:type="dxa"/>
          </w:tblCellMar>
        </w:tblPrEx>
        <w:trPr>
          <w:trHeight w:val="958" w:hRule="atLeast"/>
        </w:trPr>
        <w:tc>
          <w:tcPr>
            <w:tcW w:w="8721" w:type="dxa"/>
            <w:gridSpan w:val="2"/>
            <w:tcBorders>
              <w:top w:val="single" w:color="000000" w:sz="4" w:space="0"/>
              <w:left w:val="single" w:color="000000" w:sz="4" w:space="0"/>
              <w:bottom w:val="single" w:color="000000" w:sz="4" w:space="0"/>
              <w:right w:val="single" w:color="000000" w:sz="4" w:space="0"/>
            </w:tcBorders>
            <w:noWrap/>
            <w:vAlign w:val="center"/>
          </w:tcPr>
          <w:p w14:paraId="27AE80C8">
            <w:pPr>
              <w:widowControl w:val="0"/>
              <w:spacing w:line="600" w:lineRule="exact"/>
              <w:jc w:val="both"/>
              <w:rPr>
                <w:rFonts w:ascii="宋体" w:hAnsi="宋体" w:eastAsia="宋体" w:cs="宋体"/>
                <w:sz w:val="28"/>
                <w:szCs w:val="28"/>
                <w:lang w:eastAsia="zh-CN"/>
              </w:rPr>
            </w:pPr>
            <w:r>
              <w:rPr>
                <w:rFonts w:hint="eastAsia" w:ascii="宋体" w:hAnsi="宋体" w:eastAsia="宋体" w:cs="宋体"/>
                <w:sz w:val="28"/>
                <w:szCs w:val="28"/>
                <w:lang w:eastAsia="zh-CN"/>
              </w:rPr>
              <w:t>付款单位名称：遂川县园区产业投资有限公司</w:t>
            </w:r>
          </w:p>
        </w:tc>
      </w:tr>
      <w:tr w14:paraId="6697B03C">
        <w:tblPrEx>
          <w:tblCellMar>
            <w:top w:w="0" w:type="dxa"/>
            <w:left w:w="108" w:type="dxa"/>
            <w:bottom w:w="0" w:type="dxa"/>
            <w:right w:w="108" w:type="dxa"/>
          </w:tblCellMar>
        </w:tblPrEx>
        <w:trPr>
          <w:trHeight w:val="765" w:hRule="atLeast"/>
        </w:trPr>
        <w:tc>
          <w:tcPr>
            <w:tcW w:w="8721" w:type="dxa"/>
            <w:gridSpan w:val="2"/>
            <w:tcBorders>
              <w:top w:val="single" w:color="000000" w:sz="4" w:space="0"/>
              <w:left w:val="single" w:color="000000" w:sz="4" w:space="0"/>
              <w:bottom w:val="single" w:color="000000" w:sz="4" w:space="0"/>
              <w:right w:val="single" w:color="000000" w:sz="4" w:space="0"/>
            </w:tcBorders>
            <w:noWrap/>
            <w:vAlign w:val="center"/>
          </w:tcPr>
          <w:p w14:paraId="15350CC9">
            <w:pPr>
              <w:widowControl w:val="0"/>
              <w:spacing w:line="600" w:lineRule="exact"/>
              <w:jc w:val="both"/>
              <w:rPr>
                <w:rFonts w:ascii="宋体" w:hAnsi="宋体" w:eastAsia="宋体" w:cs="宋体"/>
                <w:sz w:val="28"/>
                <w:szCs w:val="28"/>
                <w:lang w:eastAsia="zh-CN"/>
              </w:rPr>
            </w:pPr>
            <w:r>
              <w:rPr>
                <w:rFonts w:hint="eastAsia" w:ascii="宋体" w:hAnsi="宋体" w:eastAsia="宋体" w:cs="宋体"/>
                <w:sz w:val="28"/>
                <w:szCs w:val="28"/>
                <w:lang w:eastAsia="zh-CN"/>
              </w:rPr>
              <w:t xml:space="preserve">款项性质内容：遂川工业园区东区第一产业区污水处理厂扩建设备采购项目投标保证金 </w:t>
            </w:r>
          </w:p>
        </w:tc>
      </w:tr>
      <w:tr w14:paraId="6FE753CA">
        <w:tblPrEx>
          <w:tblCellMar>
            <w:top w:w="0" w:type="dxa"/>
            <w:left w:w="108" w:type="dxa"/>
            <w:bottom w:w="0" w:type="dxa"/>
            <w:right w:w="108" w:type="dxa"/>
          </w:tblCellMar>
        </w:tblPrEx>
        <w:trPr>
          <w:trHeight w:val="839" w:hRule="atLeast"/>
        </w:trPr>
        <w:tc>
          <w:tcPr>
            <w:tcW w:w="8721" w:type="dxa"/>
            <w:gridSpan w:val="2"/>
            <w:tcBorders>
              <w:top w:val="single" w:color="000000" w:sz="4" w:space="0"/>
              <w:left w:val="single" w:color="000000" w:sz="4" w:space="0"/>
              <w:bottom w:val="single" w:color="000000" w:sz="4" w:space="0"/>
              <w:right w:val="single" w:color="000000" w:sz="4" w:space="0"/>
            </w:tcBorders>
            <w:noWrap/>
            <w:vAlign w:val="center"/>
          </w:tcPr>
          <w:p w14:paraId="2A90679F">
            <w:pPr>
              <w:rPr>
                <w:rStyle w:val="41"/>
                <w:rFonts w:hint="default"/>
                <w:lang w:eastAsia="zh-CN"/>
              </w:rPr>
            </w:pPr>
            <w:r>
              <w:rPr>
                <w:rStyle w:val="41"/>
                <w:rFonts w:hint="default"/>
                <w:lang w:eastAsia="zh-CN"/>
              </w:rPr>
              <w:t>金额币（大写）：</w:t>
            </w:r>
            <w:r>
              <w:rPr>
                <w:rStyle w:val="41"/>
                <w:lang w:eastAsia="zh-CN"/>
              </w:rPr>
              <w:t>陆拾万元整（¥600000.00）</w:t>
            </w:r>
          </w:p>
        </w:tc>
      </w:tr>
      <w:tr w14:paraId="2E1210C7">
        <w:tblPrEx>
          <w:tblCellMar>
            <w:top w:w="0" w:type="dxa"/>
            <w:left w:w="108" w:type="dxa"/>
            <w:bottom w:w="0" w:type="dxa"/>
            <w:right w:w="108" w:type="dxa"/>
          </w:tblCellMar>
        </w:tblPrEx>
        <w:trPr>
          <w:trHeight w:val="2397" w:hRule="atLeast"/>
        </w:trPr>
        <w:tc>
          <w:tcPr>
            <w:tcW w:w="4241" w:type="dxa"/>
            <w:tcBorders>
              <w:top w:val="single" w:color="000000" w:sz="4" w:space="0"/>
              <w:left w:val="single" w:color="000000" w:sz="4" w:space="0"/>
              <w:bottom w:val="single" w:color="000000" w:sz="4" w:space="0"/>
              <w:right w:val="single" w:color="000000" w:sz="4" w:space="0"/>
            </w:tcBorders>
            <w:noWrap/>
          </w:tcPr>
          <w:p w14:paraId="68E7F8EC">
            <w:pPr>
              <w:rPr>
                <w:rFonts w:ascii="宋体" w:hAnsi="宋体" w:eastAsia="宋体" w:cs="宋体"/>
                <w:sz w:val="28"/>
                <w:szCs w:val="28"/>
                <w:lang w:eastAsia="zh-CN"/>
              </w:rPr>
            </w:pPr>
            <w:r>
              <w:rPr>
                <w:rFonts w:hint="eastAsia" w:ascii="宋体" w:hAnsi="宋体" w:eastAsia="宋体" w:cs="宋体"/>
                <w:sz w:val="28"/>
                <w:szCs w:val="28"/>
                <w:lang w:eastAsia="zh-CN"/>
              </w:rPr>
              <w:t>指示或附注：退保证金</w:t>
            </w:r>
          </w:p>
        </w:tc>
        <w:tc>
          <w:tcPr>
            <w:tcW w:w="4480" w:type="dxa"/>
            <w:tcBorders>
              <w:top w:val="single" w:color="000000" w:sz="4" w:space="0"/>
              <w:left w:val="single" w:color="000000" w:sz="4" w:space="0"/>
              <w:bottom w:val="single" w:color="000000" w:sz="4" w:space="0"/>
              <w:right w:val="single" w:color="000000" w:sz="4" w:space="0"/>
            </w:tcBorders>
            <w:noWrap/>
          </w:tcPr>
          <w:p w14:paraId="2B976156">
            <w:pPr>
              <w:rPr>
                <w:rFonts w:ascii="宋体" w:hAnsi="宋体" w:eastAsia="宋体" w:cs="宋体"/>
                <w:sz w:val="28"/>
                <w:szCs w:val="28"/>
                <w:lang w:eastAsia="zh-CN"/>
              </w:rPr>
            </w:pPr>
            <w:r>
              <w:rPr>
                <w:rFonts w:hint="eastAsia" w:ascii="宋体" w:hAnsi="宋体" w:eastAsia="宋体" w:cs="宋体"/>
                <w:sz w:val="28"/>
                <w:szCs w:val="28"/>
                <w:lang w:eastAsia="zh-CN"/>
              </w:rPr>
              <w:t>具（ 领 ）条人</w:t>
            </w:r>
          </w:p>
          <w:p w14:paraId="02180A6E">
            <w:pPr>
              <w:pStyle w:val="39"/>
              <w:rPr>
                <w:lang w:eastAsia="zh-CN"/>
              </w:rPr>
            </w:pPr>
          </w:p>
          <w:p w14:paraId="12861983">
            <w:pPr>
              <w:rPr>
                <w:rFonts w:ascii="宋体" w:hAnsi="宋体" w:eastAsia="宋体" w:cs="宋体"/>
                <w:sz w:val="28"/>
                <w:szCs w:val="28"/>
                <w:lang w:eastAsia="zh-CN"/>
              </w:rPr>
            </w:pPr>
            <w:r>
              <w:rPr>
                <w:rFonts w:hint="eastAsia" w:ascii="宋体" w:hAnsi="宋体" w:eastAsia="宋体" w:cs="宋体"/>
                <w:sz w:val="28"/>
                <w:szCs w:val="28"/>
                <w:lang w:eastAsia="zh-CN"/>
              </w:rPr>
              <w:t xml:space="preserve">             （签章）</w:t>
            </w:r>
          </w:p>
        </w:tc>
      </w:tr>
    </w:tbl>
    <w:p w14:paraId="68878D92">
      <w:pPr>
        <w:rPr>
          <w:lang w:eastAsia="zh-CN"/>
        </w:rPr>
      </w:pPr>
    </w:p>
    <w:p w14:paraId="085E4812">
      <w:pPr>
        <w:spacing w:line="560" w:lineRule="exact"/>
        <w:rPr>
          <w:rFonts w:ascii="仿宋_GB2312" w:hAnsi="Times New Roman" w:eastAsia="仿宋_GB2312" w:cs="Times New Roman"/>
          <w:sz w:val="32"/>
          <w:szCs w:val="32"/>
          <w:lang w:eastAsia="zh-CN"/>
        </w:rPr>
      </w:pPr>
    </w:p>
    <w:p w14:paraId="60B09A8F">
      <w:pPr>
        <w:spacing w:line="560" w:lineRule="exact"/>
        <w:rPr>
          <w:rFonts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转账银行户名：</w:t>
      </w:r>
    </w:p>
    <w:p w14:paraId="4142927D">
      <w:pPr>
        <w:spacing w:line="560" w:lineRule="exact"/>
        <w:rPr>
          <w:rFonts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 xml:space="preserve">开户行：                       </w:t>
      </w:r>
    </w:p>
    <w:p w14:paraId="75727462">
      <w:pPr>
        <w:rPr>
          <w:rFonts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账  号：</w:t>
      </w:r>
    </w:p>
    <w:p w14:paraId="19B5375B">
      <w:pPr>
        <w:pStyle w:val="9"/>
        <w:spacing w:line="480" w:lineRule="auto"/>
        <w:ind w:left="0" w:leftChars="0" w:right="344" w:rightChars="164"/>
        <w:jc w:val="both"/>
        <w:rPr>
          <w:rFonts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行  号：</w:t>
      </w:r>
    </w:p>
    <w:p w14:paraId="0DD9FF62">
      <w:pPr>
        <w:pStyle w:val="9"/>
        <w:spacing w:line="480" w:lineRule="auto"/>
        <w:ind w:left="0" w:leftChars="0" w:right="344" w:rightChars="164" w:firstLine="640" w:firstLineChars="200"/>
        <w:jc w:val="both"/>
        <w:rPr>
          <w:rFonts w:ascii="仿宋_GB2312" w:hAnsi="Times New Roman" w:eastAsia="仿宋_GB2312" w:cs="Times New Roman"/>
          <w:sz w:val="32"/>
          <w:szCs w:val="32"/>
          <w:lang w:eastAsia="zh-CN"/>
        </w:rPr>
      </w:pPr>
    </w:p>
    <w:p w14:paraId="7A07B2A2">
      <w:pPr>
        <w:pStyle w:val="9"/>
        <w:spacing w:line="480" w:lineRule="auto"/>
        <w:ind w:left="0" w:leftChars="0" w:right="344" w:rightChars="164"/>
        <w:jc w:val="both"/>
        <w:rPr>
          <w:rFonts w:ascii="仿宋_GB2312" w:hAnsi="Times New Roman" w:eastAsia="仿宋_GB2312" w:cs="Times New Roman"/>
          <w:sz w:val="32"/>
          <w:szCs w:val="32"/>
          <w:lang w:eastAsia="zh-CN"/>
        </w:rPr>
      </w:pPr>
    </w:p>
    <w:p w14:paraId="0630246E">
      <w:pPr>
        <w:pStyle w:val="9"/>
        <w:spacing w:line="480" w:lineRule="auto"/>
        <w:ind w:left="0" w:leftChars="0" w:right="344" w:rightChars="164"/>
        <w:jc w:val="both"/>
        <w:rPr>
          <w:rFonts w:ascii="仿宋_GB2312" w:hAnsi="Times New Roman" w:eastAsia="仿宋_GB2312" w:cs="Times New Roman"/>
          <w:sz w:val="32"/>
          <w:szCs w:val="32"/>
          <w:lang w:eastAsia="zh-CN"/>
        </w:rPr>
      </w:pPr>
    </w:p>
    <w:p w14:paraId="52E84ABC">
      <w:pPr>
        <w:widowControl w:val="0"/>
        <w:spacing w:line="480" w:lineRule="auto"/>
        <w:jc w:val="center"/>
        <w:rPr>
          <w:rFonts w:ascii="宋体" w:hAnsi="宋体" w:eastAsia="宋体" w:cs="宋体"/>
          <w:color w:val="auto"/>
          <w:sz w:val="24"/>
          <w:szCs w:val="24"/>
          <w:lang w:eastAsia="zh-CN"/>
        </w:rPr>
      </w:pPr>
    </w:p>
    <w:p w14:paraId="618BD81C">
      <w:pPr>
        <w:spacing w:line="360" w:lineRule="auto"/>
        <w:jc w:val="center"/>
        <w:rPr>
          <w:rFonts w:ascii="宋体" w:hAnsi="宋体" w:eastAsia="宋体" w:cs="宋体"/>
          <w:color w:val="auto"/>
          <w:sz w:val="31"/>
          <w:szCs w:val="31"/>
          <w:lang w:eastAsia="zh-CN"/>
        </w:rPr>
      </w:pPr>
      <w:r>
        <w:rPr>
          <w:rFonts w:ascii="宋体" w:hAnsi="宋体" w:eastAsia="宋体" w:cs="宋体"/>
          <w:color w:val="auto"/>
          <w:sz w:val="31"/>
          <w:szCs w:val="31"/>
          <w:lang w:eastAsia="zh-CN"/>
        </w:rPr>
        <w:t>第四章投标文件格式</w:t>
      </w:r>
    </w:p>
    <w:p w14:paraId="70ED29C8">
      <w:pPr>
        <w:widowControl w:val="0"/>
        <w:spacing w:line="269" w:lineRule="auto"/>
        <w:jc w:val="center"/>
        <w:rPr>
          <w:color w:val="auto"/>
          <w:lang w:eastAsia="zh-CN"/>
        </w:rPr>
      </w:pPr>
    </w:p>
    <w:p w14:paraId="5E2FC294">
      <w:pPr>
        <w:widowControl w:val="0"/>
        <w:spacing w:line="269" w:lineRule="auto"/>
        <w:jc w:val="center"/>
        <w:rPr>
          <w:color w:val="auto"/>
          <w:lang w:eastAsia="zh-CN"/>
        </w:rPr>
      </w:pPr>
    </w:p>
    <w:p w14:paraId="12651480">
      <w:pPr>
        <w:widowControl w:val="0"/>
        <w:spacing w:line="269" w:lineRule="auto"/>
        <w:jc w:val="center"/>
        <w:rPr>
          <w:color w:val="auto"/>
          <w:lang w:eastAsia="zh-CN"/>
        </w:rPr>
      </w:pPr>
    </w:p>
    <w:p w14:paraId="296C81DF">
      <w:pPr>
        <w:widowControl w:val="0"/>
        <w:spacing w:line="269" w:lineRule="auto"/>
        <w:jc w:val="center"/>
        <w:rPr>
          <w:color w:val="auto"/>
          <w:lang w:eastAsia="zh-CN"/>
        </w:rPr>
      </w:pPr>
    </w:p>
    <w:p w14:paraId="2ABC019A">
      <w:pPr>
        <w:widowControl w:val="0"/>
        <w:spacing w:before="100" w:line="225" w:lineRule="auto"/>
        <w:jc w:val="center"/>
        <w:rPr>
          <w:rFonts w:ascii="宋体" w:hAnsi="宋体" w:eastAsia="宋体" w:cs="宋体"/>
          <w:color w:val="auto"/>
          <w:sz w:val="31"/>
          <w:szCs w:val="31"/>
          <w:lang w:eastAsia="zh-CN"/>
        </w:rPr>
      </w:pPr>
      <w:r>
        <w:rPr>
          <w:rFonts w:ascii="宋体" w:hAnsi="宋体" w:eastAsia="宋体" w:cs="宋体"/>
          <w:color w:val="auto"/>
          <w:sz w:val="31"/>
          <w:szCs w:val="31"/>
          <w:lang w:eastAsia="zh-CN"/>
        </w:rPr>
        <w:t>投标文件</w:t>
      </w:r>
    </w:p>
    <w:p w14:paraId="6F4D730A">
      <w:pPr>
        <w:widowControl w:val="0"/>
        <w:jc w:val="center"/>
        <w:rPr>
          <w:color w:val="auto"/>
          <w:lang w:eastAsia="zh-CN"/>
        </w:rPr>
      </w:pPr>
    </w:p>
    <w:p w14:paraId="0696BD06">
      <w:pPr>
        <w:widowControl w:val="0"/>
        <w:rPr>
          <w:color w:val="auto"/>
          <w:lang w:eastAsia="zh-CN"/>
        </w:rPr>
      </w:pPr>
    </w:p>
    <w:p w14:paraId="79C472C9">
      <w:pPr>
        <w:widowControl w:val="0"/>
        <w:rPr>
          <w:color w:val="auto"/>
          <w:lang w:eastAsia="zh-CN"/>
        </w:rPr>
      </w:pPr>
    </w:p>
    <w:p w14:paraId="20D1B100">
      <w:pPr>
        <w:widowControl w:val="0"/>
        <w:rPr>
          <w:color w:val="auto"/>
          <w:lang w:eastAsia="zh-CN"/>
        </w:rPr>
      </w:pPr>
    </w:p>
    <w:p w14:paraId="751BC57E">
      <w:pPr>
        <w:widowControl w:val="0"/>
        <w:rPr>
          <w:color w:val="auto"/>
          <w:lang w:eastAsia="zh-CN"/>
        </w:rPr>
      </w:pPr>
    </w:p>
    <w:p w14:paraId="3326712C">
      <w:pPr>
        <w:widowControl w:val="0"/>
        <w:rPr>
          <w:color w:val="auto"/>
          <w:lang w:eastAsia="zh-CN"/>
        </w:rPr>
      </w:pPr>
    </w:p>
    <w:p w14:paraId="55B1FBDE">
      <w:pPr>
        <w:widowControl w:val="0"/>
        <w:rPr>
          <w:color w:val="auto"/>
          <w:lang w:eastAsia="zh-CN"/>
        </w:rPr>
      </w:pPr>
    </w:p>
    <w:p w14:paraId="4AA7EF09">
      <w:pPr>
        <w:widowControl w:val="0"/>
        <w:rPr>
          <w:color w:val="auto"/>
          <w:lang w:eastAsia="zh-CN"/>
        </w:rPr>
      </w:pPr>
    </w:p>
    <w:p w14:paraId="71F488A2">
      <w:pPr>
        <w:widowControl w:val="0"/>
        <w:spacing w:line="241" w:lineRule="auto"/>
        <w:rPr>
          <w:color w:val="auto"/>
          <w:lang w:eastAsia="zh-CN"/>
        </w:rPr>
      </w:pPr>
    </w:p>
    <w:p w14:paraId="5972B865">
      <w:pPr>
        <w:widowControl w:val="0"/>
        <w:spacing w:line="241" w:lineRule="auto"/>
        <w:rPr>
          <w:color w:val="auto"/>
          <w:lang w:eastAsia="zh-CN"/>
        </w:rPr>
      </w:pPr>
    </w:p>
    <w:p w14:paraId="588A216A">
      <w:pPr>
        <w:widowControl w:val="0"/>
        <w:spacing w:line="241" w:lineRule="auto"/>
        <w:rPr>
          <w:color w:val="auto"/>
          <w:lang w:eastAsia="zh-CN"/>
        </w:rPr>
      </w:pPr>
    </w:p>
    <w:p w14:paraId="2182BBC0">
      <w:pPr>
        <w:widowControl w:val="0"/>
        <w:spacing w:line="241" w:lineRule="auto"/>
        <w:rPr>
          <w:color w:val="auto"/>
          <w:lang w:eastAsia="zh-CN"/>
        </w:rPr>
      </w:pPr>
    </w:p>
    <w:p w14:paraId="24BEF665">
      <w:pPr>
        <w:widowControl w:val="0"/>
        <w:spacing w:line="241" w:lineRule="auto"/>
        <w:rPr>
          <w:color w:val="auto"/>
          <w:lang w:eastAsia="zh-CN"/>
        </w:rPr>
      </w:pPr>
    </w:p>
    <w:p w14:paraId="56380713">
      <w:pPr>
        <w:widowControl w:val="0"/>
        <w:spacing w:line="241" w:lineRule="auto"/>
        <w:rPr>
          <w:color w:val="auto"/>
          <w:lang w:eastAsia="zh-CN"/>
        </w:rPr>
      </w:pPr>
    </w:p>
    <w:p w14:paraId="497A4087">
      <w:pPr>
        <w:widowControl w:val="0"/>
        <w:spacing w:line="241" w:lineRule="auto"/>
        <w:rPr>
          <w:color w:val="auto"/>
          <w:lang w:eastAsia="zh-CN"/>
        </w:rPr>
      </w:pPr>
    </w:p>
    <w:p w14:paraId="4599D5AC">
      <w:pPr>
        <w:widowControl w:val="0"/>
        <w:spacing w:line="241" w:lineRule="auto"/>
        <w:rPr>
          <w:color w:val="auto"/>
          <w:lang w:eastAsia="zh-CN"/>
        </w:rPr>
      </w:pPr>
    </w:p>
    <w:p w14:paraId="499B1D39">
      <w:pPr>
        <w:widowControl w:val="0"/>
        <w:spacing w:before="78" w:line="220" w:lineRule="auto"/>
        <w:ind w:left="1445"/>
        <w:rPr>
          <w:rFonts w:ascii="宋体" w:hAnsi="宋体" w:eastAsia="宋体" w:cs="宋体"/>
          <w:color w:val="auto"/>
          <w:sz w:val="24"/>
          <w:szCs w:val="24"/>
          <w:lang w:eastAsia="zh-CN"/>
        </w:rPr>
      </w:pPr>
      <w:r>
        <w:rPr>
          <w:rFonts w:ascii="宋体" w:hAnsi="宋体" w:eastAsia="宋体" w:cs="宋体"/>
          <w:color w:val="auto"/>
          <w:sz w:val="24"/>
          <w:szCs w:val="24"/>
          <w:lang w:eastAsia="zh-CN"/>
        </w:rPr>
        <w:t>项目名称：</w:t>
      </w:r>
    </w:p>
    <w:p w14:paraId="14C47B11">
      <w:pPr>
        <w:widowControl w:val="0"/>
        <w:spacing w:line="258" w:lineRule="auto"/>
        <w:rPr>
          <w:color w:val="auto"/>
          <w:lang w:eastAsia="zh-CN"/>
        </w:rPr>
      </w:pPr>
    </w:p>
    <w:p w14:paraId="20F3B9EB">
      <w:pPr>
        <w:widowControl w:val="0"/>
        <w:spacing w:line="258" w:lineRule="auto"/>
        <w:rPr>
          <w:color w:val="auto"/>
          <w:lang w:eastAsia="zh-CN"/>
        </w:rPr>
      </w:pPr>
    </w:p>
    <w:p w14:paraId="130D3383">
      <w:pPr>
        <w:widowControl w:val="0"/>
        <w:spacing w:line="258" w:lineRule="auto"/>
        <w:rPr>
          <w:color w:val="auto"/>
          <w:lang w:eastAsia="zh-CN"/>
        </w:rPr>
      </w:pPr>
    </w:p>
    <w:p w14:paraId="3D0C0E82">
      <w:pPr>
        <w:widowControl w:val="0"/>
        <w:spacing w:line="259" w:lineRule="auto"/>
        <w:rPr>
          <w:color w:val="auto"/>
          <w:lang w:eastAsia="zh-CN"/>
        </w:rPr>
      </w:pPr>
    </w:p>
    <w:p w14:paraId="75B46316">
      <w:pPr>
        <w:widowControl w:val="0"/>
        <w:spacing w:before="79" w:line="219" w:lineRule="auto"/>
        <w:ind w:left="1445"/>
        <w:rPr>
          <w:rFonts w:ascii="宋体" w:hAnsi="宋体" w:eastAsia="宋体" w:cs="宋体"/>
          <w:color w:val="auto"/>
          <w:sz w:val="24"/>
          <w:szCs w:val="24"/>
          <w:lang w:eastAsia="zh-CN"/>
        </w:rPr>
      </w:pPr>
      <w:r>
        <w:rPr>
          <w:rFonts w:ascii="宋体" w:hAnsi="宋体" w:eastAsia="宋体" w:cs="宋体"/>
          <w:color w:val="auto"/>
          <w:sz w:val="24"/>
          <w:szCs w:val="24"/>
          <w:lang w:eastAsia="zh-CN"/>
        </w:rPr>
        <w:t>项目编号：</w:t>
      </w:r>
    </w:p>
    <w:p w14:paraId="0FEAB1E8">
      <w:pPr>
        <w:widowControl w:val="0"/>
        <w:spacing w:line="245" w:lineRule="auto"/>
        <w:rPr>
          <w:color w:val="auto"/>
          <w:lang w:eastAsia="zh-CN"/>
        </w:rPr>
      </w:pPr>
    </w:p>
    <w:p w14:paraId="5F4B6723">
      <w:pPr>
        <w:widowControl w:val="0"/>
        <w:spacing w:line="245" w:lineRule="auto"/>
        <w:rPr>
          <w:color w:val="auto"/>
          <w:lang w:eastAsia="zh-CN"/>
        </w:rPr>
      </w:pPr>
    </w:p>
    <w:p w14:paraId="48B52B2B">
      <w:pPr>
        <w:widowControl w:val="0"/>
        <w:spacing w:line="245" w:lineRule="auto"/>
        <w:rPr>
          <w:color w:val="auto"/>
          <w:lang w:eastAsia="zh-CN"/>
        </w:rPr>
      </w:pPr>
    </w:p>
    <w:p w14:paraId="03440806">
      <w:pPr>
        <w:widowControl w:val="0"/>
        <w:spacing w:line="245" w:lineRule="auto"/>
        <w:rPr>
          <w:color w:val="auto"/>
          <w:lang w:eastAsia="zh-CN"/>
        </w:rPr>
      </w:pPr>
    </w:p>
    <w:p w14:paraId="3C9C1E23">
      <w:pPr>
        <w:widowControl w:val="0"/>
        <w:spacing w:line="246" w:lineRule="auto"/>
        <w:rPr>
          <w:color w:val="auto"/>
          <w:lang w:eastAsia="zh-CN"/>
        </w:rPr>
      </w:pPr>
    </w:p>
    <w:p w14:paraId="6B44C17D">
      <w:pPr>
        <w:widowControl w:val="0"/>
        <w:spacing w:line="246" w:lineRule="auto"/>
        <w:rPr>
          <w:color w:val="auto"/>
          <w:lang w:eastAsia="zh-CN"/>
        </w:rPr>
      </w:pPr>
    </w:p>
    <w:p w14:paraId="51DE15A8">
      <w:pPr>
        <w:widowControl w:val="0"/>
        <w:spacing w:line="246" w:lineRule="auto"/>
        <w:rPr>
          <w:color w:val="auto"/>
          <w:lang w:eastAsia="zh-CN"/>
        </w:rPr>
      </w:pPr>
    </w:p>
    <w:p w14:paraId="64AC462D">
      <w:pPr>
        <w:widowControl w:val="0"/>
        <w:spacing w:line="246" w:lineRule="auto"/>
        <w:rPr>
          <w:color w:val="auto"/>
          <w:lang w:eastAsia="zh-CN"/>
        </w:rPr>
      </w:pPr>
    </w:p>
    <w:p w14:paraId="6AA43248">
      <w:pPr>
        <w:widowControl w:val="0"/>
        <w:spacing w:before="78" w:line="219" w:lineRule="auto"/>
        <w:ind w:left="3362"/>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（签章）</w:t>
      </w:r>
    </w:p>
    <w:p w14:paraId="14E29388">
      <w:pPr>
        <w:widowControl w:val="0"/>
        <w:spacing w:line="285" w:lineRule="auto"/>
        <w:rPr>
          <w:color w:val="auto"/>
          <w:lang w:eastAsia="zh-CN"/>
        </w:rPr>
      </w:pPr>
    </w:p>
    <w:p w14:paraId="1DB154F5">
      <w:pPr>
        <w:widowControl w:val="0"/>
        <w:spacing w:line="285" w:lineRule="auto"/>
        <w:rPr>
          <w:color w:val="auto"/>
          <w:lang w:eastAsia="zh-CN"/>
        </w:rPr>
      </w:pPr>
    </w:p>
    <w:p w14:paraId="69126411">
      <w:pPr>
        <w:widowControl w:val="0"/>
        <w:spacing w:before="79" w:line="219" w:lineRule="auto"/>
        <w:jc w:val="center"/>
        <w:rPr>
          <w:rFonts w:ascii="宋体" w:hAnsi="宋体" w:eastAsia="宋体" w:cs="宋体"/>
          <w:color w:val="auto"/>
          <w:sz w:val="24"/>
          <w:szCs w:val="24"/>
          <w:lang w:eastAsia="zh-CN"/>
        </w:rPr>
      </w:pPr>
      <w:r>
        <w:rPr>
          <w:rFonts w:ascii="宋体" w:hAnsi="宋体" w:eastAsia="宋体" w:cs="宋体"/>
          <w:color w:val="auto"/>
          <w:sz w:val="24"/>
          <w:szCs w:val="24"/>
          <w:lang w:eastAsia="zh-CN"/>
        </w:rPr>
        <w:t>年   月   日</w:t>
      </w:r>
    </w:p>
    <w:p w14:paraId="349050A0">
      <w:pPr>
        <w:widowControl w:val="0"/>
        <w:spacing w:line="219" w:lineRule="auto"/>
        <w:rPr>
          <w:rFonts w:ascii="宋体" w:hAnsi="宋体" w:eastAsia="宋体" w:cs="宋体"/>
          <w:color w:val="auto"/>
          <w:sz w:val="24"/>
          <w:szCs w:val="24"/>
          <w:lang w:eastAsia="zh-CN"/>
        </w:rPr>
        <w:sectPr>
          <w:footerReference r:id="rId8" w:type="default"/>
          <w:pgSz w:w="11906" w:h="16839"/>
          <w:pgMar w:top="1431" w:right="1158" w:bottom="1362" w:left="1229" w:header="0" w:footer="1200" w:gutter="0"/>
          <w:cols w:space="720" w:num="1"/>
        </w:sectPr>
      </w:pPr>
    </w:p>
    <w:p w14:paraId="62526EC2">
      <w:pPr>
        <w:widowControl w:val="0"/>
        <w:spacing w:before="47" w:afterLines="150" w:line="219" w:lineRule="auto"/>
        <w:jc w:val="center"/>
        <w:rPr>
          <w:rFonts w:ascii="宋体" w:hAnsi="宋体" w:eastAsia="宋体" w:cs="宋体"/>
          <w:color w:val="auto"/>
          <w:sz w:val="24"/>
          <w:szCs w:val="24"/>
          <w:lang w:eastAsia="zh-CN"/>
        </w:rPr>
      </w:pPr>
      <w:bookmarkStart w:id="65" w:name="bookmark54"/>
      <w:bookmarkEnd w:id="65"/>
      <w:r>
        <w:rPr>
          <w:rFonts w:ascii="宋体" w:hAnsi="宋体" w:eastAsia="宋体" w:cs="宋体"/>
          <w:color w:val="auto"/>
          <w:sz w:val="24"/>
          <w:szCs w:val="24"/>
          <w:lang w:eastAsia="zh-CN"/>
        </w:rPr>
        <w:t>格式1．投标书</w:t>
      </w:r>
    </w:p>
    <w:p w14:paraId="55A9154C">
      <w:pPr>
        <w:widowControl w:val="0"/>
        <w:spacing w:line="220" w:lineRule="auto"/>
        <w:ind w:left="1"/>
        <w:rPr>
          <w:rFonts w:ascii="宋体" w:hAnsi="宋体" w:eastAsia="宋体" w:cs="宋体"/>
          <w:color w:val="auto"/>
          <w:sz w:val="24"/>
          <w:szCs w:val="24"/>
          <w:lang w:eastAsia="zh-CN"/>
        </w:rPr>
      </w:pPr>
      <w:r>
        <w:rPr>
          <w:rFonts w:ascii="宋体" w:hAnsi="宋体" w:eastAsia="宋体" w:cs="宋体"/>
          <w:color w:val="auto"/>
          <w:sz w:val="24"/>
          <w:szCs w:val="24"/>
          <w:lang w:eastAsia="zh-CN"/>
        </w:rPr>
        <w:t>致：</w:t>
      </w:r>
    </w:p>
    <w:p w14:paraId="17B06FDA">
      <w:pPr>
        <w:widowControl w:val="0"/>
        <w:spacing w:before="115" w:line="308" w:lineRule="auto"/>
        <w:ind w:left="481"/>
        <w:rPr>
          <w:rFonts w:ascii="宋体" w:hAnsi="宋体" w:eastAsia="宋体" w:cs="宋体"/>
          <w:color w:val="auto"/>
          <w:sz w:val="24"/>
          <w:szCs w:val="24"/>
          <w:lang w:eastAsia="zh-CN"/>
        </w:rPr>
      </w:pPr>
      <w:r>
        <w:rPr>
          <w:rFonts w:ascii="宋体" w:hAnsi="宋体" w:eastAsia="宋体" w:cs="宋体"/>
          <w:color w:val="auto"/>
          <w:sz w:val="24"/>
          <w:szCs w:val="24"/>
          <w:lang w:eastAsia="zh-CN"/>
        </w:rPr>
        <w:t>根据贵方为(</w:t>
      </w:r>
      <w:r>
        <w:rPr>
          <w:rFonts w:ascii="宋体" w:hAnsi="宋体" w:eastAsia="宋体" w:cs="宋体"/>
          <w:color w:val="auto"/>
          <w:sz w:val="24"/>
          <w:szCs w:val="24"/>
          <w:u w:val="single"/>
          <w:lang w:eastAsia="zh-CN"/>
        </w:rPr>
        <w:t>项目名称</w:t>
      </w:r>
      <w:r>
        <w:rPr>
          <w:rFonts w:ascii="宋体" w:hAnsi="宋体" w:eastAsia="宋体" w:cs="宋体"/>
          <w:color w:val="auto"/>
          <w:sz w:val="24"/>
          <w:szCs w:val="24"/>
          <w:lang w:eastAsia="zh-CN"/>
        </w:rPr>
        <w:t>)项目招标采购货物及有关服务的投标邀请(</w:t>
      </w:r>
      <w:r>
        <w:rPr>
          <w:rFonts w:ascii="宋体" w:hAnsi="宋体" w:eastAsia="宋体" w:cs="宋体"/>
          <w:color w:val="auto"/>
          <w:sz w:val="24"/>
          <w:szCs w:val="24"/>
          <w:u w:val="single"/>
          <w:lang w:eastAsia="zh-CN"/>
        </w:rPr>
        <w:t>项目编号</w:t>
      </w:r>
      <w:r>
        <w:rPr>
          <w:rFonts w:ascii="宋体" w:hAnsi="宋体" w:eastAsia="宋体" w:cs="宋体"/>
          <w:color w:val="auto"/>
          <w:sz w:val="24"/>
          <w:szCs w:val="24"/>
          <w:lang w:eastAsia="zh-CN"/>
        </w:rPr>
        <w:t>)签字代</w:t>
      </w:r>
    </w:p>
    <w:p w14:paraId="3D5EEB58">
      <w:pPr>
        <w:widowControl w:val="0"/>
        <w:spacing w:before="113" w:line="401" w:lineRule="exact"/>
        <w:rPr>
          <w:rFonts w:ascii="宋体" w:hAnsi="宋体" w:eastAsia="宋体" w:cs="宋体"/>
          <w:color w:val="auto"/>
          <w:sz w:val="24"/>
          <w:szCs w:val="24"/>
          <w:lang w:eastAsia="zh-CN"/>
        </w:rPr>
      </w:pPr>
      <w:r>
        <w:rPr>
          <w:rFonts w:ascii="宋体" w:hAnsi="宋体" w:eastAsia="宋体" w:cs="宋体"/>
          <w:color w:val="auto"/>
          <w:sz w:val="24"/>
          <w:szCs w:val="24"/>
          <w:lang w:eastAsia="zh-CN"/>
        </w:rPr>
        <w:t>表(</w:t>
      </w:r>
      <w:r>
        <w:rPr>
          <w:rFonts w:ascii="宋体" w:hAnsi="宋体" w:eastAsia="宋体" w:cs="宋体"/>
          <w:color w:val="auto"/>
          <w:sz w:val="24"/>
          <w:szCs w:val="24"/>
          <w:u w:val="single"/>
          <w:lang w:eastAsia="zh-CN"/>
        </w:rPr>
        <w:t>姓名、职务</w:t>
      </w:r>
      <w:r>
        <w:rPr>
          <w:rFonts w:ascii="宋体" w:hAnsi="宋体" w:eastAsia="宋体" w:cs="宋体"/>
          <w:color w:val="auto"/>
          <w:sz w:val="24"/>
          <w:szCs w:val="24"/>
          <w:lang w:eastAsia="zh-CN"/>
        </w:rPr>
        <w:t>)，经正式授权并代表</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eastAsia="zh-CN"/>
        </w:rPr>
        <w:t>投标供应商</w:t>
      </w:r>
      <w:r>
        <w:rPr>
          <w:rFonts w:ascii="宋体" w:hAnsi="宋体" w:eastAsia="宋体" w:cs="宋体"/>
          <w:color w:val="auto"/>
          <w:sz w:val="24"/>
          <w:szCs w:val="24"/>
          <w:u w:val="single"/>
          <w:lang w:eastAsia="zh-CN"/>
        </w:rPr>
        <w:t>名称、地址)</w:t>
      </w:r>
      <w:r>
        <w:rPr>
          <w:rFonts w:ascii="宋体" w:hAnsi="宋体" w:eastAsia="宋体" w:cs="宋体"/>
          <w:color w:val="auto"/>
          <w:sz w:val="24"/>
          <w:szCs w:val="24"/>
          <w:lang w:eastAsia="zh-CN"/>
        </w:rPr>
        <w:t>提交下述文件:</w:t>
      </w:r>
    </w:p>
    <w:p w14:paraId="5CF27446">
      <w:pPr>
        <w:widowControl w:val="0"/>
        <w:spacing w:line="401" w:lineRule="exact"/>
        <w:ind w:left="464" w:leftChars="221"/>
        <w:rPr>
          <w:rFonts w:ascii="宋体" w:hAnsi="宋体" w:eastAsia="宋体" w:cs="宋体"/>
          <w:color w:val="auto"/>
          <w:sz w:val="24"/>
          <w:szCs w:val="24"/>
          <w:lang w:eastAsia="zh-CN"/>
        </w:rPr>
      </w:pPr>
      <w:r>
        <w:rPr>
          <w:rFonts w:ascii="宋体" w:hAnsi="宋体" w:eastAsia="宋体" w:cs="宋体"/>
          <w:color w:val="auto"/>
          <w:sz w:val="24"/>
          <w:szCs w:val="24"/>
          <w:lang w:eastAsia="zh-CN"/>
        </w:rPr>
        <w:t>1、投标书</w:t>
      </w:r>
      <w:r>
        <w:rPr>
          <w:rFonts w:hint="eastAsia" w:ascii="宋体" w:hAnsi="宋体" w:eastAsia="宋体" w:cs="宋体"/>
          <w:color w:val="auto"/>
          <w:sz w:val="24"/>
          <w:szCs w:val="24"/>
          <w:lang w:eastAsia="zh-CN"/>
        </w:rPr>
        <w:t>（含自然人投标）</w:t>
      </w:r>
    </w:p>
    <w:p w14:paraId="13B65B8A">
      <w:pPr>
        <w:widowControl w:val="0"/>
        <w:spacing w:line="401" w:lineRule="exact"/>
        <w:ind w:left="464" w:leftChars="221"/>
        <w:rPr>
          <w:rFonts w:ascii="宋体" w:hAnsi="宋体" w:eastAsia="宋体" w:cs="宋体"/>
          <w:color w:val="auto"/>
          <w:sz w:val="24"/>
          <w:szCs w:val="24"/>
          <w:lang w:eastAsia="zh-CN"/>
        </w:rPr>
      </w:pPr>
      <w:r>
        <w:rPr>
          <w:rFonts w:ascii="宋体" w:hAnsi="宋体" w:eastAsia="宋体" w:cs="宋体"/>
          <w:color w:val="auto"/>
          <w:sz w:val="24"/>
          <w:szCs w:val="24"/>
          <w:lang w:eastAsia="zh-CN"/>
        </w:rPr>
        <w:t>2、开标一览表</w:t>
      </w:r>
    </w:p>
    <w:p w14:paraId="0F092A90">
      <w:pPr>
        <w:widowControl w:val="0"/>
        <w:spacing w:before="112" w:line="218" w:lineRule="auto"/>
        <w:ind w:left="464" w:leftChars="221"/>
        <w:rPr>
          <w:rFonts w:ascii="宋体" w:hAnsi="宋体" w:eastAsia="宋体" w:cs="宋体"/>
          <w:color w:val="auto"/>
          <w:sz w:val="24"/>
          <w:szCs w:val="24"/>
          <w:lang w:eastAsia="zh-CN"/>
        </w:rPr>
      </w:pPr>
      <w:r>
        <w:rPr>
          <w:rFonts w:ascii="宋体" w:hAnsi="宋体" w:eastAsia="宋体" w:cs="宋体"/>
          <w:color w:val="auto"/>
          <w:sz w:val="24"/>
          <w:szCs w:val="24"/>
          <w:lang w:eastAsia="zh-CN"/>
        </w:rPr>
        <w:t>3、分项报价表</w:t>
      </w:r>
    </w:p>
    <w:p w14:paraId="09A2CC2E">
      <w:pPr>
        <w:widowControl w:val="0"/>
        <w:spacing w:before="118" w:line="219" w:lineRule="auto"/>
        <w:ind w:left="464" w:leftChars="221"/>
        <w:rPr>
          <w:rFonts w:ascii="宋体" w:hAnsi="宋体" w:eastAsia="宋体" w:cs="宋体"/>
          <w:color w:val="auto"/>
          <w:sz w:val="24"/>
          <w:szCs w:val="24"/>
          <w:lang w:eastAsia="zh-CN"/>
        </w:rPr>
      </w:pPr>
      <w:r>
        <w:rPr>
          <w:rFonts w:ascii="宋体" w:hAnsi="宋体" w:eastAsia="宋体" w:cs="宋体"/>
          <w:color w:val="auto"/>
          <w:sz w:val="24"/>
          <w:szCs w:val="24"/>
          <w:lang w:eastAsia="zh-CN"/>
        </w:rPr>
        <w:t>4、开标一览明细表</w:t>
      </w:r>
    </w:p>
    <w:p w14:paraId="3027EA5C">
      <w:pPr>
        <w:widowControl w:val="0"/>
        <w:spacing w:line="401" w:lineRule="exact"/>
        <w:ind w:left="464" w:leftChars="221"/>
        <w:rPr>
          <w:rFonts w:ascii="宋体" w:hAnsi="宋体" w:eastAsia="宋体" w:cs="宋体"/>
          <w:color w:val="auto"/>
          <w:sz w:val="24"/>
          <w:szCs w:val="24"/>
          <w:lang w:eastAsia="zh-CN"/>
        </w:rPr>
      </w:pPr>
      <w:r>
        <w:rPr>
          <w:rFonts w:ascii="宋体" w:hAnsi="宋体" w:eastAsia="宋体" w:cs="宋体"/>
          <w:color w:val="auto"/>
          <w:sz w:val="24"/>
          <w:szCs w:val="24"/>
          <w:lang w:eastAsia="zh-CN"/>
        </w:rPr>
        <w:t>5、技术需求响应/偏离表</w:t>
      </w:r>
    </w:p>
    <w:p w14:paraId="0785A0E2">
      <w:pPr>
        <w:widowControl w:val="0"/>
        <w:spacing w:line="401" w:lineRule="exact"/>
        <w:ind w:left="464" w:leftChars="221"/>
        <w:rPr>
          <w:rFonts w:ascii="宋体" w:hAnsi="宋体" w:eastAsia="宋体" w:cs="宋体"/>
          <w:color w:val="auto"/>
          <w:sz w:val="24"/>
          <w:szCs w:val="24"/>
          <w:lang w:eastAsia="zh-CN"/>
        </w:rPr>
      </w:pPr>
      <w:r>
        <w:rPr>
          <w:rFonts w:ascii="宋体" w:hAnsi="宋体" w:eastAsia="宋体" w:cs="宋体"/>
          <w:color w:val="auto"/>
          <w:sz w:val="24"/>
          <w:szCs w:val="24"/>
          <w:lang w:eastAsia="zh-CN"/>
        </w:rPr>
        <w:t>6、商务条件响应/偏离表</w:t>
      </w:r>
    </w:p>
    <w:p w14:paraId="00093923">
      <w:pPr>
        <w:widowControl w:val="0"/>
        <w:spacing w:line="401" w:lineRule="exact"/>
        <w:ind w:left="464" w:leftChars="221"/>
        <w:rPr>
          <w:rFonts w:ascii="宋体" w:hAnsi="宋体" w:eastAsia="宋体" w:cs="宋体"/>
          <w:color w:val="auto"/>
          <w:sz w:val="24"/>
          <w:szCs w:val="24"/>
          <w:lang w:eastAsia="zh-CN"/>
        </w:rPr>
      </w:pPr>
      <w:r>
        <w:rPr>
          <w:rFonts w:ascii="宋体" w:hAnsi="宋体" w:eastAsia="宋体" w:cs="宋体"/>
          <w:color w:val="auto"/>
          <w:sz w:val="24"/>
          <w:szCs w:val="24"/>
          <w:lang w:eastAsia="zh-CN"/>
        </w:rPr>
        <w:t>7、</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应当提交的资格、资信证明文件</w:t>
      </w:r>
    </w:p>
    <w:p w14:paraId="1E952A39">
      <w:pPr>
        <w:widowControl w:val="0"/>
        <w:spacing w:line="401" w:lineRule="exact"/>
        <w:ind w:left="464" w:leftChars="221"/>
        <w:rPr>
          <w:rFonts w:ascii="宋体" w:hAnsi="宋体" w:eastAsia="宋体" w:cs="宋体"/>
          <w:color w:val="auto"/>
          <w:sz w:val="24"/>
          <w:szCs w:val="24"/>
          <w:lang w:eastAsia="zh-CN"/>
        </w:rPr>
      </w:pPr>
      <w:r>
        <w:rPr>
          <w:rFonts w:ascii="宋体" w:hAnsi="宋体" w:eastAsia="宋体" w:cs="宋体"/>
          <w:color w:val="auto"/>
          <w:sz w:val="24"/>
          <w:szCs w:val="24"/>
          <w:lang w:eastAsia="zh-CN"/>
        </w:rPr>
        <w:t>8、为落实政府采购政策</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须提供的证明材料</w:t>
      </w:r>
    </w:p>
    <w:p w14:paraId="550547A2">
      <w:pPr>
        <w:widowControl w:val="0"/>
        <w:spacing w:line="401" w:lineRule="exact"/>
        <w:ind w:left="464" w:leftChars="221"/>
        <w:rPr>
          <w:rFonts w:ascii="宋体" w:hAnsi="宋体" w:eastAsia="宋体" w:cs="宋体"/>
          <w:color w:val="auto"/>
          <w:sz w:val="24"/>
          <w:szCs w:val="24"/>
          <w:lang w:eastAsia="zh-CN"/>
        </w:rPr>
      </w:pPr>
      <w:r>
        <w:rPr>
          <w:rFonts w:ascii="宋体" w:hAnsi="宋体" w:eastAsia="宋体" w:cs="宋体"/>
          <w:color w:val="auto"/>
          <w:sz w:val="24"/>
          <w:szCs w:val="24"/>
          <w:lang w:eastAsia="zh-CN"/>
        </w:rPr>
        <w:t>9、技术文件</w:t>
      </w:r>
    </w:p>
    <w:p w14:paraId="639E98E2">
      <w:pPr>
        <w:widowControl w:val="0"/>
        <w:spacing w:line="401" w:lineRule="exact"/>
        <w:ind w:left="464" w:leftChars="221"/>
        <w:rPr>
          <w:rFonts w:ascii="宋体" w:hAnsi="宋体" w:eastAsia="宋体" w:cs="宋体"/>
          <w:color w:val="auto"/>
          <w:sz w:val="24"/>
          <w:szCs w:val="24"/>
          <w:lang w:eastAsia="zh-CN"/>
        </w:rPr>
      </w:pPr>
      <w:r>
        <w:rPr>
          <w:rFonts w:ascii="宋体" w:hAnsi="宋体" w:eastAsia="宋体" w:cs="宋体"/>
          <w:color w:val="auto"/>
          <w:sz w:val="24"/>
          <w:szCs w:val="24"/>
          <w:lang w:eastAsia="zh-CN"/>
        </w:rPr>
        <w:t>10、其他资料</w:t>
      </w:r>
    </w:p>
    <w:p w14:paraId="732E6EEE">
      <w:pPr>
        <w:widowControl w:val="0"/>
        <w:spacing w:line="401" w:lineRule="exact"/>
        <w:ind w:left="464" w:leftChars="221"/>
        <w:rPr>
          <w:rFonts w:ascii="宋体" w:hAnsi="宋体" w:eastAsia="宋体" w:cs="宋体"/>
          <w:color w:val="auto"/>
          <w:sz w:val="24"/>
          <w:szCs w:val="24"/>
          <w:lang w:eastAsia="zh-CN"/>
        </w:rPr>
      </w:pPr>
      <w:r>
        <w:rPr>
          <w:rFonts w:ascii="宋体" w:hAnsi="宋体" w:eastAsia="宋体" w:cs="宋体"/>
          <w:color w:val="auto"/>
          <w:sz w:val="24"/>
          <w:szCs w:val="24"/>
          <w:lang w:eastAsia="zh-CN"/>
        </w:rPr>
        <w:t>11、提交的投标保证金，金额为。</w:t>
      </w:r>
    </w:p>
    <w:p w14:paraId="1A46BAB5">
      <w:pPr>
        <w:widowControl w:val="0"/>
        <w:spacing w:line="401" w:lineRule="exact"/>
        <w:ind w:left="464" w:leftChars="221"/>
        <w:rPr>
          <w:rFonts w:ascii="宋体" w:hAnsi="宋体" w:eastAsia="宋体" w:cs="宋体"/>
          <w:color w:val="auto"/>
          <w:sz w:val="24"/>
          <w:szCs w:val="24"/>
          <w:lang w:eastAsia="zh-CN"/>
        </w:rPr>
      </w:pPr>
      <w:r>
        <w:rPr>
          <w:rFonts w:ascii="宋体" w:hAnsi="宋体" w:eastAsia="宋体" w:cs="宋体"/>
          <w:color w:val="auto"/>
          <w:sz w:val="24"/>
          <w:szCs w:val="24"/>
          <w:lang w:eastAsia="zh-CN"/>
        </w:rPr>
        <w:t>据此函,签字代表宣布同意如下:</w:t>
      </w:r>
    </w:p>
    <w:p w14:paraId="1E17F551">
      <w:pPr>
        <w:widowControl w:val="0"/>
        <w:spacing w:line="401" w:lineRule="exact"/>
        <w:ind w:left="464" w:leftChars="221"/>
        <w:rPr>
          <w:rFonts w:ascii="宋体" w:hAnsi="宋体" w:eastAsia="宋体" w:cs="宋体"/>
          <w:color w:val="auto"/>
          <w:sz w:val="24"/>
          <w:szCs w:val="24"/>
          <w:lang w:eastAsia="zh-CN"/>
        </w:rPr>
      </w:pPr>
      <w:r>
        <w:rPr>
          <w:rFonts w:ascii="宋体" w:hAnsi="宋体" w:eastAsia="宋体" w:cs="宋体"/>
          <w:color w:val="auto"/>
          <w:sz w:val="24"/>
          <w:szCs w:val="24"/>
          <w:lang w:eastAsia="zh-CN"/>
        </w:rPr>
        <w:t>1. 所附开标一览表中规定的应提交和交付的货物投标总价为（用文字和数字表示的投</w:t>
      </w:r>
      <w:r>
        <w:rPr>
          <w:rFonts w:hint="eastAsia" w:ascii="宋体" w:hAnsi="宋体" w:eastAsia="宋体" w:cs="宋体"/>
          <w:color w:val="auto"/>
          <w:sz w:val="24"/>
          <w:szCs w:val="24"/>
          <w:lang w:eastAsia="zh-CN"/>
        </w:rPr>
        <w:t>标总价）。</w:t>
      </w:r>
    </w:p>
    <w:p w14:paraId="3C1D36A2">
      <w:pPr>
        <w:widowControl w:val="0"/>
        <w:spacing w:line="401" w:lineRule="exact"/>
        <w:ind w:left="464" w:leftChars="221"/>
        <w:rPr>
          <w:rFonts w:ascii="宋体" w:hAnsi="宋体" w:eastAsia="宋体" w:cs="宋体"/>
          <w:color w:val="auto"/>
          <w:sz w:val="24"/>
          <w:szCs w:val="24"/>
          <w:lang w:eastAsia="zh-CN"/>
        </w:rPr>
      </w:pPr>
      <w:r>
        <w:rPr>
          <w:rFonts w:ascii="宋体" w:hAnsi="宋体" w:eastAsia="宋体" w:cs="宋体"/>
          <w:color w:val="auto"/>
          <w:sz w:val="24"/>
          <w:szCs w:val="24"/>
          <w:lang w:eastAsia="zh-CN"/>
        </w:rPr>
        <w:t xml:space="preserve">2. </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将按招标文件的规定履行合同责任和义务。</w:t>
      </w:r>
    </w:p>
    <w:p w14:paraId="483C062A">
      <w:pPr>
        <w:widowControl w:val="0"/>
        <w:spacing w:line="401" w:lineRule="exact"/>
        <w:ind w:left="464" w:leftChars="221"/>
        <w:rPr>
          <w:rFonts w:ascii="宋体" w:hAnsi="宋体" w:eastAsia="宋体" w:cs="宋体"/>
          <w:color w:val="auto"/>
          <w:sz w:val="24"/>
          <w:szCs w:val="24"/>
          <w:lang w:eastAsia="zh-CN"/>
        </w:rPr>
      </w:pPr>
      <w:r>
        <w:rPr>
          <w:rFonts w:ascii="宋体" w:hAnsi="宋体" w:eastAsia="宋体" w:cs="宋体"/>
          <w:color w:val="auto"/>
          <w:sz w:val="24"/>
          <w:szCs w:val="24"/>
          <w:lang w:eastAsia="zh-CN"/>
        </w:rPr>
        <w:t xml:space="preserve">3. </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已详细审查全部招标文件，包括其他相关澄清、更正等相关资料。我们完</w:t>
      </w:r>
      <w:r>
        <w:rPr>
          <w:rFonts w:hint="eastAsia" w:ascii="宋体" w:hAnsi="宋体" w:eastAsia="宋体" w:cs="宋体"/>
          <w:color w:val="auto"/>
          <w:sz w:val="24"/>
          <w:szCs w:val="24"/>
          <w:lang w:eastAsia="zh-CN"/>
        </w:rPr>
        <w:t>全理解并同意放弃对这方面有不明及误解的权利。</w:t>
      </w:r>
    </w:p>
    <w:p w14:paraId="2004F6DE">
      <w:pPr>
        <w:widowControl w:val="0"/>
        <w:spacing w:line="401" w:lineRule="exact"/>
        <w:ind w:left="464" w:leftChars="221"/>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4. 本投标有效期为从提交投标文件截止之日起</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180</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天。</w:t>
      </w:r>
    </w:p>
    <w:p w14:paraId="56B4F867">
      <w:pPr>
        <w:widowControl w:val="0"/>
        <w:spacing w:line="401" w:lineRule="exact"/>
        <w:ind w:left="465" w:leftChars="178" w:hanging="91" w:hangingChars="38"/>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5. 如果在规定的开标时间后，投标供应商在投标有效期内撤销投标，投标</w:t>
      </w:r>
      <w:r>
        <w:rPr>
          <w:rFonts w:ascii="宋体" w:hAnsi="宋体" w:eastAsia="宋体" w:cs="宋体"/>
          <w:color w:val="auto"/>
          <w:sz w:val="24"/>
          <w:szCs w:val="24"/>
          <w:lang w:eastAsia="zh-CN"/>
        </w:rPr>
        <w:t>保证金不予退还。</w:t>
      </w:r>
    </w:p>
    <w:p w14:paraId="6AAA3E4D">
      <w:pPr>
        <w:widowControl w:val="0"/>
        <w:spacing w:line="401" w:lineRule="exact"/>
        <w:ind w:left="464" w:leftChars="221"/>
        <w:rPr>
          <w:rFonts w:ascii="宋体" w:hAnsi="宋体" w:eastAsia="宋体" w:cs="宋体"/>
          <w:color w:val="auto"/>
          <w:sz w:val="24"/>
          <w:szCs w:val="24"/>
          <w:lang w:eastAsia="zh-CN"/>
        </w:rPr>
      </w:pPr>
      <w:r>
        <w:rPr>
          <w:rFonts w:ascii="宋体" w:hAnsi="宋体" w:eastAsia="宋体" w:cs="宋体"/>
          <w:color w:val="auto"/>
          <w:sz w:val="24"/>
          <w:szCs w:val="24"/>
          <w:lang w:eastAsia="zh-CN"/>
        </w:rPr>
        <w:t xml:space="preserve">6. </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同意提供按照贵方可能要求的与其投标有关的一切数据或资料，完全理解贵</w:t>
      </w:r>
    </w:p>
    <w:p w14:paraId="2648C315">
      <w:pPr>
        <w:widowControl w:val="0"/>
        <w:spacing w:before="120" w:line="401" w:lineRule="exact"/>
        <w:ind w:left="420" w:leftChars="200"/>
        <w:rPr>
          <w:rFonts w:ascii="宋体" w:hAnsi="宋体" w:eastAsia="宋体" w:cs="宋体"/>
          <w:color w:val="auto"/>
          <w:sz w:val="24"/>
          <w:szCs w:val="24"/>
          <w:lang w:eastAsia="zh-CN"/>
        </w:rPr>
      </w:pPr>
      <w:r>
        <w:rPr>
          <w:rFonts w:ascii="宋体" w:hAnsi="宋体" w:eastAsia="宋体" w:cs="宋体"/>
          <w:color w:val="auto"/>
          <w:sz w:val="24"/>
          <w:szCs w:val="24"/>
          <w:lang w:eastAsia="zh-CN"/>
        </w:rPr>
        <w:t>方不一定接受最低价的投标或收到的任何投标。</w:t>
      </w:r>
    </w:p>
    <w:p w14:paraId="34AC2375">
      <w:pPr>
        <w:widowControl w:val="0"/>
        <w:spacing w:beforeLines="33" w:line="218" w:lineRule="auto"/>
        <w:ind w:left="432"/>
        <w:rPr>
          <w:color w:val="auto"/>
          <w:lang w:eastAsia="zh-CN"/>
        </w:rPr>
      </w:pPr>
      <w:r>
        <w:rPr>
          <w:rFonts w:ascii="宋体" w:hAnsi="宋体" w:eastAsia="宋体" w:cs="宋体"/>
          <w:color w:val="auto"/>
          <w:sz w:val="24"/>
          <w:szCs w:val="24"/>
          <w:lang w:eastAsia="zh-CN"/>
        </w:rPr>
        <w:t>7. 与本投标有关的一切正式往来信函请寄:</w:t>
      </w:r>
    </w:p>
    <w:p w14:paraId="4FB93E83">
      <w:pPr>
        <w:widowControl w:val="0"/>
        <w:spacing w:before="169" w:line="401" w:lineRule="exact"/>
        <w:ind w:left="420" w:leftChars="200"/>
        <w:rPr>
          <w:rFonts w:ascii="宋体" w:hAnsi="宋体" w:eastAsia="宋体" w:cs="宋体"/>
          <w:color w:val="auto"/>
          <w:sz w:val="24"/>
          <w:szCs w:val="24"/>
          <w:u w:val="single"/>
          <w:lang w:eastAsia="zh-CN"/>
        </w:rPr>
      </w:pPr>
      <w:r>
        <w:rPr>
          <w:rFonts w:ascii="宋体" w:hAnsi="宋体" w:eastAsia="宋体" w:cs="宋体"/>
          <w:color w:val="auto"/>
          <w:sz w:val="24"/>
          <w:szCs w:val="24"/>
          <w:lang w:eastAsia="zh-CN"/>
        </w:rPr>
        <w:t>地址：</w:t>
      </w:r>
    </w:p>
    <w:p w14:paraId="697A12B3">
      <w:pPr>
        <w:widowControl w:val="0"/>
        <w:spacing w:beforeLines="50" w:line="221" w:lineRule="auto"/>
        <w:ind w:left="420" w:leftChars="200"/>
        <w:rPr>
          <w:rFonts w:ascii="宋体" w:hAnsi="宋体" w:eastAsia="宋体" w:cs="宋体"/>
          <w:color w:val="auto"/>
          <w:sz w:val="24"/>
          <w:szCs w:val="24"/>
          <w:u w:val="single"/>
          <w:lang w:eastAsia="zh-CN"/>
        </w:rPr>
      </w:pPr>
      <w:r>
        <w:rPr>
          <w:rFonts w:ascii="宋体" w:hAnsi="宋体" w:eastAsia="宋体" w:cs="宋体"/>
          <w:color w:val="auto"/>
          <w:sz w:val="24"/>
          <w:szCs w:val="24"/>
          <w:lang w:eastAsia="zh-CN"/>
        </w:rPr>
        <w:t>电话：</w:t>
      </w:r>
    </w:p>
    <w:p w14:paraId="3567DC99">
      <w:pPr>
        <w:widowControl w:val="0"/>
        <w:spacing w:before="192" w:line="219" w:lineRule="auto"/>
        <w:ind w:left="420" w:leftChars="200"/>
        <w:rPr>
          <w:rFonts w:ascii="宋体" w:hAnsi="宋体" w:eastAsia="宋体" w:cs="宋体"/>
          <w:color w:val="auto"/>
          <w:sz w:val="24"/>
          <w:szCs w:val="24"/>
          <w:u w:val="single"/>
          <w:lang w:eastAsia="zh-CN"/>
        </w:rPr>
      </w:pPr>
      <w:r>
        <w:rPr>
          <w:rFonts w:ascii="宋体" w:hAnsi="宋体" w:eastAsia="宋体" w:cs="宋体"/>
          <w:color w:val="auto"/>
          <w:sz w:val="24"/>
          <w:szCs w:val="24"/>
          <w:lang w:eastAsia="zh-CN"/>
        </w:rPr>
        <w:t>电子邮件：</w:t>
      </w:r>
    </w:p>
    <w:p w14:paraId="1335A532">
      <w:pPr>
        <w:widowControl w:val="0"/>
        <w:spacing w:before="192" w:line="219" w:lineRule="auto"/>
        <w:ind w:left="420" w:leftChars="200"/>
        <w:rPr>
          <w:rFonts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盖章：</w:t>
      </w:r>
    </w:p>
    <w:p w14:paraId="4FC9FD10">
      <w:pPr>
        <w:widowControl w:val="0"/>
        <w:spacing w:before="192" w:line="401" w:lineRule="exact"/>
        <w:ind w:left="464" w:leftChars="221"/>
        <w:rPr>
          <w:rFonts w:ascii="宋体" w:hAnsi="宋体" w:eastAsia="宋体" w:cs="宋体"/>
          <w:color w:val="auto"/>
          <w:sz w:val="24"/>
          <w:szCs w:val="24"/>
          <w:u w:val="single"/>
          <w:lang w:eastAsia="zh-CN"/>
        </w:rPr>
      </w:pPr>
      <w:r>
        <w:rPr>
          <w:rFonts w:ascii="宋体" w:hAnsi="宋体" w:eastAsia="宋体" w:cs="宋体"/>
          <w:color w:val="auto"/>
          <w:sz w:val="24"/>
          <w:szCs w:val="24"/>
          <w:lang w:eastAsia="zh-CN"/>
        </w:rPr>
        <w:t>法定代表人或授权代表</w:t>
      </w:r>
      <w:r>
        <w:rPr>
          <w:rFonts w:hint="eastAsia" w:ascii="宋体" w:hAnsi="宋体" w:eastAsia="宋体" w:cs="宋体"/>
          <w:color w:val="auto"/>
          <w:sz w:val="24"/>
          <w:szCs w:val="24"/>
          <w:lang w:eastAsia="zh-CN"/>
        </w:rPr>
        <w:t>（或自然人）</w:t>
      </w:r>
      <w:r>
        <w:rPr>
          <w:rFonts w:ascii="宋体" w:hAnsi="宋体" w:eastAsia="宋体" w:cs="宋体"/>
          <w:color w:val="auto"/>
          <w:sz w:val="24"/>
          <w:szCs w:val="24"/>
          <w:lang w:eastAsia="zh-CN"/>
        </w:rPr>
        <w:t>签字或签章：</w:t>
      </w:r>
    </w:p>
    <w:p w14:paraId="28E73352">
      <w:pPr>
        <w:widowControl w:val="0"/>
        <w:spacing w:beforeLines="50" w:line="220" w:lineRule="auto"/>
        <w:ind w:left="420" w:leftChars="200"/>
        <w:rPr>
          <w:rFonts w:ascii="宋体" w:hAnsi="宋体" w:eastAsia="宋体" w:cs="宋体"/>
          <w:color w:val="auto"/>
          <w:sz w:val="24"/>
          <w:szCs w:val="24"/>
          <w:u w:val="single"/>
          <w:lang w:eastAsia="zh-CN"/>
        </w:rPr>
      </w:pPr>
      <w:r>
        <w:rPr>
          <w:rFonts w:ascii="宋体" w:hAnsi="宋体" w:eastAsia="宋体" w:cs="宋体"/>
          <w:color w:val="auto"/>
          <w:sz w:val="24"/>
          <w:szCs w:val="24"/>
          <w:lang w:eastAsia="zh-CN"/>
        </w:rPr>
        <w:t>日期：</w:t>
      </w:r>
      <w:r>
        <w:rPr>
          <w:rFonts w:hint="eastAsia" w:ascii="宋体" w:hAnsi="宋体" w:eastAsia="宋体" w:cs="宋体"/>
          <w:color w:val="auto"/>
          <w:sz w:val="24"/>
          <w:szCs w:val="24"/>
          <w:lang w:eastAsia="zh-CN"/>
        </w:rPr>
        <w:t>年月日</w:t>
      </w:r>
    </w:p>
    <w:p w14:paraId="0B8F81E3">
      <w:pPr>
        <w:widowControl w:val="0"/>
        <w:spacing w:line="220" w:lineRule="auto"/>
        <w:rPr>
          <w:rFonts w:ascii="宋体" w:hAnsi="宋体" w:eastAsia="宋体" w:cs="宋体"/>
          <w:color w:val="auto"/>
          <w:sz w:val="24"/>
          <w:szCs w:val="24"/>
          <w:lang w:eastAsia="zh-CN"/>
        </w:rPr>
        <w:sectPr>
          <w:footerReference r:id="rId9" w:type="default"/>
          <w:pgSz w:w="11906" w:h="16839"/>
          <w:pgMar w:top="1259" w:right="1168" w:bottom="1259" w:left="1168" w:header="0" w:footer="1200" w:gutter="0"/>
          <w:cols w:space="720" w:num="1"/>
        </w:sectPr>
      </w:pPr>
    </w:p>
    <w:p w14:paraId="2F2CC0D8">
      <w:pPr>
        <w:widowControl w:val="0"/>
        <w:spacing w:before="48" w:line="219" w:lineRule="auto"/>
        <w:ind w:left="3323"/>
        <w:outlineLvl w:val="1"/>
        <w:rPr>
          <w:rFonts w:ascii="宋体" w:hAnsi="宋体" w:eastAsia="宋体" w:cs="宋体"/>
          <w:color w:val="auto"/>
          <w:sz w:val="24"/>
          <w:szCs w:val="24"/>
          <w:lang w:eastAsia="zh-CN"/>
        </w:rPr>
      </w:pPr>
      <w:bookmarkStart w:id="66" w:name="bookmark55"/>
      <w:bookmarkEnd w:id="66"/>
      <w:r>
        <w:rPr>
          <w:rFonts w:ascii="宋体" w:hAnsi="宋体" w:eastAsia="宋体" w:cs="宋体"/>
          <w:color w:val="auto"/>
          <w:sz w:val="24"/>
          <w:szCs w:val="24"/>
          <w:lang w:eastAsia="zh-CN"/>
        </w:rPr>
        <w:t>格式2.开标一览表</w:t>
      </w:r>
    </w:p>
    <w:p w14:paraId="3EEE9587">
      <w:pPr>
        <w:widowControl w:val="0"/>
        <w:spacing w:line="276" w:lineRule="auto"/>
        <w:rPr>
          <w:color w:val="auto"/>
          <w:lang w:eastAsia="zh-CN"/>
        </w:rPr>
      </w:pPr>
    </w:p>
    <w:p w14:paraId="5551C160">
      <w:pPr>
        <w:widowControl w:val="0"/>
        <w:spacing w:line="276" w:lineRule="auto"/>
        <w:rPr>
          <w:color w:val="auto"/>
          <w:lang w:eastAsia="zh-CN"/>
        </w:rPr>
      </w:pPr>
    </w:p>
    <w:p w14:paraId="102DD1C0">
      <w:pPr>
        <w:spacing w:line="360" w:lineRule="auto"/>
        <w:rPr>
          <w:rFonts w:ascii="宋体" w:hAnsi="宋体" w:eastAsia="宋体" w:cs="宋体"/>
          <w:lang w:eastAsia="zh-CN"/>
        </w:rPr>
      </w:pPr>
      <w:r>
        <w:rPr>
          <w:rFonts w:hint="eastAsia" w:ascii="宋体" w:hAnsi="宋体" w:cs="宋体"/>
          <w:sz w:val="24"/>
          <w:lang w:eastAsia="zh-CN"/>
        </w:rPr>
        <w:t>致：</w:t>
      </w:r>
    </w:p>
    <w:p w14:paraId="52D795CD">
      <w:pPr>
        <w:rPr>
          <w:rFonts w:ascii="宋体" w:hAnsi="宋体" w:cs="宋体"/>
          <w:sz w:val="24"/>
          <w:lang w:eastAsia="zh-CN"/>
        </w:rPr>
      </w:pPr>
      <w:r>
        <w:rPr>
          <w:rFonts w:hint="eastAsia" w:ascii="宋体" w:hAnsi="宋体" w:cs="宋体"/>
          <w:sz w:val="24"/>
          <w:lang w:eastAsia="zh-CN"/>
        </w:rPr>
        <w:t>在研究了招标文件中所有文件和设备的技术资料后，我们对《采购项目》（招标编：</w:t>
      </w:r>
      <w:r>
        <w:rPr>
          <w:rFonts w:hint="eastAsia" w:ascii="宋体" w:hAnsi="宋体" w:cs="宋体"/>
          <w:bCs/>
          <w:sz w:val="24"/>
          <w:szCs w:val="24"/>
          <w:lang w:eastAsia="zh-CN"/>
        </w:rPr>
        <w:t>号</w:t>
      </w:r>
      <w:r>
        <w:rPr>
          <w:rFonts w:hint="eastAsia" w:ascii="宋体" w:hAnsi="宋体" w:cs="宋体"/>
          <w:sz w:val="24"/>
          <w:lang w:eastAsia="zh-CN"/>
        </w:rPr>
        <w:t>）投标报价如下：</w:t>
      </w:r>
    </w:p>
    <w:tbl>
      <w:tblPr>
        <w:tblStyle w:val="18"/>
        <w:tblW w:w="9983" w:type="dxa"/>
        <w:jc w:val="center"/>
        <w:tblLayout w:type="fixed"/>
        <w:tblCellMar>
          <w:top w:w="0" w:type="dxa"/>
          <w:left w:w="42" w:type="dxa"/>
          <w:bottom w:w="0" w:type="dxa"/>
          <w:right w:w="42" w:type="dxa"/>
        </w:tblCellMar>
      </w:tblPr>
      <w:tblGrid>
        <w:gridCol w:w="1864"/>
        <w:gridCol w:w="1250"/>
        <w:gridCol w:w="1050"/>
        <w:gridCol w:w="2075"/>
        <w:gridCol w:w="1569"/>
        <w:gridCol w:w="1368"/>
        <w:gridCol w:w="807"/>
      </w:tblGrid>
      <w:tr w14:paraId="7FA69486">
        <w:tblPrEx>
          <w:tblCellMar>
            <w:top w:w="0" w:type="dxa"/>
            <w:left w:w="42" w:type="dxa"/>
            <w:bottom w:w="0" w:type="dxa"/>
            <w:right w:w="42" w:type="dxa"/>
          </w:tblCellMar>
        </w:tblPrEx>
        <w:trPr>
          <w:cantSplit/>
          <w:trHeight w:val="509" w:hRule="atLeast"/>
          <w:jc w:val="center"/>
        </w:trPr>
        <w:tc>
          <w:tcPr>
            <w:tcW w:w="1864" w:type="dxa"/>
            <w:tcBorders>
              <w:top w:val="single" w:color="auto" w:sz="6" w:space="0"/>
              <w:left w:val="single" w:color="auto" w:sz="4" w:space="0"/>
              <w:bottom w:val="single" w:color="auto" w:sz="6" w:space="0"/>
              <w:right w:val="single" w:color="auto" w:sz="6" w:space="0"/>
            </w:tcBorders>
            <w:noWrap/>
            <w:vAlign w:val="center"/>
          </w:tcPr>
          <w:p w14:paraId="572DFF2B">
            <w:pPr>
              <w:jc w:val="center"/>
              <w:rPr>
                <w:rFonts w:ascii="宋体" w:hAnsi="宋体" w:cs="宋体"/>
                <w:sz w:val="24"/>
              </w:rPr>
            </w:pPr>
            <w:r>
              <w:rPr>
                <w:rFonts w:hint="eastAsia" w:ascii="宋体" w:hAnsi="宋体" w:cs="宋体"/>
                <w:sz w:val="24"/>
              </w:rPr>
              <w:t>项目名称</w:t>
            </w:r>
          </w:p>
        </w:tc>
        <w:tc>
          <w:tcPr>
            <w:tcW w:w="1250" w:type="dxa"/>
            <w:tcBorders>
              <w:top w:val="single" w:color="auto" w:sz="6" w:space="0"/>
              <w:left w:val="single" w:color="auto" w:sz="6" w:space="0"/>
              <w:bottom w:val="single" w:color="auto" w:sz="6" w:space="0"/>
              <w:right w:val="single" w:color="auto" w:sz="4" w:space="0"/>
            </w:tcBorders>
            <w:noWrap/>
            <w:vAlign w:val="center"/>
          </w:tcPr>
          <w:p w14:paraId="474FE4B2">
            <w:pPr>
              <w:jc w:val="center"/>
              <w:rPr>
                <w:rFonts w:ascii="宋体" w:hAnsi="宋体" w:cs="宋体"/>
                <w:sz w:val="24"/>
              </w:rPr>
            </w:pPr>
            <w:r>
              <w:rPr>
                <w:rFonts w:hint="eastAsia" w:ascii="宋体" w:hAnsi="宋体" w:cs="宋体"/>
                <w:sz w:val="24"/>
              </w:rPr>
              <w:t>数量</w:t>
            </w:r>
          </w:p>
        </w:tc>
        <w:tc>
          <w:tcPr>
            <w:tcW w:w="1050" w:type="dxa"/>
            <w:tcBorders>
              <w:top w:val="single" w:color="auto" w:sz="6" w:space="0"/>
              <w:left w:val="single" w:color="auto" w:sz="4" w:space="0"/>
              <w:bottom w:val="single" w:color="auto" w:sz="6" w:space="0"/>
              <w:right w:val="single" w:color="auto" w:sz="4" w:space="0"/>
            </w:tcBorders>
            <w:noWrap/>
            <w:vAlign w:val="center"/>
          </w:tcPr>
          <w:p w14:paraId="3874A575">
            <w:pPr>
              <w:jc w:val="center"/>
              <w:rPr>
                <w:rFonts w:ascii="宋体" w:hAnsi="宋体" w:cs="宋体"/>
                <w:sz w:val="24"/>
              </w:rPr>
            </w:pPr>
            <w:r>
              <w:rPr>
                <w:rFonts w:hint="eastAsia" w:ascii="宋体" w:hAnsi="宋体" w:cs="宋体"/>
                <w:sz w:val="24"/>
              </w:rPr>
              <w:t>单位</w:t>
            </w:r>
          </w:p>
        </w:tc>
        <w:tc>
          <w:tcPr>
            <w:tcW w:w="2075" w:type="dxa"/>
            <w:tcBorders>
              <w:top w:val="single" w:color="auto" w:sz="6" w:space="0"/>
              <w:left w:val="single" w:color="auto" w:sz="4" w:space="0"/>
              <w:bottom w:val="single" w:color="auto" w:sz="6" w:space="0"/>
              <w:right w:val="single" w:color="auto" w:sz="4" w:space="0"/>
            </w:tcBorders>
            <w:noWrap/>
            <w:vAlign w:val="center"/>
          </w:tcPr>
          <w:p w14:paraId="4224A21A">
            <w:pPr>
              <w:jc w:val="center"/>
              <w:rPr>
                <w:rFonts w:ascii="宋体" w:hAnsi="宋体" w:cs="宋体"/>
                <w:sz w:val="24"/>
              </w:rPr>
            </w:pPr>
            <w:r>
              <w:rPr>
                <w:rFonts w:hint="eastAsia" w:ascii="宋体" w:hAnsi="宋体" w:cs="宋体"/>
                <w:sz w:val="24"/>
              </w:rPr>
              <w:t>投标报价</w:t>
            </w:r>
          </w:p>
        </w:tc>
        <w:tc>
          <w:tcPr>
            <w:tcW w:w="1569" w:type="dxa"/>
            <w:tcBorders>
              <w:top w:val="single" w:color="auto" w:sz="6" w:space="0"/>
              <w:left w:val="single" w:color="auto" w:sz="4" w:space="0"/>
              <w:bottom w:val="single" w:color="auto" w:sz="6" w:space="0"/>
              <w:right w:val="single" w:color="auto" w:sz="4" w:space="0"/>
            </w:tcBorders>
            <w:noWrap/>
            <w:vAlign w:val="center"/>
          </w:tcPr>
          <w:p w14:paraId="5D41194C">
            <w:pPr>
              <w:jc w:val="center"/>
              <w:rPr>
                <w:rFonts w:ascii="宋体" w:hAnsi="宋体" w:cs="宋体"/>
                <w:sz w:val="24"/>
              </w:rPr>
            </w:pPr>
            <w:r>
              <w:rPr>
                <w:rFonts w:hint="eastAsia" w:ascii="宋体" w:hAnsi="宋体" w:cs="宋体"/>
                <w:sz w:val="24"/>
                <w:szCs w:val="24"/>
                <w:highlight w:val="white"/>
              </w:rPr>
              <w:t>合同履行期限</w:t>
            </w:r>
            <w:r>
              <w:rPr>
                <w:rFonts w:hint="eastAsia" w:ascii="宋体" w:hAnsi="宋体" w:cs="宋体"/>
                <w:sz w:val="24"/>
              </w:rPr>
              <w:t>（天）</w:t>
            </w:r>
          </w:p>
        </w:tc>
        <w:tc>
          <w:tcPr>
            <w:tcW w:w="1368" w:type="dxa"/>
            <w:tcBorders>
              <w:top w:val="single" w:color="auto" w:sz="6" w:space="0"/>
              <w:left w:val="single" w:color="auto" w:sz="4" w:space="0"/>
              <w:bottom w:val="single" w:color="auto" w:sz="6" w:space="0"/>
              <w:right w:val="single" w:color="auto" w:sz="4" w:space="0"/>
            </w:tcBorders>
            <w:noWrap/>
            <w:vAlign w:val="center"/>
          </w:tcPr>
          <w:p w14:paraId="4882ED7C">
            <w:pPr>
              <w:jc w:val="center"/>
              <w:rPr>
                <w:rFonts w:ascii="宋体" w:hAnsi="宋体" w:cs="宋体"/>
                <w:sz w:val="24"/>
              </w:rPr>
            </w:pPr>
            <w:r>
              <w:rPr>
                <w:rFonts w:hint="eastAsia" w:ascii="宋体" w:hAnsi="宋体" w:cs="宋体"/>
                <w:sz w:val="24"/>
              </w:rPr>
              <w:t>投标保证金</w:t>
            </w:r>
          </w:p>
        </w:tc>
        <w:tc>
          <w:tcPr>
            <w:tcW w:w="807" w:type="dxa"/>
            <w:tcBorders>
              <w:top w:val="single" w:color="auto" w:sz="4" w:space="0"/>
              <w:left w:val="single" w:color="auto" w:sz="4" w:space="0"/>
              <w:bottom w:val="single" w:color="auto" w:sz="4" w:space="0"/>
              <w:right w:val="single" w:color="auto" w:sz="6" w:space="0"/>
            </w:tcBorders>
            <w:noWrap/>
            <w:vAlign w:val="center"/>
          </w:tcPr>
          <w:p w14:paraId="01480B5F">
            <w:pPr>
              <w:jc w:val="center"/>
              <w:rPr>
                <w:rFonts w:ascii="宋体" w:hAnsi="宋体" w:cs="宋体"/>
                <w:sz w:val="24"/>
              </w:rPr>
            </w:pPr>
            <w:r>
              <w:rPr>
                <w:rFonts w:hint="eastAsia" w:ascii="宋体" w:hAnsi="宋体" w:cs="宋体"/>
                <w:sz w:val="24"/>
              </w:rPr>
              <w:t>备注</w:t>
            </w:r>
          </w:p>
        </w:tc>
      </w:tr>
      <w:tr w14:paraId="302B5491">
        <w:tblPrEx>
          <w:tblCellMar>
            <w:top w:w="0" w:type="dxa"/>
            <w:left w:w="42" w:type="dxa"/>
            <w:bottom w:w="0" w:type="dxa"/>
            <w:right w:w="42" w:type="dxa"/>
          </w:tblCellMar>
        </w:tblPrEx>
        <w:trPr>
          <w:cantSplit/>
          <w:trHeight w:val="609" w:hRule="atLeast"/>
          <w:jc w:val="center"/>
        </w:trPr>
        <w:tc>
          <w:tcPr>
            <w:tcW w:w="1864" w:type="dxa"/>
            <w:tcBorders>
              <w:top w:val="single" w:color="auto" w:sz="6" w:space="0"/>
              <w:left w:val="single" w:color="auto" w:sz="4" w:space="0"/>
              <w:bottom w:val="single" w:color="auto" w:sz="6" w:space="0"/>
              <w:right w:val="single" w:color="auto" w:sz="6" w:space="0"/>
            </w:tcBorders>
            <w:noWrap/>
            <w:vAlign w:val="center"/>
          </w:tcPr>
          <w:p w14:paraId="09CCF921">
            <w:pPr>
              <w:rPr>
                <w:rFonts w:ascii="宋体" w:hAnsi="宋体" w:cs="宋体"/>
              </w:rPr>
            </w:pPr>
            <w:r>
              <w:rPr>
                <w:rFonts w:hint="eastAsia" w:ascii="宋体" w:hAnsi="宋体" w:cs="宋体"/>
              </w:rPr>
              <w:t> </w:t>
            </w:r>
          </w:p>
        </w:tc>
        <w:tc>
          <w:tcPr>
            <w:tcW w:w="1250" w:type="dxa"/>
            <w:tcBorders>
              <w:top w:val="single" w:color="auto" w:sz="6" w:space="0"/>
              <w:left w:val="single" w:color="auto" w:sz="6" w:space="0"/>
              <w:bottom w:val="single" w:color="auto" w:sz="6" w:space="0"/>
              <w:right w:val="single" w:color="auto" w:sz="4" w:space="0"/>
            </w:tcBorders>
            <w:noWrap/>
            <w:vAlign w:val="center"/>
          </w:tcPr>
          <w:p w14:paraId="02C61D7B">
            <w:pPr>
              <w:jc w:val="center"/>
              <w:rPr>
                <w:rFonts w:ascii="宋体" w:hAnsi="宋体" w:cs="宋体"/>
                <w:sz w:val="24"/>
              </w:rPr>
            </w:pPr>
            <w:r>
              <w:rPr>
                <w:rFonts w:hint="eastAsia" w:ascii="宋体" w:hAnsi="宋体" w:cs="宋体"/>
                <w:sz w:val="24"/>
              </w:rPr>
              <w:t>1</w:t>
            </w:r>
          </w:p>
        </w:tc>
        <w:tc>
          <w:tcPr>
            <w:tcW w:w="1050" w:type="dxa"/>
            <w:tcBorders>
              <w:top w:val="single" w:color="auto" w:sz="4" w:space="0"/>
              <w:left w:val="single" w:color="auto" w:sz="4" w:space="0"/>
              <w:bottom w:val="single" w:color="auto" w:sz="4" w:space="0"/>
              <w:right w:val="single" w:color="auto" w:sz="4" w:space="0"/>
            </w:tcBorders>
            <w:noWrap/>
            <w:vAlign w:val="center"/>
          </w:tcPr>
          <w:p w14:paraId="0FC9241F">
            <w:pPr>
              <w:jc w:val="center"/>
              <w:rPr>
                <w:rFonts w:ascii="宋体" w:hAnsi="宋体" w:cs="宋体"/>
                <w:sz w:val="24"/>
              </w:rPr>
            </w:pPr>
            <w:r>
              <w:rPr>
                <w:rFonts w:hint="eastAsia" w:ascii="宋体" w:hAnsi="宋体" w:cs="宋体"/>
                <w:sz w:val="24"/>
              </w:rPr>
              <w:t>批</w:t>
            </w:r>
          </w:p>
        </w:tc>
        <w:tc>
          <w:tcPr>
            <w:tcW w:w="2075" w:type="dxa"/>
            <w:tcBorders>
              <w:top w:val="single" w:color="auto" w:sz="4" w:space="0"/>
              <w:left w:val="single" w:color="auto" w:sz="4" w:space="0"/>
              <w:bottom w:val="single" w:color="auto" w:sz="4" w:space="0"/>
              <w:right w:val="single" w:color="auto" w:sz="4" w:space="0"/>
            </w:tcBorders>
            <w:noWrap/>
            <w:vAlign w:val="center"/>
          </w:tcPr>
          <w:p w14:paraId="1C8C23BA">
            <w:pPr>
              <w:jc w:val="right"/>
              <w:rPr>
                <w:rFonts w:ascii="宋体" w:hAnsi="宋体" w:cs="宋体"/>
              </w:rPr>
            </w:pPr>
            <w:r>
              <w:rPr>
                <w:rFonts w:hint="eastAsia" w:ascii="宋体" w:hAnsi="宋体" w:cs="宋体"/>
                <w:sz w:val="24"/>
                <w:szCs w:val="24"/>
              </w:rPr>
              <w:t>元</w:t>
            </w:r>
          </w:p>
        </w:tc>
        <w:tc>
          <w:tcPr>
            <w:tcW w:w="1569" w:type="dxa"/>
            <w:tcBorders>
              <w:top w:val="single" w:color="auto" w:sz="4" w:space="0"/>
              <w:left w:val="single" w:color="auto" w:sz="4" w:space="0"/>
              <w:bottom w:val="single" w:color="auto" w:sz="4" w:space="0"/>
              <w:right w:val="single" w:color="auto" w:sz="4" w:space="0"/>
            </w:tcBorders>
            <w:noWrap/>
            <w:vAlign w:val="center"/>
          </w:tcPr>
          <w:p w14:paraId="15A7CDBB">
            <w:pPr>
              <w:rPr>
                <w:rFonts w:ascii="宋体" w:hAnsi="宋体" w:cs="宋体"/>
              </w:rPr>
            </w:pPr>
            <w:r>
              <w:rPr>
                <w:rFonts w:hint="eastAsia" w:ascii="宋体" w:hAnsi="宋体" w:cs="宋体"/>
              </w:rPr>
              <w:t> </w:t>
            </w:r>
          </w:p>
        </w:tc>
        <w:tc>
          <w:tcPr>
            <w:tcW w:w="1368" w:type="dxa"/>
            <w:tcBorders>
              <w:top w:val="single" w:color="auto" w:sz="4" w:space="0"/>
              <w:left w:val="single" w:color="auto" w:sz="4" w:space="0"/>
              <w:bottom w:val="single" w:color="auto" w:sz="4" w:space="0"/>
              <w:right w:val="single" w:color="auto" w:sz="4" w:space="0"/>
            </w:tcBorders>
            <w:noWrap/>
            <w:vAlign w:val="center"/>
          </w:tcPr>
          <w:p w14:paraId="4C0702BB">
            <w:pPr>
              <w:rPr>
                <w:rFonts w:ascii="宋体" w:hAnsi="宋体" w:cs="宋体"/>
              </w:rPr>
            </w:pPr>
            <w:r>
              <w:rPr>
                <w:rFonts w:hint="eastAsia" w:ascii="宋体" w:hAnsi="宋体" w:cs="宋体"/>
              </w:rPr>
              <w:t> </w:t>
            </w:r>
          </w:p>
        </w:tc>
        <w:tc>
          <w:tcPr>
            <w:tcW w:w="807" w:type="dxa"/>
            <w:tcBorders>
              <w:top w:val="single" w:color="auto" w:sz="4" w:space="0"/>
              <w:left w:val="single" w:color="auto" w:sz="4" w:space="0"/>
              <w:bottom w:val="single" w:color="auto" w:sz="4" w:space="0"/>
              <w:right w:val="single" w:color="auto" w:sz="6" w:space="0"/>
            </w:tcBorders>
            <w:noWrap/>
            <w:vAlign w:val="center"/>
          </w:tcPr>
          <w:p w14:paraId="64689E8F">
            <w:pPr>
              <w:rPr>
                <w:rFonts w:ascii="宋体" w:hAnsi="宋体" w:cs="宋体"/>
              </w:rPr>
            </w:pPr>
            <w:r>
              <w:rPr>
                <w:rFonts w:hint="eastAsia" w:ascii="宋体" w:hAnsi="宋体" w:cs="宋体"/>
              </w:rPr>
              <w:t> </w:t>
            </w:r>
          </w:p>
        </w:tc>
      </w:tr>
      <w:tr w14:paraId="5E8312D6">
        <w:tblPrEx>
          <w:tblCellMar>
            <w:top w:w="0" w:type="dxa"/>
            <w:left w:w="42" w:type="dxa"/>
            <w:bottom w:w="0" w:type="dxa"/>
            <w:right w:w="42" w:type="dxa"/>
          </w:tblCellMar>
        </w:tblPrEx>
        <w:trPr>
          <w:cantSplit/>
          <w:trHeight w:val="609" w:hRule="atLeast"/>
          <w:jc w:val="center"/>
        </w:trPr>
        <w:tc>
          <w:tcPr>
            <w:tcW w:w="9983" w:type="dxa"/>
            <w:gridSpan w:val="7"/>
            <w:tcBorders>
              <w:top w:val="single" w:color="auto" w:sz="6" w:space="0"/>
              <w:left w:val="single" w:color="auto" w:sz="4" w:space="0"/>
              <w:bottom w:val="single" w:color="auto" w:sz="6" w:space="0"/>
              <w:right w:val="single" w:color="auto" w:sz="6" w:space="0"/>
            </w:tcBorders>
            <w:noWrap/>
            <w:vAlign w:val="center"/>
          </w:tcPr>
          <w:p w14:paraId="17DC9B20">
            <w:pPr>
              <w:rPr>
                <w:rFonts w:ascii="宋体" w:hAnsi="宋体" w:cs="宋体"/>
                <w:sz w:val="24"/>
                <w:lang w:eastAsia="zh-CN"/>
              </w:rPr>
            </w:pPr>
            <w:r>
              <w:rPr>
                <w:rFonts w:hint="eastAsia" w:ascii="宋体" w:hAnsi="宋体" w:cs="宋体"/>
                <w:sz w:val="24"/>
                <w:lang w:eastAsia="zh-CN"/>
              </w:rPr>
              <w:t>投标总金额（大写）：</w:t>
            </w:r>
          </w:p>
        </w:tc>
      </w:tr>
    </w:tbl>
    <w:p w14:paraId="3E903AFD">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lang w:eastAsia="zh-CN"/>
        </w:rPr>
      </w:pPr>
    </w:p>
    <w:p w14:paraId="06C81470">
      <w:pPr>
        <w:tabs>
          <w:tab w:val="left" w:pos="654"/>
          <w:tab w:val="left" w:pos="1734"/>
          <w:tab w:val="left" w:pos="2814"/>
          <w:tab w:val="left" w:pos="3894"/>
          <w:tab w:val="left" w:pos="5334"/>
          <w:tab w:val="left" w:pos="6414"/>
          <w:tab w:val="left" w:pos="7254"/>
          <w:tab w:val="left" w:pos="8574"/>
          <w:tab w:val="left" w:pos="9654"/>
        </w:tabs>
        <w:spacing w:line="360" w:lineRule="auto"/>
        <w:rPr>
          <w:rFonts w:hint="default"/>
          <w:color w:val="0000FF"/>
          <w:sz w:val="30"/>
          <w:szCs w:val="30"/>
          <w:lang w:val="en-US"/>
        </w:rPr>
      </w:pPr>
      <w:r>
        <w:rPr>
          <w:rFonts w:hint="eastAsia" w:ascii="宋体" w:hAnsi="宋体" w:cs="宋体"/>
          <w:sz w:val="24"/>
          <w:lang w:val="zh-CN" w:eastAsia="zh-CN"/>
        </w:rPr>
        <w:t>注：</w:t>
      </w:r>
      <w:r>
        <w:rPr>
          <w:rFonts w:hint="eastAsia" w:ascii="宋体" w:hAnsi="宋体" w:cs="宋体"/>
          <w:b/>
          <w:bCs/>
          <w:sz w:val="24"/>
          <w:lang w:val="zh-CN" w:eastAsia="zh-CN"/>
        </w:rPr>
        <w:t>1</w:t>
      </w:r>
      <w:r>
        <w:rPr>
          <w:rFonts w:hint="eastAsia" w:ascii="宋体" w:hAnsi="宋体" w:cs="宋体"/>
          <w:b/>
          <w:bCs/>
          <w:color w:val="7030A0"/>
          <w:sz w:val="24"/>
          <w:lang w:val="zh-CN" w:eastAsia="zh-CN"/>
        </w:rPr>
        <w:t>、</w:t>
      </w:r>
      <w:bookmarkStart w:id="67" w:name="_Toc20239_WPSOffice_Level2"/>
      <w:bookmarkStart w:id="68" w:name="_Toc459_WPSOffice_Level2"/>
      <w:bookmarkStart w:id="69" w:name="_Toc29959_WPSOffice_Level2"/>
      <w:bookmarkStart w:id="70" w:name="_Toc785_WPSOffice_Level2"/>
      <w:bookmarkStart w:id="71" w:name="_Toc18758_WPSOffice_Level2"/>
      <w:bookmarkStart w:id="72" w:name="_Toc31481_WPSOffice_Level2"/>
      <w:bookmarkStart w:id="73" w:name="_Toc4060_WPSOffice_Level2"/>
      <w:bookmarkStart w:id="74" w:name="_Toc16357_WPSOffice_Level2"/>
      <w:bookmarkStart w:id="75" w:name="_Toc5883_WPSOffice_Level2"/>
      <w:bookmarkStart w:id="76" w:name="_Toc4245_WPSOffice_Level2"/>
      <w:bookmarkStart w:id="77" w:name="_Toc27529_WPSOffice_Level2"/>
      <w:r>
        <w:rPr>
          <w:rFonts w:ascii="宋体" w:hAnsi="宋体" w:eastAsia="宋体" w:cs="宋体"/>
          <w:b/>
          <w:bCs/>
          <w:color w:val="auto"/>
          <w:sz w:val="24"/>
          <w:szCs w:val="24"/>
          <w:lang w:eastAsia="zh-CN"/>
        </w:rPr>
        <w:t>合同履行期限：</w:t>
      </w:r>
      <w:r>
        <w:rPr>
          <w:rFonts w:hint="eastAsia" w:ascii="宋体" w:hAnsi="宋体" w:cs="宋体"/>
          <w:sz w:val="24"/>
          <w:u w:val="single"/>
          <w:lang w:val="en-US" w:eastAsia="zh-CN"/>
        </w:rPr>
        <w:t>详见第一章</w:t>
      </w:r>
      <w:r>
        <w:rPr>
          <w:rFonts w:hint="eastAsia" w:ascii="宋体" w:hAnsi="宋体" w:cs="宋体"/>
          <w:sz w:val="24"/>
          <w:u w:val="single"/>
          <w:lang w:val="zh-CN" w:eastAsia="zh-CN"/>
        </w:rPr>
        <w:t>投标邀请</w:t>
      </w:r>
      <w:r>
        <w:rPr>
          <w:rFonts w:hint="eastAsia" w:ascii="宋体" w:hAnsi="宋体" w:cs="宋体"/>
          <w:sz w:val="24"/>
          <w:lang w:val="zh-CN" w:eastAsia="zh-CN"/>
        </w:rPr>
        <w:t>。</w:t>
      </w:r>
      <w:r>
        <w:rPr>
          <w:rFonts w:hint="default"/>
          <w:color w:val="0000FF"/>
          <w:sz w:val="30"/>
          <w:szCs w:val="30"/>
          <w:lang w:val="en-US"/>
        </w:rPr>
        <mc:AlternateContent>
          <mc:Choice Requires="wps">
            <w:drawing>
              <wp:anchor distT="0" distB="0" distL="114300" distR="114300" simplePos="0" relativeHeight="251684864" behindDoc="0" locked="0" layoutInCell="0" allowOverlap="1">
                <wp:simplePos x="0" y="0"/>
                <wp:positionH relativeFrom="page">
                  <wp:posOffset>7556500</wp:posOffset>
                </wp:positionH>
                <wp:positionV relativeFrom="page">
                  <wp:posOffset>4673600</wp:posOffset>
                </wp:positionV>
                <wp:extent cx="3810" cy="302895"/>
                <wp:effectExtent l="0" t="0" r="5715" b="1905"/>
                <wp:wrapNone/>
                <wp:docPr id="10" name="Rectangle 2"/>
                <wp:cNvGraphicFramePr/>
                <a:graphic xmlns:a="http://schemas.openxmlformats.org/drawingml/2006/main">
                  <a:graphicData uri="http://schemas.microsoft.com/office/word/2010/wordprocessingShape">
                    <wps:wsp>
                      <wps:cNvSpPr>
                        <a:spLocks noChangeArrowheads="1"/>
                      </wps:cNvSpPr>
                      <wps:spPr bwMode="auto">
                        <a:xfrm>
                          <a:off x="0" y="0"/>
                          <a:ext cx="3810" cy="302895"/>
                        </a:xfrm>
                        <a:prstGeom prst="rect">
                          <a:avLst/>
                        </a:prstGeom>
                        <a:solidFill>
                          <a:srgbClr val="000000">
                            <a:alpha val="75294"/>
                          </a:srgbClr>
                        </a:solidFill>
                        <a:ln>
                          <a:noFill/>
                        </a:ln>
                        <a:effectLst/>
                      </wps:spPr>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595pt;margin-top:368pt;height:23.85pt;width:0.3pt;mso-position-horizontal-relative:page;mso-position-vertical-relative:page;z-index:251684864;mso-width-relative:page;mso-height-relative:page;" fillcolor="#000000" filled="t" stroked="f" coordsize="21600,21600" o:allowincell="f" o:gfxdata="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gAFdg&#10;2QAAAA0BAAAPAAAAAAAAAAEAIAAAACIAAABkcnMvZG93bnJldi54bWxQSwECFAAUAAAACACHTuJA&#10;VURAvCACAABWBAAADgAAAAAAAAABACAAAAAoAQAAZHJzL2Uyb0RvYy54bWxQSwUGAAAAAAYABgBZ&#10;AQAAugUAAAAA&#10;">
                <v:fill on="t" opacity="49344f" focussize="0,0"/>
                <v:stroke on="f"/>
                <v:imagedata o:title=""/>
                <o:lock v:ext="edit" aspectratio="f"/>
              </v:rect>
            </w:pict>
          </mc:Fallback>
        </mc:AlternateContent>
      </w:r>
      <w:r>
        <w:rPr>
          <w:rFonts w:hint="default"/>
          <w:color w:val="0000FF"/>
          <w:sz w:val="30"/>
          <w:szCs w:val="30"/>
          <w:lang w:val="en-US"/>
        </w:rPr>
        <mc:AlternateContent>
          <mc:Choice Requires="wps">
            <w:drawing>
              <wp:anchor distT="0" distB="0" distL="114300" distR="114300" simplePos="0" relativeHeight="251685888" behindDoc="0" locked="0" layoutInCell="0" allowOverlap="1">
                <wp:simplePos x="0" y="0"/>
                <wp:positionH relativeFrom="page">
                  <wp:posOffset>7556500</wp:posOffset>
                </wp:positionH>
                <wp:positionV relativeFrom="page">
                  <wp:posOffset>4976495</wp:posOffset>
                </wp:positionV>
                <wp:extent cx="3810" cy="6350"/>
                <wp:effectExtent l="0" t="0" r="0" b="0"/>
                <wp:wrapNone/>
                <wp:docPr id="11" name="Rectangle 3"/>
                <wp:cNvGraphicFramePr/>
                <a:graphic xmlns:a="http://schemas.openxmlformats.org/drawingml/2006/main">
                  <a:graphicData uri="http://schemas.microsoft.com/office/word/2010/wordprocessingShape">
                    <wps:wsp>
                      <wps:cNvSpPr>
                        <a:spLocks noChangeArrowheads="1"/>
                      </wps:cNvSpPr>
                      <wps:spPr bwMode="auto">
                        <a:xfrm>
                          <a:off x="0" y="0"/>
                          <a:ext cx="3810" cy="6350"/>
                        </a:xfrm>
                        <a:prstGeom prst="rect">
                          <a:avLst/>
                        </a:prstGeom>
                        <a:solidFill>
                          <a:srgbClr val="000000"/>
                        </a:solidFill>
                        <a:ln>
                          <a:noFill/>
                        </a:ln>
                        <a:effectLst/>
                      </wps:spPr>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595pt;margin-top:391.85pt;height:0.5pt;width:0.3pt;mso-position-horizontal-relative:page;mso-position-vertical-relative:page;z-index:251685888;mso-width-relative:page;mso-height-relative:page;" fillcolor="#000000" filled="t" stroked="f" coordsize="21600,21600" o:allowincell="f" o:gfxdata="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5B3OF2QAAAA0BAAAPAAAAAAAA&#10;AAEAIAAAACIAAABkcnMvZG93bnJldi54bWxQSwECFAAUAAAACACHTuJAxcnJqRECAAAzBAAADgAA&#10;AAAAAAABACAAAAAoAQAAZHJzL2Uyb0RvYy54bWxQSwUGAAAAAAYABgBZAQAAqwUAAAAA&#10;">
                <v:fill on="t" focussize="0,0"/>
                <v:stroke on="f"/>
                <v:imagedata o:title=""/>
                <o:lock v:ext="edit" aspectratio="f"/>
              </v:rect>
            </w:pict>
          </mc:Fallback>
        </mc:AlternateContent>
      </w:r>
    </w:p>
    <w:p w14:paraId="4EB106FB">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cs="宋体"/>
          <w:sz w:val="24"/>
          <w:lang w:val="zh-CN" w:eastAsia="zh-CN"/>
        </w:rPr>
      </w:pPr>
      <w:r>
        <w:rPr>
          <w:rFonts w:hint="eastAsia" w:ascii="宋体" w:hAnsi="宋体" w:cs="宋体"/>
          <w:sz w:val="24"/>
          <w:lang w:val="zh-CN" w:eastAsia="zh-CN"/>
        </w:rPr>
        <w:t>2、投标供应商如果需要对报价或其它内容加以说明，可在备注栏填写；</w:t>
      </w:r>
      <w:bookmarkEnd w:id="67"/>
      <w:bookmarkEnd w:id="68"/>
      <w:bookmarkEnd w:id="69"/>
      <w:bookmarkEnd w:id="70"/>
      <w:bookmarkEnd w:id="71"/>
      <w:bookmarkEnd w:id="72"/>
      <w:bookmarkEnd w:id="73"/>
      <w:bookmarkEnd w:id="74"/>
      <w:bookmarkEnd w:id="75"/>
      <w:bookmarkEnd w:id="76"/>
      <w:bookmarkEnd w:id="77"/>
    </w:p>
    <w:p w14:paraId="303AA8E2">
      <w:pPr>
        <w:tabs>
          <w:tab w:val="left" w:pos="654"/>
          <w:tab w:val="left" w:pos="1734"/>
          <w:tab w:val="left" w:pos="2814"/>
          <w:tab w:val="left" w:pos="3894"/>
          <w:tab w:val="left" w:pos="5334"/>
          <w:tab w:val="left" w:pos="6414"/>
          <w:tab w:val="left" w:pos="7254"/>
          <w:tab w:val="left" w:pos="8574"/>
          <w:tab w:val="left" w:pos="9654"/>
        </w:tabs>
        <w:spacing w:line="360" w:lineRule="auto"/>
        <w:ind w:left="1044" w:leftChars="200" w:hanging="624" w:hangingChars="260"/>
        <w:rPr>
          <w:rFonts w:ascii="宋体" w:hAnsi="宋体" w:cs="宋体"/>
          <w:sz w:val="24"/>
          <w:lang w:val="zh-CN" w:eastAsia="zh-CN"/>
        </w:rPr>
      </w:pPr>
      <w:bookmarkStart w:id="78" w:name="_Toc23789_WPSOffice_Level2"/>
      <w:bookmarkStart w:id="79" w:name="_Toc27507_WPSOffice_Level2"/>
      <w:bookmarkStart w:id="80" w:name="_Toc28729_WPSOffice_Level2"/>
      <w:bookmarkStart w:id="81" w:name="_Toc17014_WPSOffice_Level2"/>
      <w:bookmarkStart w:id="82" w:name="_Toc21056_WPSOffice_Level2"/>
      <w:bookmarkStart w:id="83" w:name="_Toc30664_WPSOffice_Level2"/>
      <w:bookmarkStart w:id="84" w:name="_Toc10017_WPSOffice_Level2"/>
      <w:bookmarkStart w:id="85" w:name="_Toc27031_WPSOffice_Level2"/>
      <w:bookmarkStart w:id="86" w:name="_Toc27376_WPSOffice_Level2"/>
      <w:bookmarkStart w:id="87" w:name="_Toc14895_WPSOffice_Level2"/>
      <w:bookmarkStart w:id="88" w:name="_Toc32475_WPSOffice_Level2"/>
      <w:r>
        <w:rPr>
          <w:rFonts w:hint="eastAsia" w:ascii="宋体" w:hAnsi="宋体" w:cs="宋体"/>
          <w:sz w:val="24"/>
          <w:lang w:val="zh-CN" w:eastAsia="zh-CN"/>
        </w:rPr>
        <w:t>3、此表应经</w:t>
      </w:r>
      <w:r>
        <w:rPr>
          <w:rFonts w:hint="eastAsia" w:ascii="宋体" w:hAnsi="宋体" w:cs="宋体"/>
          <w:sz w:val="24"/>
          <w:highlight w:val="white"/>
          <w:lang w:eastAsia="zh-CN"/>
        </w:rPr>
        <w:t>法定代表人或委托代理签字或签章</w:t>
      </w:r>
      <w:r>
        <w:rPr>
          <w:rFonts w:hint="eastAsia" w:ascii="宋体" w:hAnsi="宋体" w:cs="宋体"/>
          <w:sz w:val="24"/>
          <w:lang w:val="zh-CN" w:eastAsia="zh-CN"/>
        </w:rPr>
        <w:t>，并盖上公章；</w:t>
      </w:r>
      <w:bookmarkEnd w:id="78"/>
      <w:bookmarkEnd w:id="79"/>
      <w:bookmarkEnd w:id="80"/>
      <w:bookmarkEnd w:id="81"/>
      <w:bookmarkEnd w:id="82"/>
      <w:bookmarkEnd w:id="83"/>
      <w:bookmarkEnd w:id="84"/>
      <w:bookmarkEnd w:id="85"/>
      <w:bookmarkEnd w:id="86"/>
      <w:bookmarkEnd w:id="87"/>
      <w:bookmarkEnd w:id="88"/>
    </w:p>
    <w:p w14:paraId="7AADDEB5">
      <w:pPr>
        <w:tabs>
          <w:tab w:val="left" w:pos="654"/>
          <w:tab w:val="left" w:pos="1734"/>
          <w:tab w:val="left" w:pos="2814"/>
          <w:tab w:val="left" w:pos="3894"/>
          <w:tab w:val="left" w:pos="5334"/>
          <w:tab w:val="left" w:pos="6414"/>
          <w:tab w:val="left" w:pos="7254"/>
          <w:tab w:val="left" w:pos="8574"/>
          <w:tab w:val="left" w:pos="9654"/>
        </w:tabs>
        <w:spacing w:line="360" w:lineRule="auto"/>
        <w:ind w:left="1044" w:leftChars="200" w:hanging="624" w:hangingChars="260"/>
        <w:rPr>
          <w:rFonts w:ascii="宋体" w:hAnsi="宋体" w:cs="宋体"/>
          <w:sz w:val="24"/>
          <w:lang w:val="zh-CN" w:eastAsia="zh-CN"/>
        </w:rPr>
      </w:pPr>
      <w:bookmarkStart w:id="89" w:name="_Toc8784_WPSOffice_Level2"/>
      <w:bookmarkStart w:id="90" w:name="_Toc21412_WPSOffice_Level2"/>
      <w:bookmarkStart w:id="91" w:name="_Toc3844_WPSOffice_Level2"/>
      <w:bookmarkStart w:id="92" w:name="_Toc23224_WPSOffice_Level2"/>
      <w:bookmarkStart w:id="93" w:name="_Toc1566_WPSOffice_Level2"/>
      <w:bookmarkStart w:id="94" w:name="_Toc18896_WPSOffice_Level2"/>
      <w:bookmarkStart w:id="95" w:name="_Toc30629_WPSOffice_Level2"/>
      <w:bookmarkStart w:id="96" w:name="_Toc3129_WPSOffice_Level2"/>
      <w:bookmarkStart w:id="97" w:name="_Toc27778_WPSOffice_Level2"/>
      <w:bookmarkStart w:id="98" w:name="_Toc8406_WPSOffice_Level2"/>
      <w:bookmarkStart w:id="99" w:name="_Toc25367_WPSOffice_Level2"/>
      <w:r>
        <w:rPr>
          <w:rFonts w:hint="eastAsia" w:ascii="宋体" w:hAnsi="宋体" w:cs="宋体"/>
          <w:sz w:val="24"/>
          <w:lang w:val="zh-CN" w:eastAsia="zh-CN"/>
        </w:rPr>
        <w:t>4、此表按招标文件</w:t>
      </w:r>
      <w:r>
        <w:rPr>
          <w:rFonts w:hint="eastAsia" w:ascii="宋体" w:hAnsi="宋体" w:cs="宋体"/>
          <w:sz w:val="24"/>
          <w:lang w:eastAsia="zh-CN"/>
        </w:rPr>
        <w:t>规定密封标记</w:t>
      </w:r>
      <w:r>
        <w:rPr>
          <w:rFonts w:hint="eastAsia" w:ascii="宋体" w:hAnsi="宋体" w:cs="宋体"/>
          <w:sz w:val="24"/>
          <w:lang w:val="zh-CN" w:eastAsia="zh-CN"/>
        </w:rPr>
        <w:t>要求密封递交。</w:t>
      </w:r>
      <w:bookmarkEnd w:id="89"/>
      <w:bookmarkEnd w:id="90"/>
      <w:bookmarkEnd w:id="91"/>
      <w:bookmarkEnd w:id="92"/>
      <w:bookmarkEnd w:id="93"/>
      <w:bookmarkEnd w:id="94"/>
      <w:bookmarkEnd w:id="95"/>
      <w:bookmarkEnd w:id="96"/>
      <w:bookmarkEnd w:id="97"/>
      <w:bookmarkEnd w:id="98"/>
      <w:bookmarkEnd w:id="99"/>
      <w:bookmarkStart w:id="100" w:name="_Toc28136_WPSOffice_Level2"/>
      <w:bookmarkStart w:id="101" w:name="_Toc22415_WPSOffice_Level2"/>
      <w:bookmarkStart w:id="102" w:name="_Toc32001_WPSOffice_Level2"/>
      <w:bookmarkStart w:id="103" w:name="_Toc23298_WPSOffice_Level2"/>
      <w:bookmarkStart w:id="104" w:name="_Toc7404_WPSOffice_Level2"/>
      <w:bookmarkStart w:id="105" w:name="_Toc21505_WPSOffice_Level2"/>
      <w:bookmarkStart w:id="106" w:name="_Toc21445_WPSOffice_Level2"/>
      <w:bookmarkStart w:id="107" w:name="_Toc11833_WPSOffice_Level2"/>
      <w:bookmarkStart w:id="108" w:name="_Toc16739_WPSOffice_Level2"/>
      <w:bookmarkStart w:id="109" w:name="_Toc2215_WPSOffice_Level2"/>
      <w:bookmarkStart w:id="110" w:name="_Toc7711_WPSOffice_Level2"/>
    </w:p>
    <w:p w14:paraId="097CDFA3">
      <w:pPr>
        <w:tabs>
          <w:tab w:val="left" w:pos="654"/>
          <w:tab w:val="left" w:pos="1734"/>
          <w:tab w:val="left" w:pos="2814"/>
          <w:tab w:val="left" w:pos="3894"/>
          <w:tab w:val="left" w:pos="5334"/>
          <w:tab w:val="left" w:pos="6414"/>
          <w:tab w:val="left" w:pos="7254"/>
          <w:tab w:val="left" w:pos="8574"/>
          <w:tab w:val="left" w:pos="9654"/>
        </w:tabs>
        <w:spacing w:line="360" w:lineRule="auto"/>
        <w:ind w:left="1044" w:leftChars="200" w:hanging="624" w:hangingChars="260"/>
        <w:rPr>
          <w:rFonts w:ascii="宋体" w:hAnsi="宋体" w:cs="宋体"/>
          <w:sz w:val="24"/>
          <w:lang w:val="zh-CN" w:eastAsia="zh-CN"/>
        </w:rPr>
      </w:pPr>
      <w:r>
        <w:rPr>
          <w:rFonts w:hint="eastAsia" w:ascii="宋体" w:hAnsi="宋体" w:cs="宋体"/>
          <w:sz w:val="24"/>
          <w:lang w:val="zh-CN" w:eastAsia="zh-CN"/>
        </w:rPr>
        <w:t>5、若本表与投标文件</w:t>
      </w:r>
      <w:r>
        <w:rPr>
          <w:rFonts w:hint="eastAsia" w:ascii="宋体" w:hAnsi="宋体" w:cs="宋体"/>
          <w:sz w:val="24"/>
          <w:lang w:eastAsia="zh-CN"/>
        </w:rPr>
        <w:t>其他</w:t>
      </w:r>
      <w:r>
        <w:rPr>
          <w:rFonts w:hint="eastAsia" w:ascii="宋体" w:hAnsi="宋体" w:cs="宋体"/>
          <w:sz w:val="24"/>
          <w:lang w:val="zh-CN" w:eastAsia="zh-CN"/>
        </w:rPr>
        <w:t>内容上有出入，以本表为准。</w:t>
      </w:r>
      <w:bookmarkEnd w:id="100"/>
      <w:bookmarkEnd w:id="101"/>
      <w:bookmarkEnd w:id="102"/>
      <w:bookmarkEnd w:id="103"/>
      <w:bookmarkEnd w:id="104"/>
      <w:bookmarkEnd w:id="105"/>
      <w:bookmarkEnd w:id="106"/>
      <w:bookmarkEnd w:id="107"/>
      <w:bookmarkEnd w:id="108"/>
      <w:bookmarkEnd w:id="109"/>
      <w:bookmarkEnd w:id="110"/>
      <w:bookmarkStart w:id="111" w:name="_Toc12044_WPSOffice_Level2"/>
      <w:bookmarkStart w:id="112" w:name="_Toc32454_WPSOffice_Level2"/>
      <w:bookmarkStart w:id="113" w:name="_Toc28938_WPSOffice_Level2"/>
      <w:bookmarkStart w:id="114" w:name="_Toc29018_WPSOffice_Level2"/>
      <w:bookmarkStart w:id="115" w:name="_Toc15136_WPSOffice_Level2"/>
      <w:bookmarkStart w:id="116" w:name="_Toc17886_WPSOffice_Level2"/>
      <w:bookmarkStart w:id="117" w:name="_Toc5714_WPSOffice_Level2"/>
      <w:bookmarkStart w:id="118" w:name="_Toc30340_WPSOffice_Level2"/>
      <w:bookmarkStart w:id="119" w:name="_Toc23882_WPSOffice_Level2"/>
      <w:bookmarkStart w:id="120" w:name="_Toc23757_WPSOffice_Level2"/>
      <w:bookmarkStart w:id="121" w:name="_Toc28209_WPSOffice_Level2"/>
    </w:p>
    <w:p w14:paraId="0D5A559B">
      <w:pPr>
        <w:tabs>
          <w:tab w:val="left" w:pos="654"/>
          <w:tab w:val="left" w:pos="1734"/>
          <w:tab w:val="left" w:pos="2814"/>
          <w:tab w:val="left" w:pos="3894"/>
          <w:tab w:val="left" w:pos="5334"/>
          <w:tab w:val="left" w:pos="6414"/>
          <w:tab w:val="left" w:pos="7254"/>
          <w:tab w:val="left" w:pos="8574"/>
          <w:tab w:val="left" w:pos="9654"/>
        </w:tabs>
        <w:spacing w:line="360" w:lineRule="auto"/>
        <w:ind w:left="780" w:leftChars="200" w:hanging="360" w:hangingChars="150"/>
        <w:rPr>
          <w:rFonts w:ascii="宋体" w:hAnsi="宋体" w:cs="宋体"/>
          <w:sz w:val="24"/>
          <w:lang w:val="zh-CN" w:eastAsia="zh-CN"/>
        </w:rPr>
      </w:pPr>
      <w:r>
        <w:rPr>
          <w:rFonts w:hint="eastAsia" w:ascii="宋体" w:hAnsi="宋体" w:cs="宋体"/>
          <w:sz w:val="24"/>
          <w:lang w:val="zh-CN" w:eastAsia="zh-CN"/>
        </w:rPr>
        <w:t>6、不得填报有选择性报价方案（如有优惠折扣声明，请在此表“备注”栏</w:t>
      </w:r>
      <w:bookmarkEnd w:id="111"/>
      <w:bookmarkEnd w:id="112"/>
      <w:bookmarkEnd w:id="113"/>
      <w:bookmarkEnd w:id="114"/>
      <w:bookmarkEnd w:id="115"/>
      <w:bookmarkEnd w:id="116"/>
      <w:bookmarkEnd w:id="117"/>
      <w:bookmarkEnd w:id="118"/>
      <w:bookmarkEnd w:id="119"/>
      <w:bookmarkEnd w:id="120"/>
      <w:bookmarkEnd w:id="121"/>
      <w:r>
        <w:rPr>
          <w:rFonts w:hint="eastAsia" w:ascii="宋体" w:hAnsi="宋体" w:cs="宋体"/>
          <w:sz w:val="24"/>
          <w:lang w:val="zh-CN" w:eastAsia="zh-CN"/>
        </w:rPr>
        <w:t>中列出，最终以优惠后的“投标总金额”填报，并以此为准。除此以外不再接受降价函或其他形式的优惠声明）。</w:t>
      </w:r>
    </w:p>
    <w:p w14:paraId="36E4997C">
      <w:pPr>
        <w:tabs>
          <w:tab w:val="left" w:pos="654"/>
          <w:tab w:val="left" w:pos="1734"/>
          <w:tab w:val="left" w:pos="2814"/>
          <w:tab w:val="left" w:pos="3894"/>
          <w:tab w:val="left" w:pos="5334"/>
          <w:tab w:val="left" w:pos="6414"/>
          <w:tab w:val="left" w:pos="7254"/>
          <w:tab w:val="left" w:pos="8574"/>
          <w:tab w:val="left" w:pos="9654"/>
        </w:tabs>
        <w:spacing w:line="360" w:lineRule="auto"/>
        <w:ind w:left="1044" w:leftChars="200" w:hanging="624" w:hangingChars="260"/>
        <w:rPr>
          <w:rFonts w:ascii="宋体" w:hAnsi="宋体" w:cs="宋体"/>
          <w:sz w:val="24"/>
          <w:lang w:val="zh-CN" w:eastAsia="zh-CN"/>
        </w:rPr>
      </w:pPr>
      <w:bookmarkStart w:id="122" w:name="_Toc5754_WPSOffice_Level2"/>
      <w:bookmarkStart w:id="123" w:name="_Toc3986_WPSOffice_Level2"/>
      <w:bookmarkStart w:id="124" w:name="_Toc7683_WPSOffice_Level2"/>
      <w:bookmarkStart w:id="125" w:name="_Toc19386_WPSOffice_Level2"/>
      <w:bookmarkStart w:id="126" w:name="_Toc22846_WPSOffice_Level2"/>
      <w:bookmarkStart w:id="127" w:name="_Toc14912_WPSOffice_Level2"/>
      <w:bookmarkStart w:id="128" w:name="_Toc5953_WPSOffice_Level2"/>
      <w:bookmarkStart w:id="129" w:name="_Toc21427_WPSOffice_Level2"/>
      <w:bookmarkStart w:id="130" w:name="_Toc15957_WPSOffice_Level2"/>
      <w:bookmarkStart w:id="131" w:name="_Toc16750_WPSOffice_Level2"/>
      <w:bookmarkStart w:id="132" w:name="_Toc966_WPSOffice_Level2"/>
      <w:r>
        <w:rPr>
          <w:rFonts w:hint="eastAsia" w:ascii="宋体" w:hAnsi="宋体" w:cs="宋体"/>
          <w:sz w:val="24"/>
          <w:lang w:val="zh-CN" w:eastAsia="zh-CN"/>
        </w:rPr>
        <w:t>7、如因供应商填写有误，导致无法唱标，责任由供应商自负。</w:t>
      </w:r>
      <w:bookmarkEnd w:id="122"/>
      <w:bookmarkEnd w:id="123"/>
      <w:bookmarkEnd w:id="124"/>
      <w:bookmarkEnd w:id="125"/>
      <w:bookmarkEnd w:id="126"/>
      <w:bookmarkEnd w:id="127"/>
      <w:bookmarkEnd w:id="128"/>
      <w:bookmarkEnd w:id="129"/>
      <w:bookmarkEnd w:id="130"/>
      <w:bookmarkEnd w:id="131"/>
      <w:bookmarkEnd w:id="132"/>
    </w:p>
    <w:p w14:paraId="578AADAC">
      <w:pPr>
        <w:tabs>
          <w:tab w:val="left" w:pos="654"/>
          <w:tab w:val="left" w:pos="1734"/>
          <w:tab w:val="left" w:pos="2814"/>
          <w:tab w:val="left" w:pos="3894"/>
          <w:tab w:val="left" w:pos="5334"/>
          <w:tab w:val="left" w:pos="6414"/>
          <w:tab w:val="left" w:pos="7254"/>
          <w:tab w:val="left" w:pos="8574"/>
          <w:tab w:val="left" w:pos="9654"/>
        </w:tabs>
        <w:spacing w:line="360" w:lineRule="auto"/>
        <w:ind w:left="780" w:leftChars="200" w:hanging="360" w:hangingChars="150"/>
        <w:rPr>
          <w:rFonts w:ascii="宋体" w:hAnsi="宋体" w:cs="宋体"/>
          <w:sz w:val="24"/>
          <w:lang w:val="zh-CN" w:eastAsia="zh-CN"/>
        </w:rPr>
      </w:pPr>
      <w:r>
        <w:rPr>
          <w:rFonts w:hint="eastAsia" w:ascii="宋体" w:hAnsi="宋体" w:cs="宋体"/>
          <w:sz w:val="24"/>
          <w:lang w:eastAsia="zh-CN"/>
        </w:rPr>
        <w:t>8、投标文件中的大写金额与小写金额应一致，不一致的以大写金额为准；总价金额与单价和工程量乘积之和不一致的以单价金额为准（但单价金额小数点有明显错误的除外）；投标报价单位为人民币元，精确到小数点后两位进入工程量清单中进行计算。</w:t>
      </w:r>
    </w:p>
    <w:p w14:paraId="749D86E2">
      <w:pPr>
        <w:spacing w:line="432" w:lineRule="auto"/>
        <w:ind w:firstLine="480" w:firstLineChars="200"/>
        <w:rPr>
          <w:rFonts w:ascii="宋体" w:hAnsi="宋体" w:cs="宋体"/>
          <w:sz w:val="24"/>
          <w:highlight w:val="white"/>
          <w:lang w:eastAsia="zh-CN"/>
        </w:rPr>
      </w:pPr>
    </w:p>
    <w:p w14:paraId="16E2DAF6">
      <w:pPr>
        <w:spacing w:line="432" w:lineRule="auto"/>
        <w:ind w:firstLine="480" w:firstLineChars="200"/>
        <w:rPr>
          <w:rFonts w:ascii="宋体" w:hAnsi="宋体" w:cs="宋体"/>
          <w:sz w:val="24"/>
          <w:lang w:eastAsia="zh-CN"/>
        </w:rPr>
      </w:pPr>
      <w:r>
        <w:rPr>
          <w:rFonts w:hint="eastAsia" w:ascii="宋体" w:hAnsi="宋体" w:cs="宋体"/>
          <w:sz w:val="24"/>
          <w:highlight w:val="white"/>
          <w:lang w:eastAsia="zh-CN"/>
        </w:rPr>
        <w:t xml:space="preserve">供应商签章：                             </w:t>
      </w:r>
    </w:p>
    <w:p w14:paraId="5B1D24E4">
      <w:pPr>
        <w:spacing w:line="432" w:lineRule="auto"/>
        <w:ind w:firstLine="480" w:firstLineChars="200"/>
        <w:rPr>
          <w:rFonts w:ascii="宋体" w:hAnsi="宋体" w:cs="宋体"/>
          <w:sz w:val="24"/>
          <w:lang w:eastAsia="zh-CN"/>
        </w:rPr>
      </w:pPr>
      <w:r>
        <w:rPr>
          <w:rFonts w:hint="eastAsia" w:ascii="宋体" w:hAnsi="宋体" w:cs="宋体"/>
          <w:sz w:val="24"/>
          <w:highlight w:val="white"/>
          <w:lang w:eastAsia="zh-CN"/>
        </w:rPr>
        <w:t xml:space="preserve">法定代表人或委托代理签字或签章：                            </w:t>
      </w:r>
    </w:p>
    <w:p w14:paraId="74CE7369">
      <w:pPr>
        <w:spacing w:line="400" w:lineRule="exact"/>
        <w:ind w:firstLine="480" w:firstLineChars="200"/>
        <w:rPr>
          <w:rFonts w:ascii="宋体" w:hAnsi="宋体" w:cs="宋体" w:eastAsiaTheme="minorEastAsia"/>
          <w:sz w:val="24"/>
          <w:lang w:eastAsia="zh-CN"/>
        </w:rPr>
        <w:sectPr>
          <w:headerReference r:id="rId10" w:type="default"/>
          <w:footerReference r:id="rId11" w:type="default"/>
          <w:pgSz w:w="11905" w:h="16838"/>
          <w:pgMar w:top="1077" w:right="1361" w:bottom="1020" w:left="1474" w:header="850" w:footer="992" w:gutter="0"/>
          <w:cols w:space="720" w:num="1"/>
          <w:docGrid w:type="lines" w:linePitch="312" w:charSpace="0"/>
        </w:sectPr>
      </w:pPr>
      <w:r>
        <w:rPr>
          <w:rFonts w:hint="eastAsia" w:ascii="宋体" w:hAnsi="宋体" w:cs="宋体"/>
          <w:sz w:val="24"/>
          <w:highlight w:val="white"/>
          <w:lang w:eastAsia="zh-CN"/>
        </w:rPr>
        <w:t>日期</w:t>
      </w:r>
    </w:p>
    <w:p w14:paraId="677F95D7">
      <w:pPr>
        <w:widowControl w:val="0"/>
        <w:rPr>
          <w:rFonts w:ascii="宋体" w:hAnsi="宋体" w:eastAsia="宋体" w:cs="宋体"/>
          <w:color w:val="auto"/>
          <w:sz w:val="24"/>
          <w:szCs w:val="24"/>
          <w:lang w:eastAsia="zh-CN"/>
        </w:rPr>
        <w:sectPr>
          <w:footerReference r:id="rId12" w:type="default"/>
          <w:pgSz w:w="11906" w:h="16839"/>
          <w:pgMar w:top="1426" w:right="1785" w:bottom="1429" w:left="1785" w:header="0" w:footer="1200" w:gutter="0"/>
          <w:cols w:space="720" w:num="1"/>
        </w:sectPr>
      </w:pPr>
    </w:p>
    <w:p w14:paraId="410AB4A2">
      <w:pPr>
        <w:widowControl w:val="0"/>
        <w:spacing w:before="78" w:line="219" w:lineRule="auto"/>
        <w:jc w:val="center"/>
        <w:outlineLvl w:val="1"/>
        <w:rPr>
          <w:rFonts w:ascii="微软雅黑" w:hAnsi="微软雅黑" w:cs="微软雅黑"/>
          <w:b/>
          <w:bCs/>
        </w:rPr>
      </w:pPr>
      <w:bookmarkStart w:id="133" w:name="bookmark57"/>
      <w:bookmarkEnd w:id="133"/>
      <w:bookmarkStart w:id="134" w:name="undefined"/>
      <w:r>
        <w:rPr>
          <w:rFonts w:ascii="微软雅黑" w:hAnsi="微软雅黑" w:eastAsia="微软雅黑" w:cs="微软雅黑"/>
          <w:b/>
          <w:bCs/>
          <w:color w:val="auto"/>
          <w:sz w:val="24"/>
          <w:szCs w:val="24"/>
          <w:lang w:eastAsia="zh-CN"/>
        </w:rPr>
        <w:t>格式</w:t>
      </w:r>
      <w:r>
        <w:rPr>
          <w:rFonts w:hint="eastAsia" w:ascii="微软雅黑" w:hAnsi="微软雅黑" w:eastAsia="宋体" w:cs="微软雅黑"/>
          <w:b/>
          <w:bCs/>
          <w:color w:val="auto"/>
          <w:sz w:val="24"/>
          <w:szCs w:val="24"/>
          <w:lang w:eastAsia="zh-CN"/>
        </w:rPr>
        <w:t>3</w:t>
      </w:r>
      <w:r>
        <w:rPr>
          <w:rFonts w:ascii="微软雅黑" w:hAnsi="微软雅黑" w:eastAsia="微软雅黑" w:cs="微软雅黑"/>
          <w:b/>
          <w:bCs/>
          <w:color w:val="auto"/>
          <w:sz w:val="24"/>
          <w:szCs w:val="24"/>
          <w:lang w:eastAsia="zh-CN"/>
        </w:rPr>
        <w:t>.开标一览明细表</w:t>
      </w:r>
    </w:p>
    <w:p w14:paraId="158F4E2C">
      <w:pPr>
        <w:widowControl w:val="0"/>
        <w:spacing w:before="182" w:line="220" w:lineRule="auto"/>
        <w:ind w:left="129"/>
      </w:pP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名称：</w:t>
      </w:r>
    </w:p>
    <w:p w14:paraId="6EB6416D">
      <w:pPr>
        <w:widowControl w:val="0"/>
        <w:spacing w:before="182" w:line="219" w:lineRule="auto"/>
        <w:ind w:left="130"/>
      </w:pPr>
      <w:r>
        <w:rPr>
          <w:rFonts w:ascii="宋体" w:hAnsi="宋体" w:eastAsia="宋体" w:cs="宋体"/>
          <w:color w:val="auto"/>
          <w:sz w:val="24"/>
          <w:szCs w:val="24"/>
          <w:lang w:eastAsia="zh-CN"/>
        </w:rPr>
        <w:t>项目编号（包号）：</w:t>
      </w:r>
    </w:p>
    <w:p w14:paraId="0EE76B52">
      <w:pPr>
        <w:widowControl w:val="0"/>
        <w:spacing w:line="68" w:lineRule="exact"/>
      </w:pPr>
    </w:p>
    <w:tbl>
      <w:tblPr>
        <w:tblStyle w:val="26"/>
        <w:tblpPr w:leftFromText="180" w:rightFromText="180" w:vertAnchor="text" w:horzAnchor="page" w:tblpX="1258" w:tblpY="83"/>
        <w:tblW w:w="14453"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1"/>
        <w:gridCol w:w="872"/>
        <w:gridCol w:w="1320"/>
        <w:gridCol w:w="1353"/>
        <w:gridCol w:w="867"/>
        <w:gridCol w:w="780"/>
        <w:gridCol w:w="165"/>
        <w:gridCol w:w="945"/>
        <w:gridCol w:w="945"/>
        <w:gridCol w:w="2175"/>
        <w:gridCol w:w="1575"/>
        <w:gridCol w:w="1605"/>
        <w:gridCol w:w="990"/>
      </w:tblGrid>
      <w:tr w14:paraId="59487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94" w:hRule="atLeast"/>
        </w:trPr>
        <w:tc>
          <w:tcPr>
            <w:tcW w:w="861" w:type="dxa"/>
            <w:vMerge w:val="restart"/>
            <w:noWrap w:val="0"/>
            <w:vAlign w:val="top"/>
          </w:tcPr>
          <w:p w14:paraId="30B4A763">
            <w:pPr>
              <w:pStyle w:val="27"/>
              <w:widowControl w:val="0"/>
              <w:spacing w:line="282" w:lineRule="auto"/>
              <w:rPr>
                <w:rFonts w:hint="default"/>
              </w:rPr>
            </w:pPr>
          </w:p>
          <w:p w14:paraId="1896B29F">
            <w:pPr>
              <w:pStyle w:val="27"/>
              <w:widowControl w:val="0"/>
              <w:spacing w:line="282" w:lineRule="auto"/>
              <w:rPr>
                <w:rFonts w:hint="default"/>
              </w:rPr>
            </w:pPr>
          </w:p>
          <w:p w14:paraId="3AB818B8">
            <w:pPr>
              <w:pStyle w:val="27"/>
              <w:widowControl w:val="0"/>
              <w:spacing w:line="282" w:lineRule="auto"/>
              <w:rPr>
                <w:rFonts w:hint="default"/>
              </w:rPr>
            </w:pPr>
          </w:p>
          <w:p w14:paraId="118FF5AC">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78" w:beforeAutospacing="0" w:after="0" w:afterAutospacing="0" w:line="221" w:lineRule="auto"/>
              <w:ind w:left="187" w:right="0" w:firstLine="0"/>
              <w:contextualSpacing w:val="0"/>
              <w:rPr>
                <w:rFonts w:hint="default" w:ascii="宋体" w:hAnsi="宋体" w:eastAsia="宋体" w:cs="宋体"/>
                <w:color w:val="auto"/>
                <w:spacing w:val="0"/>
                <w:position w:val="0"/>
                <w:highlight w:val="none"/>
                <w:u w:val="none"/>
                <w:vertAlign w:val="baseline"/>
                <w:lang w:eastAsia="zh-CN"/>
                <w14:ligatures w14:val="none"/>
              </w:rPr>
            </w:pPr>
            <w:r>
              <w:rPr>
                <w:rFonts w:hint="default" w:ascii="宋体" w:hAnsi="宋体" w:eastAsia="宋体" w:cs="宋体"/>
                <w:color w:val="auto"/>
                <w:spacing w:val="0"/>
                <w:position w:val="0"/>
                <w:sz w:val="24"/>
                <w:szCs w:val="24"/>
                <w:highlight w:val="none"/>
                <w:u w:val="none"/>
                <w:vertAlign w:val="baseline"/>
                <w14:ligatures w14:val="none"/>
              </w:rPr>
              <w:t>序号</w:t>
            </w:r>
          </w:p>
        </w:tc>
        <w:tc>
          <w:tcPr>
            <w:tcW w:w="872" w:type="dxa"/>
            <w:vMerge w:val="restart"/>
            <w:noWrap w:val="0"/>
            <w:vAlign w:val="top"/>
          </w:tcPr>
          <w:p w14:paraId="41652726">
            <w:pPr>
              <w:pStyle w:val="27"/>
              <w:widowControl w:val="0"/>
              <w:spacing w:line="282" w:lineRule="auto"/>
              <w:rPr>
                <w:rFonts w:hint="default"/>
              </w:rPr>
            </w:pPr>
          </w:p>
          <w:p w14:paraId="167E6013">
            <w:pPr>
              <w:pStyle w:val="27"/>
              <w:widowControl w:val="0"/>
              <w:spacing w:line="282" w:lineRule="auto"/>
              <w:rPr>
                <w:rFonts w:hint="default"/>
              </w:rPr>
            </w:pPr>
          </w:p>
          <w:p w14:paraId="7D63F3E6">
            <w:pPr>
              <w:pStyle w:val="27"/>
              <w:widowControl w:val="0"/>
              <w:spacing w:line="283" w:lineRule="auto"/>
              <w:rPr>
                <w:rFonts w:hint="default"/>
              </w:rPr>
            </w:pPr>
          </w:p>
          <w:p w14:paraId="0989C41D">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78" w:beforeAutospacing="0" w:after="0" w:afterAutospacing="0" w:line="221" w:lineRule="auto"/>
              <w:ind w:left="341" w:right="0" w:firstLine="0"/>
              <w:contextualSpacing w:val="0"/>
              <w:rPr>
                <w:rFonts w:hint="default" w:ascii="宋体" w:hAnsi="宋体" w:eastAsia="宋体" w:cs="宋体"/>
                <w:color w:val="auto"/>
                <w:spacing w:val="0"/>
                <w:position w:val="0"/>
                <w:highlight w:val="none"/>
                <w:u w:val="none"/>
                <w:vertAlign w:val="baseline"/>
                <w14:ligatures w14:val="none"/>
              </w:rPr>
            </w:pPr>
            <w:r>
              <w:rPr>
                <w:rFonts w:hint="default" w:ascii="宋体" w:hAnsi="宋体" w:eastAsia="宋体" w:cs="宋体"/>
                <w:color w:val="auto"/>
                <w:spacing w:val="0"/>
                <w:position w:val="0"/>
                <w:sz w:val="24"/>
                <w:szCs w:val="24"/>
                <w:highlight w:val="none"/>
                <w:u w:val="none"/>
                <w:vertAlign w:val="baseline"/>
                <w14:ligatures w14:val="none"/>
              </w:rPr>
              <w:t>名称</w:t>
            </w:r>
          </w:p>
        </w:tc>
        <w:tc>
          <w:tcPr>
            <w:tcW w:w="1320" w:type="dxa"/>
            <w:vMerge w:val="restart"/>
            <w:noWrap w:val="0"/>
            <w:vAlign w:val="top"/>
          </w:tcPr>
          <w:p w14:paraId="47FA9EA9">
            <w:pPr>
              <w:pStyle w:val="27"/>
              <w:widowControl w:val="0"/>
              <w:spacing w:line="307" w:lineRule="auto"/>
              <w:rPr>
                <w:rFonts w:hint="default"/>
              </w:rPr>
            </w:pPr>
          </w:p>
          <w:p w14:paraId="5D259395">
            <w:pPr>
              <w:pStyle w:val="27"/>
              <w:widowControl w:val="0"/>
              <w:spacing w:line="308" w:lineRule="auto"/>
              <w:rPr>
                <w:rFonts w:hint="default"/>
              </w:rPr>
            </w:pPr>
          </w:p>
          <w:p w14:paraId="7C40E4DE">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78" w:beforeAutospacing="0" w:after="0" w:afterAutospacing="0" w:line="465" w:lineRule="exact"/>
              <w:ind w:left="312" w:right="0" w:firstLine="0"/>
              <w:contextualSpacing w:val="0"/>
              <w:rPr>
                <w:rFonts w:hint="default" w:ascii="Times New Roman" w:hAnsi="Times New Roman" w:cs="Times New Roman"/>
                <w:color w:val="auto"/>
                <w:spacing w:val="0"/>
                <w:position w:val="0"/>
                <w:highlight w:val="none"/>
                <w:u w:val="none"/>
                <w:vertAlign w:val="baseline"/>
                <w14:ligatures w14:val="none"/>
              </w:rPr>
            </w:pPr>
            <w:r>
              <w:rPr>
                <w:rFonts w:hint="default" w:ascii="宋体" w:hAnsi="宋体" w:eastAsia="宋体" w:cs="宋体"/>
                <w:color w:val="auto"/>
                <w:spacing w:val="0"/>
                <w:position w:val="0"/>
                <w:sz w:val="24"/>
                <w:szCs w:val="24"/>
                <w:highlight w:val="none"/>
                <w:u w:val="none"/>
                <w:vertAlign w:val="baseline"/>
                <w14:ligatures w14:val="none"/>
              </w:rPr>
              <w:t>制造商、</w:t>
            </w:r>
          </w:p>
          <w:p w14:paraId="64DA6E7C">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19" w:lineRule="auto"/>
              <w:ind w:left="430" w:right="0" w:hanging="10"/>
              <w:contextualSpacing w:val="0"/>
              <w:jc w:val="both"/>
              <w:rPr>
                <w:rFonts w:hint="default" w:ascii="宋体" w:hAnsi="宋体" w:eastAsia="宋体" w:cs="宋体"/>
                <w:color w:val="auto"/>
                <w:spacing w:val="0"/>
                <w:position w:val="0"/>
                <w:highlight w:val="none"/>
                <w:u w:val="none"/>
                <w:vertAlign w:val="baseline"/>
                <w14:ligatures w14:val="none"/>
              </w:rPr>
            </w:pPr>
            <w:r>
              <w:rPr>
                <w:rFonts w:hint="default" w:ascii="宋体" w:hAnsi="宋体" w:eastAsia="宋体" w:cs="宋体"/>
                <w:color w:val="auto"/>
                <w:spacing w:val="0"/>
                <w:position w:val="0"/>
                <w:sz w:val="24"/>
                <w:szCs w:val="24"/>
                <w:highlight w:val="none"/>
                <w:u w:val="none"/>
                <w:vertAlign w:val="baseline"/>
                <w14:ligatures w14:val="none"/>
              </w:rPr>
              <w:t>品牌</w:t>
            </w:r>
          </w:p>
        </w:tc>
        <w:tc>
          <w:tcPr>
            <w:tcW w:w="1353" w:type="dxa"/>
            <w:vMerge w:val="restart"/>
            <w:noWrap w:val="0"/>
            <w:vAlign w:val="top"/>
          </w:tcPr>
          <w:p w14:paraId="018D3C07">
            <w:pPr>
              <w:pStyle w:val="27"/>
              <w:widowControl w:val="0"/>
              <w:spacing w:line="282" w:lineRule="auto"/>
              <w:rPr>
                <w:rFonts w:hint="default"/>
              </w:rPr>
            </w:pPr>
          </w:p>
          <w:p w14:paraId="201662B0">
            <w:pPr>
              <w:pStyle w:val="27"/>
              <w:widowControl w:val="0"/>
              <w:spacing w:line="282" w:lineRule="auto"/>
              <w:rPr>
                <w:rFonts w:hint="default"/>
              </w:rPr>
            </w:pPr>
          </w:p>
          <w:p w14:paraId="2347B561">
            <w:pPr>
              <w:pStyle w:val="27"/>
              <w:widowControl w:val="0"/>
              <w:spacing w:line="283" w:lineRule="auto"/>
              <w:rPr>
                <w:rFonts w:hint="default"/>
              </w:rPr>
            </w:pPr>
          </w:p>
          <w:p w14:paraId="032B8ECD">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78" w:beforeAutospacing="0" w:after="0" w:afterAutospacing="0" w:line="219" w:lineRule="auto"/>
              <w:ind w:left="107" w:right="0" w:firstLine="0"/>
              <w:contextualSpacing w:val="0"/>
              <w:rPr>
                <w:rFonts w:hint="default" w:ascii="宋体" w:hAnsi="宋体" w:eastAsia="宋体" w:cs="宋体"/>
                <w:color w:val="auto"/>
                <w:spacing w:val="0"/>
                <w:position w:val="0"/>
                <w:highlight w:val="none"/>
                <w:u w:val="none"/>
                <w:vertAlign w:val="baseline"/>
                <w14:ligatures w14:val="none"/>
              </w:rPr>
            </w:pPr>
            <w:r>
              <w:rPr>
                <w:rFonts w:hint="default" w:ascii="宋体" w:hAnsi="宋体" w:eastAsia="宋体" w:cs="宋体"/>
                <w:color w:val="auto"/>
                <w:spacing w:val="0"/>
                <w:position w:val="0"/>
                <w:sz w:val="24"/>
                <w:szCs w:val="24"/>
                <w:highlight w:val="none"/>
                <w:u w:val="none"/>
                <w:vertAlign w:val="baseline"/>
                <w14:ligatures w14:val="none"/>
              </w:rPr>
              <w:t>规格、型号</w:t>
            </w:r>
          </w:p>
        </w:tc>
        <w:tc>
          <w:tcPr>
            <w:tcW w:w="867" w:type="dxa"/>
            <w:vMerge w:val="restart"/>
            <w:noWrap w:val="0"/>
            <w:vAlign w:val="top"/>
          </w:tcPr>
          <w:p w14:paraId="2D8720F5">
            <w:pPr>
              <w:pStyle w:val="27"/>
              <w:widowControl w:val="0"/>
              <w:spacing w:line="282" w:lineRule="auto"/>
              <w:rPr>
                <w:rFonts w:hint="default"/>
              </w:rPr>
            </w:pPr>
          </w:p>
          <w:p w14:paraId="41FB6E65">
            <w:pPr>
              <w:pStyle w:val="27"/>
              <w:widowControl w:val="0"/>
              <w:spacing w:line="282" w:lineRule="auto"/>
              <w:rPr>
                <w:rFonts w:hint="default"/>
              </w:rPr>
            </w:pPr>
          </w:p>
          <w:p w14:paraId="5B2FE63B">
            <w:pPr>
              <w:pStyle w:val="27"/>
              <w:widowControl w:val="0"/>
              <w:spacing w:line="283" w:lineRule="auto"/>
              <w:rPr>
                <w:rFonts w:hint="default"/>
              </w:rPr>
            </w:pPr>
          </w:p>
          <w:p w14:paraId="29DB73AF">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78" w:beforeAutospacing="0" w:after="0" w:afterAutospacing="0" w:line="219" w:lineRule="auto"/>
              <w:ind w:left="0" w:right="0" w:firstLine="0"/>
              <w:contextualSpacing w:val="0"/>
              <w:jc w:val="center"/>
              <w:rPr>
                <w:rFonts w:hint="default" w:ascii="宋体" w:hAnsi="宋体" w:eastAsia="宋体" w:cs="宋体"/>
                <w:color w:val="auto"/>
                <w:spacing w:val="0"/>
                <w:position w:val="0"/>
                <w:highlight w:val="none"/>
                <w:u w:val="none"/>
                <w:vertAlign w:val="baseline"/>
                <w14:ligatures w14:val="none"/>
              </w:rPr>
            </w:pPr>
            <w:r>
              <w:rPr>
                <w:rFonts w:hint="default" w:ascii="宋体" w:hAnsi="宋体" w:eastAsia="宋体" w:cs="宋体"/>
                <w:color w:val="auto"/>
                <w:spacing w:val="0"/>
                <w:position w:val="0"/>
                <w:sz w:val="24"/>
                <w:szCs w:val="24"/>
                <w:highlight w:val="none"/>
                <w:u w:val="none"/>
                <w:vertAlign w:val="baseline"/>
                <w14:ligatures w14:val="none"/>
              </w:rPr>
              <w:t>产地</w:t>
            </w:r>
          </w:p>
        </w:tc>
        <w:tc>
          <w:tcPr>
            <w:tcW w:w="945" w:type="dxa"/>
            <w:gridSpan w:val="2"/>
            <w:vMerge w:val="restart"/>
            <w:noWrap w:val="0"/>
            <w:vAlign w:val="top"/>
          </w:tcPr>
          <w:p w14:paraId="311638E9">
            <w:pPr>
              <w:pStyle w:val="27"/>
              <w:widowControl w:val="0"/>
              <w:spacing w:line="282" w:lineRule="auto"/>
              <w:rPr>
                <w:rFonts w:hint="default"/>
              </w:rPr>
            </w:pPr>
          </w:p>
          <w:p w14:paraId="20E01FEC">
            <w:pPr>
              <w:pStyle w:val="27"/>
              <w:widowControl w:val="0"/>
              <w:spacing w:line="282" w:lineRule="auto"/>
              <w:rPr>
                <w:rFonts w:hint="default"/>
              </w:rPr>
            </w:pPr>
          </w:p>
          <w:p w14:paraId="3A81B14C">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78" w:beforeAutospacing="0" w:after="0" w:afterAutospacing="0" w:line="219" w:lineRule="auto"/>
              <w:ind w:right="0"/>
              <w:contextualSpacing w:val="0"/>
              <w:rPr>
                <w:rFonts w:hint="default" w:ascii="宋体" w:hAnsi="宋体" w:eastAsia="宋体" w:cs="宋体"/>
                <w:color w:val="auto"/>
                <w:spacing w:val="0"/>
                <w:position w:val="0"/>
                <w:highlight w:val="none"/>
                <w:u w:val="none"/>
                <w:vertAlign w:val="baseline"/>
                <w:lang w:val="en-US" w:eastAsia="zh-CN"/>
                <w14:ligatures w14:val="none"/>
              </w:rPr>
            </w:pPr>
            <w:r>
              <w:rPr>
                <w:rFonts w:hint="default" w:ascii="宋体" w:hAnsi="宋体" w:eastAsia="宋体" w:cs="宋体"/>
                <w:color w:val="auto"/>
                <w:spacing w:val="0"/>
                <w:position w:val="0"/>
                <w:sz w:val="24"/>
                <w:szCs w:val="24"/>
                <w:highlight w:val="none"/>
                <w:u w:val="none"/>
                <w:vertAlign w:val="baseline"/>
                <w14:ligatures w14:val="none"/>
              </w:rPr>
              <w:t>数量</w:t>
            </w:r>
            <w:r>
              <w:rPr>
                <w:rFonts w:hint="eastAsia" w:ascii="宋体" w:hAnsi="宋体" w:eastAsia="宋体" w:cs="宋体"/>
                <w:b/>
                <w:bCs/>
                <w:color w:val="auto"/>
                <w:spacing w:val="0"/>
                <w:position w:val="0"/>
                <w:sz w:val="24"/>
                <w:szCs w:val="24"/>
                <w:highlight w:val="none"/>
                <w:u w:val="none"/>
                <w:vertAlign w:val="baseline"/>
                <w:lang w:val="en-US" w:eastAsia="zh-CN"/>
                <w14:ligatures w14:val="none"/>
              </w:rPr>
              <w:t>/单位</w:t>
            </w:r>
          </w:p>
        </w:tc>
        <w:tc>
          <w:tcPr>
            <w:tcW w:w="945" w:type="dxa"/>
            <w:vMerge w:val="restart"/>
            <w:noWrap w:val="0"/>
            <w:vAlign w:val="top"/>
          </w:tcPr>
          <w:p w14:paraId="77737756">
            <w:pPr>
              <w:pStyle w:val="27"/>
              <w:widowControl w:val="0"/>
              <w:spacing w:line="282" w:lineRule="auto"/>
              <w:rPr>
                <w:rFonts w:hint="default"/>
              </w:rPr>
            </w:pPr>
          </w:p>
          <w:p w14:paraId="4EEBA7EE">
            <w:pPr>
              <w:pStyle w:val="27"/>
              <w:widowControl w:val="0"/>
              <w:spacing w:line="282" w:lineRule="auto"/>
              <w:rPr>
                <w:rFonts w:hint="default"/>
              </w:rPr>
            </w:pPr>
          </w:p>
          <w:p w14:paraId="03F0D055">
            <w:pPr>
              <w:pStyle w:val="27"/>
              <w:widowControl w:val="0"/>
              <w:spacing w:line="282" w:lineRule="auto"/>
              <w:rPr>
                <w:rFonts w:hint="default"/>
              </w:rPr>
            </w:pPr>
          </w:p>
          <w:p w14:paraId="46A416C4">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78" w:beforeAutospacing="0" w:after="0" w:afterAutospacing="0" w:line="218" w:lineRule="auto"/>
              <w:ind w:left="120" w:right="0" w:firstLine="0"/>
              <w:contextualSpacing w:val="0"/>
              <w:jc w:val="center"/>
              <w:rPr>
                <w:rFonts w:hint="default" w:ascii="Times New Roman" w:hAnsi="Times New Roman" w:cs="Times New Roman"/>
                <w:color w:val="auto"/>
                <w:spacing w:val="0"/>
                <w:position w:val="0"/>
                <w:highlight w:val="none"/>
                <w:u w:val="none"/>
                <w:vertAlign w:val="baseline"/>
                <w14:ligatures w14:val="none"/>
              </w:rPr>
            </w:pPr>
            <w:r>
              <w:rPr>
                <w:rFonts w:hint="default" w:ascii="宋体" w:hAnsi="宋体" w:eastAsia="宋体" w:cs="宋体"/>
                <w:color w:val="auto"/>
                <w:spacing w:val="0"/>
                <w:position w:val="0"/>
                <w:sz w:val="24"/>
                <w:szCs w:val="24"/>
                <w:highlight w:val="none"/>
                <w:u w:val="none"/>
                <w:vertAlign w:val="baseline"/>
                <w14:ligatures w14:val="none"/>
              </w:rPr>
              <w:t>单价</w:t>
            </w:r>
          </w:p>
          <w:p w14:paraId="271E62E7">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78" w:beforeAutospacing="0" w:after="0" w:afterAutospacing="0" w:line="218" w:lineRule="auto"/>
              <w:ind w:left="120" w:right="0" w:firstLine="0"/>
              <w:contextualSpacing w:val="0"/>
              <w:jc w:val="center"/>
              <w:rPr>
                <w:rFonts w:hint="default" w:ascii="宋体" w:hAnsi="宋体" w:eastAsia="宋体" w:cs="宋体"/>
                <w:color w:val="auto"/>
                <w:spacing w:val="0"/>
                <w:position w:val="0"/>
                <w:highlight w:val="none"/>
                <w:u w:val="none"/>
                <w:vertAlign w:val="baseline"/>
                <w14:ligatures w14:val="none"/>
              </w:rPr>
            </w:pPr>
            <w:r>
              <w:rPr>
                <w:rFonts w:hint="default" w:ascii="宋体" w:hAnsi="宋体" w:eastAsia="宋体" w:cs="宋体"/>
                <w:color w:val="auto"/>
                <w:spacing w:val="0"/>
                <w:position w:val="0"/>
                <w:sz w:val="24"/>
                <w:szCs w:val="24"/>
                <w:highlight w:val="none"/>
                <w:u w:val="none"/>
                <w:vertAlign w:val="baseline"/>
                <w14:ligatures w14:val="none"/>
              </w:rPr>
              <w:t>（元）</w:t>
            </w:r>
          </w:p>
        </w:tc>
        <w:tc>
          <w:tcPr>
            <w:tcW w:w="945" w:type="dxa"/>
            <w:vMerge w:val="restart"/>
            <w:noWrap w:val="0"/>
            <w:vAlign w:val="top"/>
          </w:tcPr>
          <w:p w14:paraId="2C5FD143">
            <w:pPr>
              <w:pStyle w:val="27"/>
              <w:widowControl w:val="0"/>
              <w:spacing w:line="282" w:lineRule="auto"/>
              <w:rPr>
                <w:rFonts w:hint="default"/>
              </w:rPr>
            </w:pPr>
          </w:p>
          <w:p w14:paraId="29E9BBF1">
            <w:pPr>
              <w:pStyle w:val="27"/>
              <w:widowControl w:val="0"/>
              <w:spacing w:line="282" w:lineRule="auto"/>
              <w:rPr>
                <w:rFonts w:hint="default"/>
              </w:rPr>
            </w:pPr>
          </w:p>
          <w:p w14:paraId="66611F00">
            <w:pPr>
              <w:pStyle w:val="27"/>
              <w:widowControl w:val="0"/>
              <w:spacing w:line="282" w:lineRule="auto"/>
              <w:rPr>
                <w:rFonts w:hint="default"/>
              </w:rPr>
            </w:pPr>
          </w:p>
          <w:p w14:paraId="1BB67E3E">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78" w:beforeAutospacing="0" w:after="0" w:afterAutospacing="0" w:line="218" w:lineRule="auto"/>
              <w:ind w:left="0" w:right="0" w:firstLine="0"/>
              <w:contextualSpacing w:val="0"/>
              <w:jc w:val="center"/>
              <w:rPr>
                <w:rFonts w:hint="default" w:ascii="Times New Roman" w:hAnsi="Times New Roman" w:cs="Times New Roman"/>
                <w:color w:val="auto"/>
                <w:spacing w:val="0"/>
                <w:position w:val="0"/>
                <w:highlight w:val="none"/>
                <w:u w:val="none"/>
                <w:vertAlign w:val="baseline"/>
                <w14:ligatures w14:val="none"/>
              </w:rPr>
            </w:pPr>
            <w:r>
              <w:rPr>
                <w:rFonts w:hint="default" w:ascii="宋体" w:hAnsi="宋体" w:eastAsia="宋体" w:cs="宋体"/>
                <w:color w:val="auto"/>
                <w:spacing w:val="0"/>
                <w:position w:val="0"/>
                <w:sz w:val="24"/>
                <w:szCs w:val="24"/>
                <w:highlight w:val="none"/>
                <w:u w:val="none"/>
                <w:vertAlign w:val="baseline"/>
                <w14:ligatures w14:val="none"/>
              </w:rPr>
              <w:t>总价</w:t>
            </w:r>
          </w:p>
          <w:p w14:paraId="3831AE82">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78" w:beforeAutospacing="0" w:after="0" w:afterAutospacing="0" w:line="218" w:lineRule="auto"/>
              <w:ind w:left="0" w:right="0" w:firstLine="0"/>
              <w:contextualSpacing w:val="0"/>
              <w:jc w:val="center"/>
              <w:rPr>
                <w:rFonts w:hint="default" w:ascii="宋体" w:hAnsi="宋体" w:eastAsia="宋体" w:cs="宋体"/>
                <w:color w:val="auto"/>
                <w:spacing w:val="0"/>
                <w:position w:val="0"/>
                <w:highlight w:val="none"/>
                <w:u w:val="none"/>
                <w:vertAlign w:val="baseline"/>
                <w14:ligatures w14:val="none"/>
              </w:rPr>
            </w:pPr>
            <w:r>
              <w:rPr>
                <w:rFonts w:hint="default" w:ascii="宋体" w:hAnsi="宋体" w:eastAsia="宋体" w:cs="宋体"/>
                <w:color w:val="auto"/>
                <w:spacing w:val="0"/>
                <w:position w:val="0"/>
                <w:sz w:val="24"/>
                <w:szCs w:val="24"/>
                <w:highlight w:val="none"/>
                <w:u w:val="none"/>
                <w:vertAlign w:val="baseline"/>
                <w14:ligatures w14:val="none"/>
              </w:rPr>
              <w:t>（元）</w:t>
            </w:r>
          </w:p>
        </w:tc>
        <w:tc>
          <w:tcPr>
            <w:tcW w:w="2175" w:type="dxa"/>
            <w:vMerge w:val="restart"/>
            <w:noWrap w:val="0"/>
            <w:vAlign w:val="center"/>
          </w:tcPr>
          <w:p w14:paraId="6BC9EDB4">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39" w:beforeAutospacing="0" w:after="0" w:afterAutospacing="0" w:line="359" w:lineRule="auto"/>
              <w:ind w:left="0" w:right="133" w:firstLine="0"/>
              <w:contextualSpacing w:val="0"/>
              <w:jc w:val="center"/>
              <w:rPr>
                <w:rFonts w:hint="default" w:ascii="宋体" w:hAnsi="宋体" w:eastAsia="宋体" w:cs="宋体"/>
                <w:color w:val="auto"/>
                <w:spacing w:val="0"/>
                <w:position w:val="0"/>
                <w:highlight w:val="none"/>
                <w:u w:val="none"/>
                <w:vertAlign w:val="baseline"/>
                <w:lang w:eastAsia="zh-CN"/>
                <w14:ligatures w14:val="none"/>
              </w:rPr>
            </w:pPr>
            <w:r>
              <w:rPr>
                <w:rFonts w:hint="default" w:ascii="宋体" w:hAnsi="宋体" w:eastAsia="宋体" w:cs="宋体"/>
                <w:color w:val="auto"/>
                <w:spacing w:val="0"/>
                <w:position w:val="0"/>
                <w:sz w:val="24"/>
                <w:szCs w:val="24"/>
                <w:highlight w:val="none"/>
                <w:u w:val="none"/>
                <w:vertAlign w:val="baseline"/>
                <w:lang w:eastAsia="zh-CN"/>
                <w14:ligatures w14:val="none"/>
              </w:rPr>
              <w:t>是否属于中小微企业、监狱企业或残疾人福利性单</w:t>
            </w:r>
            <w:r>
              <w:rPr>
                <w:rFonts w:hint="eastAsia" w:ascii="宋体" w:hAnsi="宋体" w:eastAsia="宋体" w:cs="宋体"/>
                <w:color w:val="auto"/>
                <w:spacing w:val="0"/>
                <w:position w:val="0"/>
                <w:sz w:val="24"/>
                <w:szCs w:val="24"/>
                <w:highlight w:val="none"/>
                <w:u w:val="none"/>
                <w:vertAlign w:val="baseline"/>
                <w:lang w:eastAsia="zh-CN"/>
                <w14:ligatures w14:val="none"/>
              </w:rPr>
              <w:t>位</w:t>
            </w:r>
          </w:p>
        </w:tc>
        <w:tc>
          <w:tcPr>
            <w:tcW w:w="1575" w:type="dxa"/>
            <w:vMerge w:val="restart"/>
            <w:noWrap w:val="0"/>
            <w:vAlign w:val="center"/>
          </w:tcPr>
          <w:p w14:paraId="4E0A9C43">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41" w:beforeAutospacing="0" w:after="0" w:afterAutospacing="0" w:line="220" w:lineRule="auto"/>
              <w:ind w:left="0" w:right="0" w:hanging="7"/>
              <w:contextualSpacing w:val="0"/>
              <w:jc w:val="center"/>
              <w:rPr>
                <w:rFonts w:hint="default" w:ascii="宋体" w:hAnsi="宋体" w:eastAsia="宋体" w:cs="宋体"/>
                <w:color w:val="auto"/>
                <w:spacing w:val="0"/>
                <w:position w:val="0"/>
                <w:highlight w:val="none"/>
                <w:u w:val="none"/>
                <w:vertAlign w:val="baseline"/>
                <w:lang w:eastAsia="zh-CN"/>
                <w14:ligatures w14:val="none"/>
              </w:rPr>
            </w:pPr>
            <w:r>
              <w:rPr>
                <w:rFonts w:hint="default" w:ascii="宋体" w:hAnsi="宋体" w:eastAsia="宋体" w:cs="宋体"/>
                <w:color w:val="auto"/>
                <w:spacing w:val="0"/>
                <w:position w:val="0"/>
                <w:sz w:val="24"/>
                <w:szCs w:val="24"/>
                <w:highlight w:val="none"/>
                <w:u w:val="none"/>
                <w:vertAlign w:val="baseline"/>
                <w:lang w:eastAsia="zh-CN"/>
                <w14:ligatures w14:val="none"/>
              </w:rPr>
              <w:t>是否属于品目清单内的节能产品</w:t>
            </w:r>
          </w:p>
        </w:tc>
        <w:tc>
          <w:tcPr>
            <w:tcW w:w="1605" w:type="dxa"/>
            <w:vMerge w:val="restart"/>
            <w:noWrap w:val="0"/>
            <w:vAlign w:val="center"/>
          </w:tcPr>
          <w:p w14:paraId="2F642CFC">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41" w:beforeAutospacing="0" w:after="0" w:afterAutospacing="0" w:line="220" w:lineRule="auto"/>
              <w:ind w:left="0" w:right="0" w:hanging="7"/>
              <w:contextualSpacing w:val="0"/>
              <w:jc w:val="center"/>
              <w:rPr>
                <w:rFonts w:hint="default" w:ascii="宋体" w:hAnsi="宋体" w:eastAsia="宋体" w:cs="宋体"/>
                <w:color w:val="auto"/>
                <w:spacing w:val="0"/>
                <w:position w:val="0"/>
                <w:highlight w:val="none"/>
                <w:u w:val="none"/>
                <w:vertAlign w:val="baseline"/>
                <w:lang w:eastAsia="zh-CN"/>
                <w14:ligatures w14:val="none"/>
              </w:rPr>
            </w:pPr>
            <w:r>
              <w:rPr>
                <w:rFonts w:hint="default" w:ascii="宋体" w:hAnsi="宋体" w:eastAsia="宋体" w:cs="宋体"/>
                <w:color w:val="auto"/>
                <w:spacing w:val="0"/>
                <w:position w:val="0"/>
                <w:sz w:val="24"/>
                <w:szCs w:val="24"/>
                <w:highlight w:val="none"/>
                <w:u w:val="none"/>
                <w:vertAlign w:val="baseline"/>
                <w:lang w:eastAsia="zh-CN"/>
                <w14:ligatures w14:val="none"/>
              </w:rPr>
              <w:t>是否属于品目清单内的</w:t>
            </w:r>
            <w:r>
              <w:rPr>
                <w:rFonts w:hint="eastAsia" w:ascii="宋体" w:hAnsi="宋体" w:eastAsia="宋体" w:cs="宋体"/>
                <w:color w:val="auto"/>
                <w:spacing w:val="0"/>
                <w:position w:val="0"/>
                <w:sz w:val="24"/>
                <w:szCs w:val="24"/>
                <w:highlight w:val="none"/>
                <w:u w:val="none"/>
                <w:vertAlign w:val="baseline"/>
                <w:lang w:eastAsia="zh-CN"/>
                <w14:ligatures w14:val="none"/>
              </w:rPr>
              <w:t>环境标志</w:t>
            </w:r>
            <w:r>
              <w:rPr>
                <w:rFonts w:hint="default" w:ascii="宋体" w:hAnsi="宋体" w:eastAsia="宋体" w:cs="宋体"/>
                <w:color w:val="auto"/>
                <w:spacing w:val="0"/>
                <w:position w:val="0"/>
                <w:sz w:val="24"/>
                <w:szCs w:val="24"/>
                <w:highlight w:val="none"/>
                <w:u w:val="none"/>
                <w:vertAlign w:val="baseline"/>
                <w:lang w:eastAsia="zh-CN"/>
                <w14:ligatures w14:val="none"/>
              </w:rPr>
              <w:t>产品</w:t>
            </w:r>
          </w:p>
        </w:tc>
        <w:tc>
          <w:tcPr>
            <w:tcW w:w="990" w:type="dxa"/>
            <w:vMerge w:val="restart"/>
            <w:noWrap w:val="0"/>
            <w:vAlign w:val="top"/>
          </w:tcPr>
          <w:p w14:paraId="481898C8">
            <w:pPr>
              <w:pStyle w:val="27"/>
              <w:widowControl w:val="0"/>
              <w:spacing w:line="282" w:lineRule="auto"/>
              <w:rPr>
                <w:rFonts w:hint="default"/>
              </w:rPr>
            </w:pPr>
          </w:p>
          <w:p w14:paraId="7DE7C2D8">
            <w:pPr>
              <w:pStyle w:val="27"/>
              <w:widowControl w:val="0"/>
              <w:spacing w:line="282" w:lineRule="auto"/>
              <w:rPr>
                <w:rFonts w:hint="default"/>
              </w:rPr>
            </w:pPr>
          </w:p>
          <w:p w14:paraId="4238C7CF">
            <w:pPr>
              <w:pStyle w:val="27"/>
              <w:widowControl w:val="0"/>
              <w:spacing w:line="282" w:lineRule="auto"/>
              <w:rPr>
                <w:rFonts w:hint="default"/>
              </w:rPr>
            </w:pPr>
          </w:p>
          <w:p w14:paraId="09D0E819">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78" w:beforeAutospacing="0" w:after="0" w:afterAutospacing="0" w:line="221" w:lineRule="auto"/>
              <w:ind w:left="308" w:right="0" w:firstLine="0"/>
              <w:contextualSpacing w:val="0"/>
              <w:rPr>
                <w:rFonts w:hint="default" w:ascii="宋体" w:hAnsi="宋体" w:eastAsia="宋体" w:cs="宋体"/>
                <w:color w:val="auto"/>
                <w:spacing w:val="0"/>
                <w:position w:val="0"/>
                <w:highlight w:val="none"/>
                <w:u w:val="none"/>
                <w:vertAlign w:val="baseline"/>
                <w:lang w:eastAsia="zh-CN"/>
                <w14:ligatures w14:val="none"/>
              </w:rPr>
            </w:pPr>
            <w:r>
              <w:rPr>
                <w:rFonts w:hint="default" w:ascii="宋体" w:hAnsi="宋体" w:eastAsia="宋体" w:cs="宋体"/>
                <w:color w:val="auto"/>
                <w:spacing w:val="0"/>
                <w:position w:val="0"/>
                <w:sz w:val="24"/>
                <w:szCs w:val="24"/>
                <w:highlight w:val="none"/>
                <w:u w:val="none"/>
                <w:vertAlign w:val="baseline"/>
                <w14:ligatures w14:val="none"/>
              </w:rPr>
              <w:t>备注</w:t>
            </w:r>
          </w:p>
        </w:tc>
      </w:tr>
      <w:tr w14:paraId="56996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1" w:hRule="atLeast"/>
        </w:trPr>
        <w:tc>
          <w:tcPr>
            <w:tcW w:w="861" w:type="dxa"/>
            <w:vMerge w:val="restart"/>
            <w:noWrap w:val="0"/>
            <w:vAlign w:val="top"/>
          </w:tcPr>
          <w:p w14:paraId="37FC8A0A">
            <w:pPr>
              <w:pStyle w:val="27"/>
              <w:widowControl w:val="0"/>
              <w:spacing w:line="242" w:lineRule="auto"/>
              <w:rPr>
                <w:rFonts w:hint="default"/>
              </w:rPr>
            </w:pPr>
          </w:p>
          <w:p w14:paraId="472BDA6E">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78" w:beforeAutospacing="0" w:after="0" w:afterAutospacing="0" w:line="184" w:lineRule="auto"/>
              <w:ind w:left="386" w:right="0" w:firstLine="0"/>
              <w:contextualSpacing w:val="0"/>
              <w:rPr>
                <w:rFonts w:hint="default" w:ascii="宋体" w:hAnsi="宋体" w:eastAsia="宋体" w:cs="宋体"/>
                <w:color w:val="auto"/>
                <w:spacing w:val="0"/>
                <w:position w:val="0"/>
                <w:highlight w:val="none"/>
                <w:u w:val="none"/>
                <w:vertAlign w:val="baseline"/>
                <w14:ligatures w14:val="none"/>
              </w:rPr>
            </w:pPr>
            <w:r>
              <w:rPr>
                <w:rFonts w:hint="default" w:ascii="宋体" w:hAnsi="宋体" w:eastAsia="宋体" w:cs="宋体"/>
                <w:color w:val="auto"/>
                <w:spacing w:val="0"/>
                <w:position w:val="0"/>
                <w:sz w:val="24"/>
                <w:szCs w:val="24"/>
                <w:highlight w:val="none"/>
                <w:u w:val="none"/>
                <w:vertAlign w:val="baseline"/>
                <w14:ligatures w14:val="none"/>
              </w:rPr>
              <w:t>1</w:t>
            </w:r>
          </w:p>
        </w:tc>
        <w:tc>
          <w:tcPr>
            <w:tcW w:w="872" w:type="dxa"/>
            <w:vMerge w:val="restart"/>
            <w:noWrap w:val="0"/>
            <w:vAlign w:val="top"/>
          </w:tcPr>
          <w:p w14:paraId="3BD17456">
            <w:pPr>
              <w:pStyle w:val="27"/>
              <w:widowControl w:val="0"/>
              <w:rPr>
                <w:rFonts w:hint="default"/>
                <w:color w:val="auto"/>
              </w:rPr>
            </w:pPr>
          </w:p>
        </w:tc>
        <w:tc>
          <w:tcPr>
            <w:tcW w:w="1320" w:type="dxa"/>
            <w:vMerge w:val="restart"/>
            <w:noWrap w:val="0"/>
            <w:vAlign w:val="top"/>
          </w:tcPr>
          <w:p w14:paraId="550A588F">
            <w:pPr>
              <w:pStyle w:val="27"/>
              <w:widowControl w:val="0"/>
              <w:rPr>
                <w:rFonts w:hint="default"/>
                <w:color w:val="auto"/>
              </w:rPr>
            </w:pPr>
          </w:p>
        </w:tc>
        <w:tc>
          <w:tcPr>
            <w:tcW w:w="1353" w:type="dxa"/>
            <w:vMerge w:val="restart"/>
            <w:noWrap w:val="0"/>
            <w:vAlign w:val="top"/>
          </w:tcPr>
          <w:p w14:paraId="45EF2F3B">
            <w:pPr>
              <w:pStyle w:val="27"/>
              <w:widowControl w:val="0"/>
              <w:rPr>
                <w:rFonts w:hint="default"/>
                <w:color w:val="auto"/>
              </w:rPr>
            </w:pPr>
          </w:p>
        </w:tc>
        <w:tc>
          <w:tcPr>
            <w:tcW w:w="867" w:type="dxa"/>
            <w:vMerge w:val="restart"/>
            <w:noWrap w:val="0"/>
            <w:vAlign w:val="top"/>
          </w:tcPr>
          <w:p w14:paraId="4FA23E33">
            <w:pPr>
              <w:pStyle w:val="27"/>
              <w:widowControl w:val="0"/>
              <w:rPr>
                <w:rFonts w:hint="default"/>
                <w:color w:val="auto"/>
              </w:rPr>
            </w:pPr>
          </w:p>
        </w:tc>
        <w:tc>
          <w:tcPr>
            <w:tcW w:w="945" w:type="dxa"/>
            <w:gridSpan w:val="2"/>
            <w:vMerge w:val="restart"/>
            <w:noWrap w:val="0"/>
            <w:vAlign w:val="top"/>
          </w:tcPr>
          <w:p w14:paraId="2931CB15">
            <w:pPr>
              <w:pStyle w:val="27"/>
              <w:widowControl w:val="0"/>
              <w:rPr>
                <w:rFonts w:hint="default"/>
                <w:color w:val="auto"/>
              </w:rPr>
            </w:pPr>
          </w:p>
        </w:tc>
        <w:tc>
          <w:tcPr>
            <w:tcW w:w="945" w:type="dxa"/>
            <w:vMerge w:val="restart"/>
            <w:noWrap w:val="0"/>
            <w:vAlign w:val="top"/>
          </w:tcPr>
          <w:p w14:paraId="16CC21EA">
            <w:pPr>
              <w:pStyle w:val="27"/>
              <w:widowControl w:val="0"/>
              <w:rPr>
                <w:rFonts w:hint="default"/>
                <w:color w:val="auto"/>
              </w:rPr>
            </w:pPr>
          </w:p>
        </w:tc>
        <w:tc>
          <w:tcPr>
            <w:tcW w:w="945" w:type="dxa"/>
            <w:vMerge w:val="restart"/>
            <w:noWrap w:val="0"/>
            <w:vAlign w:val="top"/>
          </w:tcPr>
          <w:p w14:paraId="5169BB6C">
            <w:pPr>
              <w:pStyle w:val="27"/>
              <w:widowControl w:val="0"/>
              <w:rPr>
                <w:rFonts w:hint="default"/>
                <w:color w:val="auto"/>
              </w:rPr>
            </w:pPr>
          </w:p>
        </w:tc>
        <w:tc>
          <w:tcPr>
            <w:tcW w:w="2175" w:type="dxa"/>
            <w:vMerge w:val="restart"/>
            <w:noWrap w:val="0"/>
            <w:vAlign w:val="center"/>
          </w:tcPr>
          <w:p w14:paraId="7D119F88">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38" w:beforeAutospacing="0" w:after="0" w:afterAutospacing="0" w:line="466" w:lineRule="exact"/>
              <w:ind w:left="0" w:right="0" w:firstLine="0"/>
              <w:contextualSpacing w:val="0"/>
              <w:jc w:val="center"/>
              <w:rPr>
                <w:rFonts w:hint="default" w:ascii="Times New Roman" w:hAnsi="Times New Roman" w:cs="Times New Roman"/>
                <w:color w:val="auto"/>
                <w:spacing w:val="0"/>
                <w:position w:val="0"/>
                <w:highlight w:val="none"/>
                <w:u w:val="none"/>
                <w:vertAlign w:val="baseline"/>
                <w14:ligatures w14:val="none"/>
              </w:rPr>
            </w:pPr>
            <w:r>
              <w:rPr>
                <w:rFonts w:hint="default" w:ascii="宋体" w:hAnsi="宋体" w:eastAsia="宋体" w:cs="宋体"/>
                <w:color w:val="auto"/>
                <w:spacing w:val="0"/>
                <w:position w:val="0"/>
                <w:sz w:val="24"/>
                <w:szCs w:val="24"/>
                <w:highlight w:val="none"/>
                <w:u w:val="none"/>
                <w:vertAlign w:val="baseline"/>
                <w14:ligatures w14:val="none"/>
              </w:rPr>
              <w:t>填表须知：</w:t>
            </w:r>
          </w:p>
          <w:p w14:paraId="6A67B948">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19" w:lineRule="auto"/>
              <w:ind w:left="0" w:right="0" w:firstLine="0"/>
              <w:contextualSpacing w:val="0"/>
              <w:jc w:val="center"/>
              <w:rPr>
                <w:rFonts w:hint="default" w:ascii="宋体" w:hAnsi="宋体" w:eastAsia="宋体" w:cs="宋体"/>
                <w:color w:val="auto"/>
                <w:spacing w:val="0"/>
                <w:position w:val="0"/>
                <w:highlight w:val="none"/>
                <w:u w:val="none"/>
                <w:vertAlign w:val="baseline"/>
                <w14:ligatures w14:val="none"/>
              </w:rPr>
            </w:pPr>
            <w:r>
              <w:rPr>
                <w:rFonts w:hint="default" w:ascii="宋体" w:hAnsi="宋体" w:eastAsia="宋体" w:cs="宋体"/>
                <w:color w:val="auto"/>
                <w:spacing w:val="0"/>
                <w:position w:val="0"/>
                <w:sz w:val="24"/>
                <w:szCs w:val="24"/>
                <w:highlight w:val="none"/>
                <w:u w:val="none"/>
                <w:vertAlign w:val="baseline"/>
                <w14:ligatures w14:val="none"/>
              </w:rPr>
              <w:t>详见注1</w:t>
            </w:r>
          </w:p>
        </w:tc>
        <w:tc>
          <w:tcPr>
            <w:tcW w:w="1575" w:type="dxa"/>
            <w:vMerge w:val="restart"/>
            <w:noWrap w:val="0"/>
            <w:vAlign w:val="center"/>
          </w:tcPr>
          <w:p w14:paraId="096B9554">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38" w:beforeAutospacing="0" w:after="0" w:afterAutospacing="0" w:line="466" w:lineRule="exact"/>
              <w:ind w:left="0" w:right="0" w:firstLine="0"/>
              <w:contextualSpacing w:val="0"/>
              <w:jc w:val="center"/>
              <w:rPr>
                <w:rFonts w:hint="default" w:ascii="Times New Roman" w:hAnsi="Times New Roman" w:cs="Times New Roman"/>
                <w:color w:val="auto"/>
                <w:spacing w:val="0"/>
                <w:position w:val="0"/>
                <w:highlight w:val="none"/>
                <w:u w:val="none"/>
                <w:vertAlign w:val="baseline"/>
                <w14:ligatures w14:val="none"/>
              </w:rPr>
            </w:pPr>
            <w:r>
              <w:rPr>
                <w:rFonts w:hint="default" w:ascii="宋体" w:hAnsi="宋体" w:eastAsia="宋体" w:cs="宋体"/>
                <w:color w:val="auto"/>
                <w:spacing w:val="0"/>
                <w:position w:val="0"/>
                <w:sz w:val="24"/>
                <w:szCs w:val="24"/>
                <w:highlight w:val="none"/>
                <w:u w:val="none"/>
                <w:vertAlign w:val="baseline"/>
                <w14:ligatures w14:val="none"/>
              </w:rPr>
              <w:t>填表须知：</w:t>
            </w:r>
          </w:p>
          <w:p w14:paraId="7B40757B">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19" w:lineRule="auto"/>
              <w:ind w:left="0" w:right="0" w:firstLine="0"/>
              <w:contextualSpacing w:val="0"/>
              <w:jc w:val="center"/>
              <w:rPr>
                <w:rFonts w:hint="default" w:ascii="宋体" w:hAnsi="宋体" w:eastAsia="宋体" w:cs="宋体"/>
                <w:color w:val="auto"/>
                <w:spacing w:val="0"/>
                <w:position w:val="0"/>
                <w:highlight w:val="none"/>
                <w:u w:val="none"/>
                <w:vertAlign w:val="baseline"/>
                <w14:ligatures w14:val="none"/>
              </w:rPr>
            </w:pPr>
            <w:r>
              <w:rPr>
                <w:rFonts w:hint="default" w:ascii="宋体" w:hAnsi="宋体" w:eastAsia="宋体" w:cs="宋体"/>
                <w:color w:val="auto"/>
                <w:spacing w:val="0"/>
                <w:position w:val="0"/>
                <w:sz w:val="24"/>
                <w:szCs w:val="24"/>
                <w:highlight w:val="none"/>
                <w:u w:val="none"/>
                <w:vertAlign w:val="baseline"/>
                <w14:ligatures w14:val="none"/>
              </w:rPr>
              <w:t>详见注</w:t>
            </w:r>
            <w:r>
              <w:rPr>
                <w:rFonts w:hint="eastAsia" w:ascii="宋体" w:hAnsi="宋体" w:eastAsia="宋体" w:cs="宋体"/>
                <w:color w:val="auto"/>
                <w:spacing w:val="0"/>
                <w:position w:val="0"/>
                <w:sz w:val="24"/>
                <w:szCs w:val="24"/>
                <w:highlight w:val="none"/>
                <w:u w:val="none"/>
                <w:vertAlign w:val="baseline"/>
                <w:lang w:eastAsia="zh-CN"/>
                <w14:ligatures w14:val="none"/>
              </w:rPr>
              <w:t>2</w:t>
            </w:r>
          </w:p>
        </w:tc>
        <w:tc>
          <w:tcPr>
            <w:tcW w:w="1605" w:type="dxa"/>
            <w:vMerge w:val="restart"/>
            <w:noWrap w:val="0"/>
            <w:vAlign w:val="center"/>
          </w:tcPr>
          <w:p w14:paraId="26F92D4C">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38" w:beforeAutospacing="0" w:after="0" w:afterAutospacing="0" w:line="466" w:lineRule="exact"/>
              <w:ind w:left="0" w:right="0" w:firstLine="0"/>
              <w:contextualSpacing w:val="0"/>
              <w:jc w:val="center"/>
              <w:rPr>
                <w:rFonts w:hint="default" w:ascii="Times New Roman" w:hAnsi="Times New Roman" w:cs="Times New Roman"/>
                <w:color w:val="auto"/>
                <w:spacing w:val="0"/>
                <w:position w:val="0"/>
                <w:highlight w:val="none"/>
                <w:u w:val="none"/>
                <w:vertAlign w:val="baseline"/>
                <w14:ligatures w14:val="none"/>
              </w:rPr>
            </w:pPr>
            <w:r>
              <w:rPr>
                <w:rFonts w:hint="default" w:ascii="宋体" w:hAnsi="宋体" w:eastAsia="宋体" w:cs="宋体"/>
                <w:color w:val="auto"/>
                <w:spacing w:val="0"/>
                <w:position w:val="0"/>
                <w:sz w:val="24"/>
                <w:szCs w:val="24"/>
                <w:highlight w:val="none"/>
                <w:u w:val="none"/>
                <w:vertAlign w:val="baseline"/>
                <w14:ligatures w14:val="none"/>
              </w:rPr>
              <w:t>填表须知：</w:t>
            </w:r>
          </w:p>
          <w:p w14:paraId="274A8E4F">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19" w:lineRule="auto"/>
              <w:ind w:left="0" w:right="0" w:firstLine="0"/>
              <w:contextualSpacing w:val="0"/>
              <w:jc w:val="center"/>
              <w:rPr>
                <w:rFonts w:hint="default" w:ascii="宋体" w:hAnsi="宋体" w:eastAsia="宋体" w:cs="宋体"/>
                <w:color w:val="auto"/>
                <w:spacing w:val="0"/>
                <w:position w:val="0"/>
                <w:highlight w:val="none"/>
                <w:u w:val="none"/>
                <w:vertAlign w:val="baseline"/>
                <w14:ligatures w14:val="none"/>
              </w:rPr>
            </w:pPr>
            <w:r>
              <w:rPr>
                <w:rFonts w:hint="default" w:ascii="宋体" w:hAnsi="宋体" w:eastAsia="宋体" w:cs="宋体"/>
                <w:color w:val="auto"/>
                <w:spacing w:val="0"/>
                <w:position w:val="0"/>
                <w:sz w:val="24"/>
                <w:szCs w:val="24"/>
                <w:highlight w:val="none"/>
                <w:u w:val="none"/>
                <w:vertAlign w:val="baseline"/>
                <w14:ligatures w14:val="none"/>
              </w:rPr>
              <w:t>详见注</w:t>
            </w:r>
            <w:r>
              <w:rPr>
                <w:rFonts w:hint="eastAsia" w:ascii="宋体" w:hAnsi="宋体" w:eastAsia="宋体" w:cs="宋体"/>
                <w:color w:val="auto"/>
                <w:spacing w:val="0"/>
                <w:position w:val="0"/>
                <w:sz w:val="24"/>
                <w:szCs w:val="24"/>
                <w:highlight w:val="none"/>
                <w:u w:val="none"/>
                <w:vertAlign w:val="baseline"/>
                <w:lang w:eastAsia="zh-CN"/>
                <w14:ligatures w14:val="none"/>
              </w:rPr>
              <w:t>3</w:t>
            </w:r>
          </w:p>
        </w:tc>
        <w:tc>
          <w:tcPr>
            <w:tcW w:w="990" w:type="dxa"/>
            <w:vMerge w:val="restart"/>
            <w:noWrap w:val="0"/>
            <w:vAlign w:val="top"/>
          </w:tcPr>
          <w:p w14:paraId="4F839C6F">
            <w:pPr>
              <w:pStyle w:val="27"/>
              <w:widowControl w:val="0"/>
              <w:rPr>
                <w:rFonts w:hint="default"/>
                <w:color w:val="auto"/>
              </w:rPr>
            </w:pPr>
          </w:p>
        </w:tc>
      </w:tr>
      <w:tr w14:paraId="4BF55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861" w:type="dxa"/>
            <w:vMerge w:val="restart"/>
            <w:noWrap w:val="0"/>
            <w:vAlign w:val="top"/>
          </w:tcPr>
          <w:p w14:paraId="45688C07">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79" w:beforeAutospacing="0" w:after="0" w:afterAutospacing="0" w:line="183" w:lineRule="auto"/>
              <w:ind w:left="371" w:right="0" w:firstLine="0"/>
              <w:contextualSpacing w:val="0"/>
              <w:rPr>
                <w:rFonts w:hint="default" w:ascii="宋体" w:hAnsi="宋体" w:eastAsia="宋体" w:cs="宋体"/>
                <w:color w:val="auto"/>
                <w:spacing w:val="0"/>
                <w:position w:val="0"/>
                <w:highlight w:val="none"/>
                <w:u w:val="none"/>
                <w:vertAlign w:val="baseline"/>
                <w14:ligatures w14:val="none"/>
              </w:rPr>
            </w:pPr>
            <w:r>
              <w:rPr>
                <w:rFonts w:hint="default" w:ascii="宋体" w:hAnsi="宋体" w:eastAsia="宋体" w:cs="宋体"/>
                <w:color w:val="auto"/>
                <w:spacing w:val="0"/>
                <w:position w:val="0"/>
                <w:sz w:val="24"/>
                <w:szCs w:val="24"/>
                <w:highlight w:val="none"/>
                <w:u w:val="none"/>
                <w:vertAlign w:val="baseline"/>
                <w14:ligatures w14:val="none"/>
              </w:rPr>
              <w:t>2</w:t>
            </w:r>
          </w:p>
        </w:tc>
        <w:tc>
          <w:tcPr>
            <w:tcW w:w="872" w:type="dxa"/>
            <w:vMerge w:val="restart"/>
            <w:noWrap w:val="0"/>
            <w:vAlign w:val="top"/>
          </w:tcPr>
          <w:p w14:paraId="175D4E21">
            <w:pPr>
              <w:pStyle w:val="27"/>
              <w:widowControl w:val="0"/>
              <w:rPr>
                <w:rFonts w:hint="default"/>
                <w:color w:val="auto"/>
              </w:rPr>
            </w:pPr>
          </w:p>
        </w:tc>
        <w:tc>
          <w:tcPr>
            <w:tcW w:w="1320" w:type="dxa"/>
            <w:vMerge w:val="restart"/>
            <w:noWrap w:val="0"/>
            <w:vAlign w:val="top"/>
          </w:tcPr>
          <w:p w14:paraId="37A92883">
            <w:pPr>
              <w:pStyle w:val="27"/>
              <w:widowControl w:val="0"/>
              <w:rPr>
                <w:rFonts w:hint="default"/>
                <w:color w:val="auto"/>
              </w:rPr>
            </w:pPr>
          </w:p>
        </w:tc>
        <w:tc>
          <w:tcPr>
            <w:tcW w:w="1353" w:type="dxa"/>
            <w:vMerge w:val="restart"/>
            <w:noWrap w:val="0"/>
            <w:vAlign w:val="top"/>
          </w:tcPr>
          <w:p w14:paraId="728F3853">
            <w:pPr>
              <w:pStyle w:val="27"/>
              <w:widowControl w:val="0"/>
              <w:rPr>
                <w:rFonts w:hint="default"/>
                <w:color w:val="auto"/>
              </w:rPr>
            </w:pPr>
          </w:p>
        </w:tc>
        <w:tc>
          <w:tcPr>
            <w:tcW w:w="867" w:type="dxa"/>
            <w:vMerge w:val="restart"/>
            <w:noWrap w:val="0"/>
            <w:vAlign w:val="top"/>
          </w:tcPr>
          <w:p w14:paraId="7730D197">
            <w:pPr>
              <w:pStyle w:val="27"/>
              <w:widowControl w:val="0"/>
              <w:rPr>
                <w:rFonts w:hint="default"/>
                <w:color w:val="auto"/>
              </w:rPr>
            </w:pPr>
          </w:p>
        </w:tc>
        <w:tc>
          <w:tcPr>
            <w:tcW w:w="945" w:type="dxa"/>
            <w:gridSpan w:val="2"/>
            <w:vMerge w:val="restart"/>
            <w:noWrap w:val="0"/>
            <w:vAlign w:val="top"/>
          </w:tcPr>
          <w:p w14:paraId="151C363F">
            <w:pPr>
              <w:pStyle w:val="27"/>
              <w:widowControl w:val="0"/>
              <w:rPr>
                <w:rFonts w:hint="default"/>
                <w:color w:val="auto"/>
              </w:rPr>
            </w:pPr>
          </w:p>
        </w:tc>
        <w:tc>
          <w:tcPr>
            <w:tcW w:w="945" w:type="dxa"/>
            <w:vMerge w:val="restart"/>
            <w:noWrap w:val="0"/>
            <w:vAlign w:val="top"/>
          </w:tcPr>
          <w:p w14:paraId="24A2E091">
            <w:pPr>
              <w:pStyle w:val="27"/>
              <w:widowControl w:val="0"/>
              <w:rPr>
                <w:rFonts w:hint="default"/>
                <w:color w:val="auto"/>
              </w:rPr>
            </w:pPr>
          </w:p>
        </w:tc>
        <w:tc>
          <w:tcPr>
            <w:tcW w:w="945" w:type="dxa"/>
            <w:vMerge w:val="restart"/>
            <w:noWrap w:val="0"/>
            <w:vAlign w:val="top"/>
          </w:tcPr>
          <w:p w14:paraId="34BC188E">
            <w:pPr>
              <w:pStyle w:val="27"/>
              <w:widowControl w:val="0"/>
              <w:rPr>
                <w:rFonts w:hint="default"/>
                <w:color w:val="auto"/>
              </w:rPr>
            </w:pPr>
          </w:p>
        </w:tc>
        <w:tc>
          <w:tcPr>
            <w:tcW w:w="2175" w:type="dxa"/>
            <w:vMerge w:val="restart"/>
            <w:noWrap w:val="0"/>
            <w:vAlign w:val="top"/>
          </w:tcPr>
          <w:p w14:paraId="5B14D022">
            <w:pPr>
              <w:pStyle w:val="27"/>
              <w:widowControl w:val="0"/>
              <w:rPr>
                <w:rFonts w:hint="default"/>
                <w:color w:val="auto"/>
              </w:rPr>
            </w:pPr>
          </w:p>
        </w:tc>
        <w:tc>
          <w:tcPr>
            <w:tcW w:w="1575" w:type="dxa"/>
            <w:vMerge w:val="restart"/>
            <w:noWrap w:val="0"/>
            <w:vAlign w:val="top"/>
          </w:tcPr>
          <w:p w14:paraId="7B0B6AF2">
            <w:pPr>
              <w:pStyle w:val="27"/>
              <w:widowControl w:val="0"/>
              <w:rPr>
                <w:rFonts w:hint="default"/>
                <w:color w:val="auto"/>
              </w:rPr>
            </w:pPr>
          </w:p>
        </w:tc>
        <w:tc>
          <w:tcPr>
            <w:tcW w:w="1605" w:type="dxa"/>
            <w:vMerge w:val="restart"/>
            <w:noWrap w:val="0"/>
            <w:vAlign w:val="top"/>
          </w:tcPr>
          <w:p w14:paraId="165357E4">
            <w:pPr>
              <w:pStyle w:val="27"/>
              <w:widowControl w:val="0"/>
              <w:rPr>
                <w:rFonts w:hint="default"/>
                <w:color w:val="auto"/>
              </w:rPr>
            </w:pPr>
          </w:p>
        </w:tc>
        <w:tc>
          <w:tcPr>
            <w:tcW w:w="990" w:type="dxa"/>
            <w:vMerge w:val="restart"/>
            <w:noWrap w:val="0"/>
            <w:vAlign w:val="top"/>
          </w:tcPr>
          <w:p w14:paraId="67200C92">
            <w:pPr>
              <w:pStyle w:val="27"/>
              <w:widowControl w:val="0"/>
              <w:rPr>
                <w:rFonts w:hint="default"/>
                <w:color w:val="auto"/>
              </w:rPr>
            </w:pPr>
          </w:p>
        </w:tc>
      </w:tr>
      <w:tr w14:paraId="2F99D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861" w:type="dxa"/>
            <w:vMerge w:val="restart"/>
            <w:noWrap w:val="0"/>
            <w:vAlign w:val="top"/>
          </w:tcPr>
          <w:p w14:paraId="3D5E8901">
            <w:pPr>
              <w:pStyle w:val="27"/>
              <w:widowControl w:val="0"/>
              <w:rPr>
                <w:rFonts w:hint="default"/>
                <w:color w:val="auto"/>
              </w:rPr>
            </w:pPr>
          </w:p>
        </w:tc>
        <w:tc>
          <w:tcPr>
            <w:tcW w:w="872" w:type="dxa"/>
            <w:vMerge w:val="restart"/>
            <w:noWrap w:val="0"/>
            <w:vAlign w:val="top"/>
          </w:tcPr>
          <w:p w14:paraId="631E1323">
            <w:pPr>
              <w:pStyle w:val="27"/>
              <w:widowControl w:val="0"/>
              <w:rPr>
                <w:rFonts w:hint="default"/>
                <w:color w:val="auto"/>
              </w:rPr>
            </w:pPr>
          </w:p>
        </w:tc>
        <w:tc>
          <w:tcPr>
            <w:tcW w:w="1320" w:type="dxa"/>
            <w:vMerge w:val="restart"/>
            <w:noWrap w:val="0"/>
            <w:vAlign w:val="top"/>
          </w:tcPr>
          <w:p w14:paraId="5C60A6DC">
            <w:pPr>
              <w:pStyle w:val="27"/>
              <w:widowControl w:val="0"/>
              <w:rPr>
                <w:rFonts w:hint="default"/>
                <w:color w:val="auto"/>
              </w:rPr>
            </w:pPr>
          </w:p>
        </w:tc>
        <w:tc>
          <w:tcPr>
            <w:tcW w:w="1353" w:type="dxa"/>
            <w:vMerge w:val="restart"/>
            <w:noWrap w:val="0"/>
            <w:vAlign w:val="top"/>
          </w:tcPr>
          <w:p w14:paraId="126FA6EE">
            <w:pPr>
              <w:pStyle w:val="27"/>
              <w:widowControl w:val="0"/>
              <w:rPr>
                <w:rFonts w:hint="default"/>
                <w:color w:val="auto"/>
              </w:rPr>
            </w:pPr>
          </w:p>
        </w:tc>
        <w:tc>
          <w:tcPr>
            <w:tcW w:w="867" w:type="dxa"/>
            <w:vMerge w:val="restart"/>
            <w:noWrap w:val="0"/>
            <w:vAlign w:val="top"/>
          </w:tcPr>
          <w:p w14:paraId="49D9C1E4">
            <w:pPr>
              <w:pStyle w:val="27"/>
              <w:widowControl w:val="0"/>
              <w:rPr>
                <w:rFonts w:hint="default"/>
                <w:color w:val="auto"/>
              </w:rPr>
            </w:pPr>
          </w:p>
        </w:tc>
        <w:tc>
          <w:tcPr>
            <w:tcW w:w="945" w:type="dxa"/>
            <w:gridSpan w:val="2"/>
            <w:vMerge w:val="restart"/>
            <w:noWrap w:val="0"/>
            <w:vAlign w:val="top"/>
          </w:tcPr>
          <w:p w14:paraId="13C4FF0B">
            <w:pPr>
              <w:pStyle w:val="27"/>
              <w:widowControl w:val="0"/>
              <w:rPr>
                <w:rFonts w:hint="default"/>
                <w:color w:val="auto"/>
              </w:rPr>
            </w:pPr>
          </w:p>
        </w:tc>
        <w:tc>
          <w:tcPr>
            <w:tcW w:w="945" w:type="dxa"/>
            <w:vMerge w:val="restart"/>
            <w:noWrap w:val="0"/>
            <w:vAlign w:val="top"/>
          </w:tcPr>
          <w:p w14:paraId="36F044F4">
            <w:pPr>
              <w:pStyle w:val="27"/>
              <w:widowControl w:val="0"/>
              <w:rPr>
                <w:rFonts w:hint="default"/>
                <w:color w:val="auto"/>
              </w:rPr>
            </w:pPr>
          </w:p>
        </w:tc>
        <w:tc>
          <w:tcPr>
            <w:tcW w:w="945" w:type="dxa"/>
            <w:vMerge w:val="restart"/>
            <w:noWrap w:val="0"/>
            <w:vAlign w:val="top"/>
          </w:tcPr>
          <w:p w14:paraId="30ED3A76">
            <w:pPr>
              <w:pStyle w:val="27"/>
              <w:widowControl w:val="0"/>
              <w:rPr>
                <w:rFonts w:hint="default"/>
                <w:color w:val="auto"/>
              </w:rPr>
            </w:pPr>
          </w:p>
        </w:tc>
        <w:tc>
          <w:tcPr>
            <w:tcW w:w="2175" w:type="dxa"/>
            <w:vMerge w:val="restart"/>
            <w:noWrap w:val="0"/>
            <w:vAlign w:val="top"/>
          </w:tcPr>
          <w:p w14:paraId="50FA3DE4">
            <w:pPr>
              <w:pStyle w:val="27"/>
              <w:widowControl w:val="0"/>
              <w:rPr>
                <w:rFonts w:hint="default"/>
                <w:color w:val="auto"/>
              </w:rPr>
            </w:pPr>
          </w:p>
        </w:tc>
        <w:tc>
          <w:tcPr>
            <w:tcW w:w="1575" w:type="dxa"/>
            <w:vMerge w:val="restart"/>
            <w:noWrap w:val="0"/>
            <w:vAlign w:val="top"/>
          </w:tcPr>
          <w:p w14:paraId="17B0983C">
            <w:pPr>
              <w:pStyle w:val="27"/>
              <w:widowControl w:val="0"/>
              <w:rPr>
                <w:rFonts w:hint="default"/>
                <w:color w:val="auto"/>
              </w:rPr>
            </w:pPr>
          </w:p>
        </w:tc>
        <w:tc>
          <w:tcPr>
            <w:tcW w:w="1605" w:type="dxa"/>
            <w:vMerge w:val="restart"/>
            <w:noWrap w:val="0"/>
            <w:vAlign w:val="top"/>
          </w:tcPr>
          <w:p w14:paraId="4E9CC10E">
            <w:pPr>
              <w:pStyle w:val="27"/>
              <w:widowControl w:val="0"/>
              <w:rPr>
                <w:rFonts w:hint="default"/>
                <w:color w:val="auto"/>
              </w:rPr>
            </w:pPr>
          </w:p>
        </w:tc>
        <w:tc>
          <w:tcPr>
            <w:tcW w:w="990" w:type="dxa"/>
            <w:vMerge w:val="restart"/>
            <w:noWrap w:val="0"/>
            <w:vAlign w:val="top"/>
          </w:tcPr>
          <w:p w14:paraId="5A5C379C">
            <w:pPr>
              <w:pStyle w:val="27"/>
              <w:widowControl w:val="0"/>
              <w:rPr>
                <w:rFonts w:hint="default"/>
                <w:color w:val="auto"/>
              </w:rPr>
            </w:pPr>
          </w:p>
        </w:tc>
      </w:tr>
      <w:tr w14:paraId="55D07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6053" w:type="dxa"/>
            <w:gridSpan w:val="6"/>
            <w:noWrap w:val="0"/>
            <w:vAlign w:val="top"/>
          </w:tcPr>
          <w:p w14:paraId="74D4126D">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44" w:beforeAutospacing="0" w:after="0" w:afterAutospacing="0" w:line="220" w:lineRule="auto"/>
              <w:ind w:left="112" w:right="0" w:firstLine="0"/>
              <w:contextualSpacing w:val="0"/>
              <w:rPr>
                <w:rFonts w:hint="default" w:ascii="宋体" w:hAnsi="宋体" w:eastAsia="宋体" w:cs="宋体"/>
                <w:color w:val="auto"/>
                <w:spacing w:val="0"/>
                <w:position w:val="0"/>
                <w:highlight w:val="none"/>
                <w:u w:val="none"/>
                <w:vertAlign w:val="baseline"/>
                <w14:ligatures w14:val="none"/>
              </w:rPr>
            </w:pPr>
            <w:r>
              <w:rPr>
                <w:rFonts w:hint="default" w:ascii="宋体" w:hAnsi="宋体" w:eastAsia="宋体" w:cs="宋体"/>
                <w:color w:val="auto"/>
                <w:spacing w:val="0"/>
                <w:position w:val="0"/>
                <w:sz w:val="24"/>
                <w:szCs w:val="24"/>
                <w:highlight w:val="none"/>
                <w:u w:val="none"/>
                <w:vertAlign w:val="baseline"/>
                <w14:ligatures w14:val="none"/>
              </w:rPr>
              <w:t>合     计：（大写）</w:t>
            </w:r>
          </w:p>
        </w:tc>
        <w:tc>
          <w:tcPr>
            <w:tcW w:w="8400" w:type="dxa"/>
            <w:gridSpan w:val="7"/>
            <w:noWrap w:val="0"/>
            <w:vAlign w:val="top"/>
          </w:tcPr>
          <w:p w14:paraId="7F3CAB88">
            <w:pPr>
              <w:pStyle w:val="27"/>
              <w:widowControl w:val="0"/>
              <w:rPr>
                <w:rFonts w:hint="default"/>
                <w:color w:val="auto"/>
              </w:rPr>
            </w:pPr>
            <w:r>
              <w:rPr>
                <w:rFonts w:hint="default" w:ascii="宋体" w:hAnsi="宋体" w:eastAsia="宋体" w:cs="宋体"/>
                <w:color w:val="auto"/>
                <w:sz w:val="24"/>
                <w:szCs w:val="24"/>
              </w:rPr>
              <w:t>人民币：（小写）</w:t>
            </w:r>
          </w:p>
        </w:tc>
      </w:tr>
    </w:tbl>
    <w:p w14:paraId="5F90C817">
      <w:pPr>
        <w:widowControl w:val="0"/>
        <w:spacing w:before="36" w:line="230" w:lineRule="auto"/>
        <w:ind w:left="145" w:right="126" w:hanging="19"/>
        <w:jc w:val="both"/>
      </w:pPr>
      <w:r>
        <w:rPr>
          <w:rFonts w:ascii="宋体" w:hAnsi="宋体" w:eastAsia="宋体" w:cs="宋体"/>
          <w:color w:val="auto"/>
          <w:sz w:val="24"/>
          <w:szCs w:val="24"/>
          <w:lang w:eastAsia="zh-CN"/>
        </w:rPr>
        <w:t xml:space="preserve">注：1、中、小、微企业、监狱或残疾人福利性单位产品须在明细表中注明，并在投标文件中提供相应证明材料，否则产生的一切后果由 </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承担。</w:t>
      </w:r>
    </w:p>
    <w:p w14:paraId="0BBAC876">
      <w:pPr>
        <w:widowControl w:val="0"/>
        <w:numPr>
          <w:ilvl w:val="0"/>
          <w:numId w:val="5"/>
        </w:numPr>
        <w:spacing w:before="26" w:line="233" w:lineRule="auto"/>
        <w:ind w:left="126" w:right="126" w:firstLine="482"/>
        <w:jc w:val="both"/>
      </w:pPr>
      <w:r>
        <w:rPr>
          <w:rFonts w:ascii="宋体" w:hAnsi="宋体" w:eastAsia="宋体" w:cs="宋体"/>
          <w:color w:val="auto"/>
          <w:sz w:val="24"/>
          <w:szCs w:val="24"/>
          <w:lang w:eastAsia="zh-CN"/>
        </w:rPr>
        <w:t>属于《节能产品政府采购品目清单》的产品备注</w:t>
      </w:r>
      <w:r>
        <w:rPr>
          <w:rFonts w:hint="eastAsia" w:ascii="宋体" w:hAnsi="宋体" w:eastAsia="宋体" w:cs="宋体"/>
          <w:color w:val="auto"/>
          <w:sz w:val="24"/>
          <w:szCs w:val="24"/>
          <w:lang w:eastAsia="zh-CN"/>
        </w:rPr>
        <w:t>说</w:t>
      </w:r>
      <w:r>
        <w:rPr>
          <w:rFonts w:ascii="宋体" w:hAnsi="宋体" w:eastAsia="宋体" w:cs="宋体"/>
          <w:color w:val="auto"/>
          <w:sz w:val="24"/>
          <w:szCs w:val="24"/>
          <w:lang w:eastAsia="zh-CN"/>
        </w:rPr>
        <w:t>明，同时提供国家确定的认证机构出具的、处于有效期之内的节能产品认证证书彩色扫描件，</w:t>
      </w:r>
      <w:r>
        <w:rPr>
          <w:rFonts w:hint="eastAsia" w:ascii="宋体" w:hAnsi="宋体" w:eastAsia="宋体" w:cs="宋体"/>
          <w:color w:val="auto"/>
          <w:sz w:val="24"/>
          <w:szCs w:val="24"/>
          <w:lang w:eastAsia="zh-CN"/>
        </w:rPr>
        <w:t>未提供</w:t>
      </w:r>
      <w:r>
        <w:rPr>
          <w:rFonts w:ascii="宋体" w:hAnsi="宋体" w:eastAsia="宋体" w:cs="宋体"/>
          <w:color w:val="auto"/>
          <w:sz w:val="24"/>
          <w:szCs w:val="24"/>
          <w:lang w:eastAsia="zh-CN"/>
        </w:rPr>
        <w:t>证书彩色扫描件</w:t>
      </w:r>
      <w:r>
        <w:rPr>
          <w:rFonts w:hint="eastAsia" w:ascii="宋体" w:hAnsi="宋体" w:eastAsia="宋体" w:cs="宋体"/>
          <w:color w:val="auto"/>
          <w:sz w:val="24"/>
          <w:szCs w:val="24"/>
          <w:lang w:eastAsia="zh-CN"/>
        </w:rPr>
        <w:t>的一切不利后果由投标供应商承担</w:t>
      </w:r>
      <w:r>
        <w:rPr>
          <w:rFonts w:ascii="宋体" w:hAnsi="宋体" w:eastAsia="宋体" w:cs="宋体"/>
          <w:color w:val="auto"/>
          <w:sz w:val="24"/>
          <w:szCs w:val="24"/>
          <w:lang w:eastAsia="zh-CN"/>
        </w:rPr>
        <w:t>。（不属于节能产品不需提供）</w:t>
      </w:r>
    </w:p>
    <w:p w14:paraId="63A585AB">
      <w:pPr>
        <w:widowControl w:val="0"/>
        <w:spacing w:before="26" w:line="233" w:lineRule="auto"/>
        <w:ind w:left="126" w:right="126" w:firstLine="482"/>
        <w:jc w:val="both"/>
      </w:pPr>
      <w:r>
        <w:rPr>
          <w:rFonts w:hint="eastAsia" w:ascii="宋体" w:hAnsi="宋体" w:eastAsia="宋体" w:cs="宋体"/>
          <w:color w:val="auto"/>
          <w:sz w:val="24"/>
          <w:szCs w:val="24"/>
          <w:lang w:eastAsia="zh-CN"/>
        </w:rPr>
        <w:t>3</w:t>
      </w:r>
      <w:r>
        <w:rPr>
          <w:rFonts w:ascii="宋体" w:hAnsi="宋体" w:eastAsia="宋体" w:cs="宋体"/>
          <w:color w:val="auto"/>
          <w:sz w:val="24"/>
          <w:szCs w:val="24"/>
          <w:lang w:eastAsia="zh-CN"/>
        </w:rPr>
        <w:t>、属于《</w:t>
      </w:r>
      <w:r>
        <w:rPr>
          <w:rFonts w:hint="eastAsia" w:ascii="宋体" w:hAnsi="宋体" w:eastAsia="宋体" w:cs="宋体"/>
          <w:color w:val="auto"/>
          <w:sz w:val="24"/>
          <w:szCs w:val="24"/>
          <w:lang w:eastAsia="zh-CN"/>
        </w:rPr>
        <w:t>环境标志</w:t>
      </w:r>
      <w:r>
        <w:rPr>
          <w:rFonts w:ascii="宋体" w:hAnsi="宋体" w:eastAsia="宋体" w:cs="宋体"/>
          <w:color w:val="auto"/>
          <w:sz w:val="24"/>
          <w:szCs w:val="24"/>
          <w:lang w:eastAsia="zh-CN"/>
        </w:rPr>
        <w:t>产品政府采购品目清单》的</w:t>
      </w:r>
      <w:r>
        <w:rPr>
          <w:rFonts w:ascii="微软雅黑" w:hAnsi="微软雅黑" w:eastAsia="微软雅黑" w:cs="微软雅黑"/>
          <w:b w:val="0"/>
          <w:bCs w:val="0"/>
          <w:color w:val="auto"/>
          <w:sz w:val="24"/>
          <w:szCs w:val="24"/>
          <w:lang w:eastAsia="zh-CN"/>
        </w:rPr>
        <w:t>环境标志产品</w:t>
      </w:r>
      <w:r>
        <w:rPr>
          <w:rFonts w:ascii="宋体" w:hAnsi="宋体" w:eastAsia="宋体" w:cs="宋体"/>
          <w:color w:val="auto"/>
          <w:sz w:val="24"/>
          <w:szCs w:val="24"/>
          <w:lang w:eastAsia="zh-CN"/>
        </w:rPr>
        <w:t>产品备注</w:t>
      </w:r>
      <w:r>
        <w:rPr>
          <w:rFonts w:hint="eastAsia" w:ascii="宋体" w:hAnsi="宋体" w:eastAsia="宋体" w:cs="宋体"/>
          <w:color w:val="auto"/>
          <w:sz w:val="24"/>
          <w:szCs w:val="24"/>
          <w:lang w:eastAsia="zh-CN"/>
        </w:rPr>
        <w:t>说</w:t>
      </w:r>
      <w:r>
        <w:rPr>
          <w:rFonts w:ascii="宋体" w:hAnsi="宋体" w:eastAsia="宋体" w:cs="宋体"/>
          <w:color w:val="auto"/>
          <w:sz w:val="24"/>
          <w:szCs w:val="24"/>
          <w:lang w:eastAsia="zh-CN"/>
        </w:rPr>
        <w:t>明，同时提供国家确定的认证机构出具的、处于有效期之内的</w:t>
      </w:r>
      <w:r>
        <w:rPr>
          <w:rFonts w:hint="eastAsia" w:ascii="宋体" w:hAnsi="宋体" w:eastAsia="宋体" w:cs="宋体"/>
          <w:color w:val="auto"/>
          <w:sz w:val="24"/>
          <w:szCs w:val="24"/>
          <w:lang w:eastAsia="zh-CN"/>
        </w:rPr>
        <w:t>环境标志</w:t>
      </w:r>
      <w:r>
        <w:rPr>
          <w:rFonts w:ascii="宋体" w:hAnsi="宋体" w:eastAsia="宋体" w:cs="宋体"/>
          <w:color w:val="auto"/>
          <w:sz w:val="24"/>
          <w:szCs w:val="24"/>
          <w:lang w:eastAsia="zh-CN"/>
        </w:rPr>
        <w:t>产品认证证书彩色扫描件，</w:t>
      </w:r>
      <w:r>
        <w:rPr>
          <w:rFonts w:hint="eastAsia" w:ascii="宋体" w:hAnsi="宋体" w:eastAsia="宋体" w:cs="宋体"/>
          <w:color w:val="auto"/>
          <w:sz w:val="24"/>
          <w:szCs w:val="24"/>
          <w:lang w:eastAsia="zh-CN"/>
        </w:rPr>
        <w:t>未提供</w:t>
      </w:r>
      <w:r>
        <w:rPr>
          <w:rFonts w:ascii="宋体" w:hAnsi="宋体" w:eastAsia="宋体" w:cs="宋体"/>
          <w:color w:val="auto"/>
          <w:sz w:val="24"/>
          <w:szCs w:val="24"/>
          <w:lang w:eastAsia="zh-CN"/>
        </w:rPr>
        <w:t>证书彩色扫描件</w:t>
      </w:r>
      <w:r>
        <w:rPr>
          <w:rFonts w:hint="eastAsia" w:ascii="宋体" w:hAnsi="宋体" w:eastAsia="宋体" w:cs="宋体"/>
          <w:color w:val="auto"/>
          <w:sz w:val="24"/>
          <w:szCs w:val="24"/>
          <w:lang w:eastAsia="zh-CN"/>
        </w:rPr>
        <w:t>的一切不利后果由投标供应商承担</w:t>
      </w:r>
      <w:r>
        <w:rPr>
          <w:rFonts w:ascii="宋体" w:hAnsi="宋体" w:eastAsia="宋体" w:cs="宋体"/>
          <w:color w:val="auto"/>
          <w:sz w:val="24"/>
          <w:szCs w:val="24"/>
          <w:lang w:eastAsia="zh-CN"/>
        </w:rPr>
        <w:t>。（不属于</w:t>
      </w:r>
      <w:r>
        <w:rPr>
          <w:rFonts w:hint="eastAsia" w:ascii="宋体" w:hAnsi="宋体" w:eastAsia="宋体" w:cs="宋体"/>
          <w:color w:val="auto"/>
          <w:sz w:val="24"/>
          <w:szCs w:val="24"/>
          <w:lang w:eastAsia="zh-CN"/>
        </w:rPr>
        <w:t>环境标志</w:t>
      </w:r>
      <w:r>
        <w:rPr>
          <w:rFonts w:ascii="宋体" w:hAnsi="宋体" w:eastAsia="宋体" w:cs="宋体"/>
          <w:color w:val="auto"/>
          <w:sz w:val="24"/>
          <w:szCs w:val="24"/>
          <w:lang w:eastAsia="zh-CN"/>
        </w:rPr>
        <w:t>产品不需提供）</w:t>
      </w:r>
    </w:p>
    <w:p w14:paraId="21D8E0F0">
      <w:pPr>
        <w:widowControl w:val="0"/>
        <w:spacing w:before="28" w:line="219" w:lineRule="auto"/>
        <w:ind w:left="647"/>
      </w:pPr>
      <w:r>
        <w:rPr>
          <w:rFonts w:hint="eastAsia" w:ascii="宋体" w:hAnsi="宋体" w:eastAsia="宋体" w:cs="宋体"/>
          <w:color w:val="auto"/>
          <w:sz w:val="24"/>
          <w:szCs w:val="24"/>
          <w:lang w:eastAsia="zh-CN"/>
        </w:rPr>
        <w:t>4</w:t>
      </w:r>
      <w:r>
        <w:rPr>
          <w:rFonts w:ascii="宋体" w:hAnsi="宋体" w:eastAsia="宋体" w:cs="宋体"/>
          <w:color w:val="auto"/>
          <w:sz w:val="24"/>
          <w:szCs w:val="24"/>
          <w:lang w:eastAsia="zh-CN"/>
        </w:rPr>
        <w:t>、招标文件对节能产品另有规定的从其规定。</w:t>
      </w:r>
    </w:p>
    <w:p w14:paraId="1E8779ED">
      <w:pPr>
        <w:widowControl w:val="0"/>
        <w:spacing w:before="185" w:line="219" w:lineRule="auto"/>
        <w:ind w:left="129"/>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盖章：</w:t>
      </w:r>
    </w:p>
    <w:p w14:paraId="2961CC6C">
      <w:pPr>
        <w:widowControl w:val="0"/>
        <w:spacing w:before="185" w:line="219" w:lineRule="auto"/>
        <w:ind w:left="129"/>
        <w:rPr>
          <w:rFonts w:ascii="宋体" w:hAnsi="宋体" w:eastAsia="宋体" w:cs="宋体"/>
          <w:color w:val="auto"/>
          <w:sz w:val="24"/>
          <w:szCs w:val="24"/>
          <w:lang w:eastAsia="zh-CN"/>
        </w:rPr>
        <w:sectPr>
          <w:pgSz w:w="16839" w:h="11906" w:orient="landscape"/>
          <w:pgMar w:top="1012" w:right="1118" w:bottom="1362" w:left="1322" w:header="709" w:footer="709" w:gutter="0"/>
          <w:cols w:space="720" w:num="1"/>
          <w:docGrid w:linePitch="360" w:charSpace="0"/>
        </w:sectPr>
      </w:pPr>
      <w:r>
        <w:rPr>
          <w:rFonts w:ascii="宋体" w:hAnsi="宋体" w:eastAsia="宋体" w:cs="宋体"/>
          <w:color w:val="auto"/>
          <w:sz w:val="24"/>
          <w:szCs w:val="24"/>
          <w:lang w:eastAsia="zh-CN"/>
        </w:rPr>
        <w:t>法定代表人或授权代表</w:t>
      </w:r>
      <w:r>
        <w:rPr>
          <w:rFonts w:hint="eastAsia" w:ascii="宋体" w:hAnsi="宋体" w:eastAsia="宋体" w:cs="宋体"/>
          <w:color w:val="auto"/>
          <w:sz w:val="24"/>
          <w:szCs w:val="24"/>
          <w:lang w:eastAsia="zh-CN"/>
        </w:rPr>
        <w:t>（或自然人）</w:t>
      </w:r>
      <w:r>
        <w:rPr>
          <w:rFonts w:ascii="宋体" w:hAnsi="宋体" w:eastAsia="宋体" w:cs="宋体"/>
          <w:color w:val="auto"/>
          <w:sz w:val="24"/>
          <w:szCs w:val="24"/>
          <w:lang w:eastAsia="zh-CN"/>
        </w:rPr>
        <w:t>签字或签章：</w:t>
      </w:r>
    </w:p>
    <w:p w14:paraId="49F190C6">
      <w:pPr>
        <w:widowControl w:val="0"/>
        <w:spacing w:before="78" w:line="219" w:lineRule="auto"/>
        <w:jc w:val="center"/>
        <w:outlineLvl w:val="2"/>
        <w:rPr>
          <w:rFonts w:ascii="微软雅黑" w:hAnsi="微软雅黑" w:cs="微软雅黑"/>
          <w:b/>
          <w:bCs/>
        </w:rPr>
      </w:pPr>
      <w:r>
        <w:rPr>
          <w:rFonts w:ascii="微软雅黑" w:hAnsi="微软雅黑" w:eastAsia="微软雅黑" w:cs="微软雅黑"/>
          <w:b/>
          <w:bCs/>
          <w:color w:val="auto"/>
          <w:spacing w:val="-1"/>
          <w:sz w:val="24"/>
          <w:szCs w:val="24"/>
          <w:lang w:eastAsia="zh-CN"/>
        </w:rPr>
        <w:t>格式</w:t>
      </w:r>
      <w:r>
        <w:rPr>
          <w:rFonts w:hint="eastAsia" w:ascii="微软雅黑" w:hAnsi="微软雅黑" w:eastAsia="宋体" w:cs="微软雅黑"/>
          <w:b/>
          <w:bCs/>
          <w:color w:val="auto"/>
          <w:spacing w:val="-1"/>
          <w:sz w:val="24"/>
          <w:szCs w:val="24"/>
          <w:lang w:eastAsia="zh-CN"/>
        </w:rPr>
        <w:t>4</w:t>
      </w:r>
      <w:r>
        <w:rPr>
          <w:rFonts w:ascii="微软雅黑" w:hAnsi="微软雅黑" w:eastAsia="微软雅黑" w:cs="微软雅黑"/>
          <w:b/>
          <w:bCs/>
          <w:color w:val="auto"/>
          <w:spacing w:val="-1"/>
          <w:sz w:val="24"/>
          <w:szCs w:val="24"/>
          <w:lang w:eastAsia="zh-CN"/>
        </w:rPr>
        <w:t>.技术需求响应/偏离表</w:t>
      </w:r>
    </w:p>
    <w:tbl>
      <w:tblPr>
        <w:tblStyle w:val="26"/>
        <w:tblpPr w:leftFromText="180" w:rightFromText="180" w:vertAnchor="text" w:horzAnchor="page" w:tblpX="1392" w:tblpY="268"/>
        <w:tblW w:w="929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6"/>
        <w:gridCol w:w="2256"/>
        <w:gridCol w:w="2700"/>
        <w:gridCol w:w="1559"/>
        <w:gridCol w:w="1421"/>
      </w:tblGrid>
      <w:tr w14:paraId="6DA17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1356" w:type="dxa"/>
            <w:vMerge w:val="restart"/>
            <w:noWrap w:val="0"/>
            <w:vAlign w:val="bottom"/>
          </w:tcPr>
          <w:p w14:paraId="06CED7F0">
            <w:pPr>
              <w:keepNext w:val="0"/>
              <w:keepLines w:val="0"/>
              <w:pageBreakBefore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432" w:lineRule="auto"/>
              <w:ind w:left="0" w:right="0" w:firstLine="0"/>
              <w:contextualSpacing w:val="0"/>
              <w:jc w:val="center"/>
              <w:rPr>
                <w:rFonts w:hint="default" w:ascii="宋体" w:hAnsi="宋体" w:eastAsia="宋体" w:cs="宋体"/>
                <w:color w:val="auto"/>
                <w:spacing w:val="0"/>
                <w:position w:val="0"/>
                <w:highlight w:val="none"/>
                <w:u w:val="none"/>
                <w:vertAlign w:val="baseline"/>
                <w14:ligatures w14:val="none"/>
              </w:rPr>
            </w:pPr>
            <w:r>
              <w:rPr>
                <w:rFonts w:hint="eastAsia" w:asciiTheme="minorEastAsia" w:hAnsiTheme="minorEastAsia" w:eastAsiaTheme="minorEastAsia" w:cstheme="minorEastAsia"/>
                <w:color w:val="auto"/>
                <w:spacing w:val="0"/>
                <w:position w:val="0"/>
                <w:sz w:val="24"/>
                <w:highlight w:val="none"/>
                <w:u w:val="none"/>
                <w:vertAlign w:val="baseline"/>
                <w14:ligatures w14:val="none"/>
              </w:rPr>
              <w:t>序号</w:t>
            </w:r>
          </w:p>
        </w:tc>
        <w:tc>
          <w:tcPr>
            <w:tcW w:w="2256" w:type="dxa"/>
            <w:vMerge w:val="restart"/>
            <w:noWrap w:val="0"/>
            <w:vAlign w:val="center"/>
          </w:tcPr>
          <w:p w14:paraId="034D7E53">
            <w:pPr>
              <w:keepNext w:val="0"/>
              <w:keepLines w:val="0"/>
              <w:pageBreakBefore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ind w:left="0" w:right="0" w:firstLine="0"/>
              <w:contextualSpacing w:val="0"/>
              <w:jc w:val="center"/>
              <w:rPr>
                <w:rFonts w:hint="default" w:ascii="Times New Roman" w:hAnsi="Times New Roman" w:cs="Times New Roman"/>
                <w:color w:val="auto"/>
                <w:spacing w:val="0"/>
                <w:position w:val="0"/>
                <w:highlight w:val="none"/>
                <w:u w:val="none"/>
                <w:vertAlign w:val="baseline"/>
                <w14:ligatures w14:val="none"/>
              </w:rPr>
            </w:pPr>
            <w:r>
              <w:rPr>
                <w:rFonts w:hint="eastAsia" w:asciiTheme="minorEastAsia" w:hAnsiTheme="minorEastAsia" w:eastAsiaTheme="minorEastAsia" w:cstheme="minorEastAsia"/>
                <w:color w:val="auto"/>
                <w:spacing w:val="0"/>
                <w:position w:val="0"/>
                <w:sz w:val="24"/>
                <w:highlight w:val="none"/>
                <w:u w:val="none"/>
                <w:vertAlign w:val="baseline"/>
                <w:lang w:eastAsia="zh-CN"/>
                <w14:ligatures w14:val="none"/>
              </w:rPr>
              <w:t>招标文件中</w:t>
            </w:r>
          </w:p>
          <w:p w14:paraId="23F3F491">
            <w:pPr>
              <w:keepNext w:val="0"/>
              <w:keepLines w:val="0"/>
              <w:pageBreakBefore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ind w:left="0" w:right="0" w:firstLine="0"/>
              <w:contextualSpacing w:val="0"/>
              <w:jc w:val="center"/>
              <w:rPr>
                <w:rFonts w:hint="default" w:asciiTheme="minorEastAsia" w:hAnsiTheme="minorEastAsia" w:eastAsiaTheme="minorEastAsia" w:cstheme="minorEastAsia"/>
                <w:color w:val="auto"/>
                <w:spacing w:val="0"/>
                <w:position w:val="0"/>
                <w:highlight w:val="none"/>
                <w:u w:val="none"/>
                <w:vertAlign w:val="baseline"/>
                <w:lang w:eastAsia="zh-CN"/>
                <w14:ligatures w14:val="none"/>
              </w:rPr>
            </w:pPr>
            <w:r>
              <w:rPr>
                <w:rFonts w:hint="eastAsia" w:asciiTheme="minorEastAsia" w:hAnsiTheme="minorEastAsia" w:eastAsiaTheme="minorEastAsia" w:cstheme="minorEastAsia"/>
                <w:color w:val="auto"/>
                <w:spacing w:val="0"/>
                <w:position w:val="0"/>
                <w:sz w:val="24"/>
                <w:highlight w:val="none"/>
                <w:u w:val="none"/>
                <w:vertAlign w:val="baseline"/>
                <w:lang w:eastAsia="zh-CN"/>
                <w14:ligatures w14:val="none"/>
              </w:rPr>
              <w:t>的技术需求</w:t>
            </w:r>
          </w:p>
        </w:tc>
        <w:tc>
          <w:tcPr>
            <w:tcW w:w="2700" w:type="dxa"/>
            <w:vMerge w:val="restart"/>
            <w:noWrap w:val="0"/>
            <w:vAlign w:val="center"/>
          </w:tcPr>
          <w:p w14:paraId="0FEF8C64">
            <w:pPr>
              <w:keepNext w:val="0"/>
              <w:keepLines w:val="0"/>
              <w:pageBreakBefore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ind w:left="0" w:right="0" w:firstLine="0"/>
              <w:contextualSpacing w:val="0"/>
              <w:jc w:val="center"/>
              <w:rPr>
                <w:rFonts w:hint="default" w:ascii="Times New Roman" w:hAnsi="Times New Roman" w:cs="Times New Roman"/>
                <w:color w:val="auto"/>
                <w:spacing w:val="0"/>
                <w:position w:val="0"/>
                <w:highlight w:val="none"/>
                <w:u w:val="none"/>
                <w:vertAlign w:val="baseline"/>
                <w14:ligatures w14:val="none"/>
              </w:rPr>
            </w:pPr>
            <w:r>
              <w:rPr>
                <w:rFonts w:hint="eastAsia" w:asciiTheme="minorEastAsia" w:hAnsiTheme="minorEastAsia" w:eastAsiaTheme="minorEastAsia" w:cstheme="minorEastAsia"/>
                <w:color w:val="auto"/>
                <w:spacing w:val="0"/>
                <w:position w:val="0"/>
                <w:sz w:val="24"/>
                <w:highlight w:val="none"/>
                <w:u w:val="none"/>
                <w:vertAlign w:val="baseline"/>
                <w:lang w:eastAsia="zh-CN"/>
                <w14:ligatures w14:val="none"/>
              </w:rPr>
              <w:t>投标文件中响应</w:t>
            </w:r>
          </w:p>
          <w:p w14:paraId="4A143140">
            <w:pPr>
              <w:keepNext w:val="0"/>
              <w:keepLines w:val="0"/>
              <w:pageBreakBefore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ind w:left="0" w:right="0" w:firstLine="0"/>
              <w:contextualSpacing w:val="0"/>
              <w:jc w:val="center"/>
              <w:rPr>
                <w:rFonts w:hint="default" w:asciiTheme="minorEastAsia" w:hAnsiTheme="minorEastAsia" w:eastAsiaTheme="minorEastAsia" w:cstheme="minorEastAsia"/>
                <w:color w:val="auto"/>
                <w:spacing w:val="0"/>
                <w:position w:val="0"/>
                <w:highlight w:val="none"/>
                <w:u w:val="none"/>
                <w:vertAlign w:val="baseline"/>
                <w:lang w:eastAsia="zh-CN"/>
                <w14:ligatures w14:val="none"/>
              </w:rPr>
            </w:pPr>
            <w:r>
              <w:rPr>
                <w:rFonts w:hint="eastAsia" w:asciiTheme="minorEastAsia" w:hAnsiTheme="minorEastAsia" w:eastAsiaTheme="minorEastAsia" w:cstheme="minorEastAsia"/>
                <w:color w:val="auto"/>
                <w:spacing w:val="0"/>
                <w:position w:val="0"/>
                <w:sz w:val="24"/>
                <w:highlight w:val="none"/>
                <w:u w:val="none"/>
                <w:vertAlign w:val="baseline"/>
                <w:lang w:eastAsia="zh-CN"/>
                <w14:ligatures w14:val="none"/>
              </w:rPr>
              <w:t>的具体内容</w:t>
            </w:r>
          </w:p>
        </w:tc>
        <w:tc>
          <w:tcPr>
            <w:tcW w:w="1559" w:type="dxa"/>
            <w:vMerge w:val="restart"/>
            <w:noWrap w:val="0"/>
            <w:vAlign w:val="bottom"/>
          </w:tcPr>
          <w:p w14:paraId="1D821F15">
            <w:pPr>
              <w:keepNext w:val="0"/>
              <w:keepLines w:val="0"/>
              <w:pageBreakBefore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432" w:lineRule="auto"/>
              <w:ind w:left="0" w:right="0" w:firstLine="0"/>
              <w:contextualSpacing w:val="0"/>
              <w:jc w:val="center"/>
              <w:rPr>
                <w:rFonts w:hint="default" w:ascii="宋体" w:hAnsi="宋体" w:eastAsia="宋体" w:cs="宋体"/>
                <w:color w:val="auto"/>
                <w:spacing w:val="0"/>
                <w:position w:val="0"/>
                <w:highlight w:val="none"/>
                <w:u w:val="none"/>
                <w:vertAlign w:val="baseline"/>
                <w14:ligatures w14:val="none"/>
              </w:rPr>
            </w:pPr>
            <w:r>
              <w:rPr>
                <w:rFonts w:hint="eastAsia" w:asciiTheme="minorEastAsia" w:hAnsiTheme="minorEastAsia" w:eastAsiaTheme="minorEastAsia" w:cstheme="minorEastAsia"/>
                <w:color w:val="auto"/>
                <w:spacing w:val="0"/>
                <w:position w:val="0"/>
                <w:sz w:val="24"/>
                <w:highlight w:val="none"/>
                <w:u w:val="none"/>
                <w:vertAlign w:val="baseline"/>
                <w14:ligatures w14:val="none"/>
              </w:rPr>
              <w:t>响应/偏离</w:t>
            </w:r>
          </w:p>
        </w:tc>
        <w:tc>
          <w:tcPr>
            <w:tcW w:w="1421" w:type="dxa"/>
            <w:vMerge w:val="restart"/>
            <w:noWrap w:val="0"/>
            <w:vAlign w:val="bottom"/>
          </w:tcPr>
          <w:p w14:paraId="6E254842">
            <w:pPr>
              <w:keepNext w:val="0"/>
              <w:keepLines w:val="0"/>
              <w:pageBreakBefore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432" w:lineRule="auto"/>
              <w:ind w:left="0" w:right="0" w:firstLine="0"/>
              <w:contextualSpacing w:val="0"/>
              <w:jc w:val="center"/>
              <w:rPr>
                <w:rFonts w:hint="default" w:ascii="宋体" w:hAnsi="宋体" w:eastAsia="宋体" w:cs="宋体"/>
                <w:color w:val="auto"/>
                <w:spacing w:val="0"/>
                <w:position w:val="0"/>
                <w:highlight w:val="none"/>
                <w:u w:val="none"/>
                <w:vertAlign w:val="baseline"/>
                <w14:ligatures w14:val="none"/>
              </w:rPr>
            </w:pPr>
            <w:r>
              <w:rPr>
                <w:rFonts w:hint="eastAsia" w:asciiTheme="minorEastAsia" w:hAnsiTheme="minorEastAsia" w:eastAsiaTheme="minorEastAsia" w:cstheme="minorEastAsia"/>
                <w:color w:val="auto"/>
                <w:spacing w:val="0"/>
                <w:position w:val="0"/>
                <w:sz w:val="24"/>
                <w:highlight w:val="none"/>
                <w:u w:val="none"/>
                <w:vertAlign w:val="baseline"/>
                <w14:ligatures w14:val="none"/>
              </w:rPr>
              <w:t>说明</w:t>
            </w:r>
          </w:p>
        </w:tc>
      </w:tr>
      <w:tr w14:paraId="04B122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1356" w:type="dxa"/>
            <w:vMerge w:val="restart"/>
            <w:noWrap w:val="0"/>
            <w:vAlign w:val="top"/>
          </w:tcPr>
          <w:p w14:paraId="3A126188">
            <w:pPr>
              <w:pStyle w:val="27"/>
              <w:widowControl w:val="0"/>
              <w:rPr>
                <w:rFonts w:hint="default" w:ascii="微软雅黑" w:hAnsi="微软雅黑" w:cs="微软雅黑"/>
                <w:color w:val="auto"/>
              </w:rPr>
            </w:pPr>
          </w:p>
        </w:tc>
        <w:tc>
          <w:tcPr>
            <w:tcW w:w="2256" w:type="dxa"/>
            <w:vMerge w:val="restart"/>
            <w:noWrap w:val="0"/>
            <w:vAlign w:val="top"/>
          </w:tcPr>
          <w:p w14:paraId="39D8012D">
            <w:pPr>
              <w:pStyle w:val="27"/>
              <w:widowControl w:val="0"/>
              <w:rPr>
                <w:rFonts w:hint="default"/>
              </w:rPr>
            </w:pPr>
            <w:r>
              <w:rPr>
                <w:rFonts w:hint="default" w:ascii="微软雅黑" w:hAnsi="微软雅黑" w:eastAsia="微软雅黑" w:cs="微软雅黑"/>
                <w:b/>
                <w:bCs/>
                <w:color w:val="auto"/>
                <w:sz w:val="24"/>
                <w:szCs w:val="24"/>
              </w:rPr>
              <w:t>第五章货物需求表及采购需求</w:t>
            </w:r>
            <w:r>
              <w:rPr>
                <w:rFonts w:hint="default" w:ascii="微软雅黑" w:hAnsi="微软雅黑" w:eastAsia="微软雅黑" w:cs="微软雅黑"/>
                <w:b/>
                <w:bCs/>
                <w:color w:val="auto"/>
                <w:sz w:val="24"/>
                <w:szCs w:val="24"/>
                <w:lang w:val="zh-CN"/>
              </w:rPr>
              <w:t>：</w:t>
            </w:r>
          </w:p>
          <w:p w14:paraId="733626E3">
            <w:pPr>
              <w:pStyle w:val="27"/>
              <w:widowControl w:val="0"/>
              <w:rPr>
                <w:rFonts w:hint="default"/>
              </w:rPr>
            </w:pPr>
            <w:r>
              <w:rPr>
                <w:rFonts w:hint="default" w:ascii="微软雅黑" w:hAnsi="微软雅黑" w:eastAsia="微软雅黑" w:cs="微软雅黑"/>
                <w:b/>
                <w:bCs/>
                <w:color w:val="auto"/>
                <w:sz w:val="24"/>
                <w:szCs w:val="24"/>
                <w:highlight w:val="none"/>
                <w:lang w:val="zh-CN"/>
              </w:rPr>
              <w:t>一、货物需求表</w:t>
            </w:r>
          </w:p>
          <w:p w14:paraId="7F2BD846">
            <w:pPr>
              <w:pStyle w:val="27"/>
              <w:widowControl w:val="0"/>
              <w:rPr>
                <w:rFonts w:hint="default" w:ascii="微软雅黑" w:hAnsi="微软雅黑" w:cs="微软雅黑"/>
                <w:color w:val="auto"/>
                <w:highlight w:val="none"/>
              </w:rPr>
            </w:pPr>
            <w:r>
              <w:rPr>
                <w:rFonts w:hint="default" w:ascii="微软雅黑" w:hAnsi="微软雅黑" w:eastAsia="微软雅黑" w:cs="微软雅黑"/>
                <w:b/>
                <w:bCs/>
                <w:color w:val="auto"/>
                <w:sz w:val="24"/>
                <w:szCs w:val="24"/>
                <w:highlight w:val="none"/>
                <w:lang w:val="zh-CN"/>
              </w:rPr>
              <w:t>二、采购需求</w:t>
            </w:r>
          </w:p>
        </w:tc>
        <w:tc>
          <w:tcPr>
            <w:tcW w:w="2700" w:type="dxa"/>
            <w:vMerge w:val="restart"/>
            <w:noWrap w:val="0"/>
            <w:vAlign w:val="top"/>
          </w:tcPr>
          <w:p w14:paraId="16493253">
            <w:pPr>
              <w:pStyle w:val="27"/>
              <w:widowControl w:val="0"/>
              <w:rPr>
                <w:rFonts w:hint="default" w:ascii="微软雅黑" w:hAnsi="微软雅黑" w:eastAsia="微软雅黑" w:cs="微软雅黑"/>
                <w:b/>
                <w:bCs/>
                <w:color w:val="auto"/>
                <w:sz w:val="24"/>
                <w:szCs w:val="24"/>
                <w:lang w:val="zh-CN"/>
              </w:rPr>
            </w:pPr>
            <w:r>
              <w:rPr>
                <w:rFonts w:hint="default" w:ascii="微软雅黑" w:hAnsi="微软雅黑" w:eastAsia="微软雅黑" w:cs="微软雅黑"/>
                <w:b/>
                <w:bCs/>
                <w:color w:val="auto"/>
                <w:sz w:val="24"/>
                <w:szCs w:val="24"/>
              </w:rPr>
              <w:t>我公司完全响应招标文件的采购需求</w:t>
            </w:r>
            <w:r>
              <w:rPr>
                <w:rFonts w:hint="default" w:ascii="微软雅黑" w:hAnsi="微软雅黑" w:eastAsia="微软雅黑" w:cs="微软雅黑"/>
                <w:b/>
                <w:bCs/>
                <w:color w:val="auto"/>
                <w:sz w:val="24"/>
                <w:szCs w:val="24"/>
                <w:lang w:val="zh-CN"/>
              </w:rPr>
              <w:t>：</w:t>
            </w:r>
          </w:p>
          <w:p w14:paraId="2A0A7BA6">
            <w:pPr>
              <w:pStyle w:val="27"/>
              <w:widowControl w:val="0"/>
              <w:rPr>
                <w:rFonts w:hint="default" w:ascii="微软雅黑" w:hAnsi="微软雅黑" w:cs="微软雅黑"/>
                <w:b/>
                <w:bCs/>
                <w:color w:val="auto"/>
                <w:sz w:val="24"/>
                <w:szCs w:val="24"/>
                <w:highlight w:val="none"/>
              </w:rPr>
            </w:pPr>
            <w:r>
              <w:rPr>
                <w:rFonts w:hint="default" w:ascii="微软雅黑" w:hAnsi="微软雅黑" w:eastAsia="微软雅黑" w:cs="微软雅黑"/>
                <w:b/>
                <w:bCs/>
                <w:color w:val="auto"/>
                <w:sz w:val="24"/>
                <w:szCs w:val="24"/>
                <w:highlight w:val="none"/>
                <w:lang w:val="zh-CN"/>
              </w:rPr>
              <w:t>一、货物需求表</w:t>
            </w:r>
          </w:p>
          <w:p w14:paraId="64BC255F">
            <w:pPr>
              <w:pStyle w:val="27"/>
              <w:widowControl w:val="0"/>
              <w:rPr>
                <w:rFonts w:hint="default" w:ascii="微软雅黑" w:hAnsi="微软雅黑" w:cs="微软雅黑"/>
                <w:b/>
                <w:bCs/>
                <w:color w:val="auto"/>
                <w:sz w:val="24"/>
                <w:szCs w:val="24"/>
              </w:rPr>
            </w:pPr>
            <w:r>
              <w:rPr>
                <w:rFonts w:hint="default" w:ascii="微软雅黑" w:hAnsi="微软雅黑" w:eastAsia="微软雅黑" w:cs="微软雅黑"/>
                <w:b/>
                <w:bCs/>
                <w:color w:val="auto"/>
                <w:sz w:val="24"/>
                <w:szCs w:val="24"/>
                <w:highlight w:val="none"/>
                <w:lang w:val="zh-CN"/>
              </w:rPr>
              <w:t>二、采购需求</w:t>
            </w:r>
          </w:p>
        </w:tc>
        <w:tc>
          <w:tcPr>
            <w:tcW w:w="1559" w:type="dxa"/>
            <w:vMerge w:val="restart"/>
            <w:noWrap w:val="0"/>
            <w:vAlign w:val="top"/>
          </w:tcPr>
          <w:p w14:paraId="6031D49A">
            <w:pPr>
              <w:pStyle w:val="27"/>
              <w:widowControl w:val="0"/>
              <w:rPr>
                <w:rFonts w:hint="default" w:ascii="微软雅黑" w:hAnsi="微软雅黑" w:cs="微软雅黑"/>
                <w:color w:val="auto"/>
              </w:rPr>
            </w:pPr>
            <w:r>
              <w:rPr>
                <w:rFonts w:hint="default" w:ascii="微软雅黑" w:hAnsi="微软雅黑" w:eastAsia="微软雅黑" w:cs="微软雅黑"/>
                <w:b/>
                <w:bCs/>
                <w:color w:val="auto"/>
                <w:sz w:val="24"/>
                <w:szCs w:val="24"/>
              </w:rPr>
              <w:t>无偏离</w:t>
            </w:r>
          </w:p>
        </w:tc>
        <w:tc>
          <w:tcPr>
            <w:tcW w:w="1421" w:type="dxa"/>
            <w:vMerge w:val="restart"/>
            <w:noWrap w:val="0"/>
            <w:vAlign w:val="top"/>
          </w:tcPr>
          <w:p w14:paraId="4E8E23B8">
            <w:pPr>
              <w:pStyle w:val="27"/>
              <w:widowControl w:val="0"/>
              <w:rPr>
                <w:rFonts w:hint="default" w:ascii="微软雅黑" w:hAnsi="微软雅黑" w:cs="微软雅黑"/>
                <w:color w:val="auto"/>
              </w:rPr>
            </w:pPr>
          </w:p>
        </w:tc>
      </w:tr>
      <w:tr w14:paraId="51B4D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1" w:hRule="atLeast"/>
        </w:trPr>
        <w:tc>
          <w:tcPr>
            <w:tcW w:w="1356" w:type="dxa"/>
            <w:vMerge w:val="restart"/>
            <w:noWrap w:val="0"/>
            <w:vAlign w:val="top"/>
          </w:tcPr>
          <w:p w14:paraId="12D497E6">
            <w:pPr>
              <w:pStyle w:val="27"/>
              <w:widowControl w:val="0"/>
              <w:rPr>
                <w:rFonts w:hint="default"/>
                <w:color w:val="auto"/>
              </w:rPr>
            </w:pPr>
          </w:p>
        </w:tc>
        <w:tc>
          <w:tcPr>
            <w:tcW w:w="2256" w:type="dxa"/>
            <w:vMerge w:val="restart"/>
            <w:noWrap w:val="0"/>
            <w:vAlign w:val="top"/>
          </w:tcPr>
          <w:p w14:paraId="5A632194">
            <w:pPr>
              <w:pStyle w:val="27"/>
              <w:widowControl w:val="0"/>
              <w:rPr>
                <w:rFonts w:hint="default"/>
                <w:color w:val="auto"/>
              </w:rPr>
            </w:pPr>
          </w:p>
        </w:tc>
        <w:tc>
          <w:tcPr>
            <w:tcW w:w="2700" w:type="dxa"/>
            <w:vMerge w:val="restart"/>
            <w:noWrap w:val="0"/>
            <w:vAlign w:val="top"/>
          </w:tcPr>
          <w:p w14:paraId="32A1E283">
            <w:pPr>
              <w:pStyle w:val="27"/>
              <w:widowControl w:val="0"/>
              <w:rPr>
                <w:rFonts w:hint="default"/>
                <w:color w:val="auto"/>
              </w:rPr>
            </w:pPr>
          </w:p>
        </w:tc>
        <w:tc>
          <w:tcPr>
            <w:tcW w:w="1559" w:type="dxa"/>
            <w:vMerge w:val="restart"/>
            <w:noWrap w:val="0"/>
            <w:vAlign w:val="top"/>
          </w:tcPr>
          <w:p w14:paraId="0C9CE820">
            <w:pPr>
              <w:pStyle w:val="27"/>
              <w:widowControl w:val="0"/>
              <w:rPr>
                <w:rFonts w:hint="default"/>
                <w:color w:val="auto"/>
              </w:rPr>
            </w:pPr>
          </w:p>
        </w:tc>
        <w:tc>
          <w:tcPr>
            <w:tcW w:w="1421" w:type="dxa"/>
            <w:vMerge w:val="restart"/>
            <w:noWrap w:val="0"/>
            <w:vAlign w:val="top"/>
          </w:tcPr>
          <w:p w14:paraId="145DE490">
            <w:pPr>
              <w:pStyle w:val="27"/>
              <w:widowControl w:val="0"/>
              <w:rPr>
                <w:rFonts w:hint="default"/>
                <w:color w:val="auto"/>
              </w:rPr>
            </w:pPr>
          </w:p>
        </w:tc>
      </w:tr>
      <w:tr w14:paraId="3AC46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1" w:hRule="atLeast"/>
        </w:trPr>
        <w:tc>
          <w:tcPr>
            <w:tcW w:w="1356" w:type="dxa"/>
            <w:vMerge w:val="restart"/>
            <w:noWrap w:val="0"/>
            <w:vAlign w:val="top"/>
          </w:tcPr>
          <w:p w14:paraId="5CC1E37C">
            <w:pPr>
              <w:pStyle w:val="27"/>
              <w:widowControl w:val="0"/>
              <w:rPr>
                <w:rFonts w:hint="default"/>
                <w:color w:val="auto"/>
              </w:rPr>
            </w:pPr>
          </w:p>
        </w:tc>
        <w:tc>
          <w:tcPr>
            <w:tcW w:w="2256" w:type="dxa"/>
            <w:vMerge w:val="restart"/>
            <w:noWrap w:val="0"/>
            <w:vAlign w:val="top"/>
          </w:tcPr>
          <w:p w14:paraId="63D023D8">
            <w:pPr>
              <w:pStyle w:val="27"/>
              <w:widowControl w:val="0"/>
              <w:rPr>
                <w:rFonts w:hint="default"/>
                <w:color w:val="auto"/>
              </w:rPr>
            </w:pPr>
          </w:p>
        </w:tc>
        <w:tc>
          <w:tcPr>
            <w:tcW w:w="2700" w:type="dxa"/>
            <w:vMerge w:val="restart"/>
            <w:noWrap w:val="0"/>
            <w:vAlign w:val="top"/>
          </w:tcPr>
          <w:p w14:paraId="7CC7A62E">
            <w:pPr>
              <w:pStyle w:val="27"/>
              <w:widowControl w:val="0"/>
              <w:rPr>
                <w:rFonts w:hint="default"/>
                <w:color w:val="auto"/>
              </w:rPr>
            </w:pPr>
          </w:p>
        </w:tc>
        <w:tc>
          <w:tcPr>
            <w:tcW w:w="1559" w:type="dxa"/>
            <w:vMerge w:val="restart"/>
            <w:noWrap w:val="0"/>
            <w:vAlign w:val="top"/>
          </w:tcPr>
          <w:p w14:paraId="5CEB0E63">
            <w:pPr>
              <w:pStyle w:val="27"/>
              <w:widowControl w:val="0"/>
              <w:rPr>
                <w:rFonts w:hint="default"/>
                <w:color w:val="auto"/>
              </w:rPr>
            </w:pPr>
          </w:p>
        </w:tc>
        <w:tc>
          <w:tcPr>
            <w:tcW w:w="1421" w:type="dxa"/>
            <w:vMerge w:val="restart"/>
            <w:noWrap w:val="0"/>
            <w:vAlign w:val="top"/>
          </w:tcPr>
          <w:p w14:paraId="4EDC6398">
            <w:pPr>
              <w:pStyle w:val="27"/>
              <w:widowControl w:val="0"/>
              <w:rPr>
                <w:rFonts w:hint="default"/>
                <w:color w:val="auto"/>
              </w:rPr>
            </w:pPr>
          </w:p>
        </w:tc>
      </w:tr>
      <w:tr w14:paraId="53E052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1" w:hRule="atLeast"/>
        </w:trPr>
        <w:tc>
          <w:tcPr>
            <w:tcW w:w="1356" w:type="dxa"/>
            <w:vMerge w:val="restart"/>
            <w:noWrap w:val="0"/>
            <w:vAlign w:val="top"/>
          </w:tcPr>
          <w:p w14:paraId="7FCB4C72">
            <w:pPr>
              <w:pStyle w:val="27"/>
              <w:widowControl w:val="0"/>
              <w:rPr>
                <w:rFonts w:hint="default"/>
                <w:color w:val="auto"/>
              </w:rPr>
            </w:pPr>
          </w:p>
        </w:tc>
        <w:tc>
          <w:tcPr>
            <w:tcW w:w="2256" w:type="dxa"/>
            <w:vMerge w:val="restart"/>
            <w:noWrap w:val="0"/>
            <w:vAlign w:val="top"/>
          </w:tcPr>
          <w:p w14:paraId="482D3B71">
            <w:pPr>
              <w:pStyle w:val="27"/>
              <w:widowControl w:val="0"/>
              <w:rPr>
                <w:rFonts w:hint="default"/>
                <w:color w:val="auto"/>
              </w:rPr>
            </w:pPr>
          </w:p>
        </w:tc>
        <w:tc>
          <w:tcPr>
            <w:tcW w:w="2700" w:type="dxa"/>
            <w:vMerge w:val="restart"/>
            <w:noWrap w:val="0"/>
            <w:vAlign w:val="top"/>
          </w:tcPr>
          <w:p w14:paraId="3A1C9F2D">
            <w:pPr>
              <w:pStyle w:val="27"/>
              <w:widowControl w:val="0"/>
              <w:rPr>
                <w:rFonts w:hint="default"/>
                <w:color w:val="auto"/>
              </w:rPr>
            </w:pPr>
          </w:p>
        </w:tc>
        <w:tc>
          <w:tcPr>
            <w:tcW w:w="1559" w:type="dxa"/>
            <w:vMerge w:val="restart"/>
            <w:noWrap w:val="0"/>
            <w:vAlign w:val="top"/>
          </w:tcPr>
          <w:p w14:paraId="25DC4659">
            <w:pPr>
              <w:pStyle w:val="27"/>
              <w:widowControl w:val="0"/>
              <w:rPr>
                <w:rFonts w:hint="default"/>
                <w:color w:val="auto"/>
              </w:rPr>
            </w:pPr>
          </w:p>
        </w:tc>
        <w:tc>
          <w:tcPr>
            <w:tcW w:w="1421" w:type="dxa"/>
            <w:vMerge w:val="restart"/>
            <w:noWrap w:val="0"/>
            <w:vAlign w:val="top"/>
          </w:tcPr>
          <w:p w14:paraId="23708FE6">
            <w:pPr>
              <w:pStyle w:val="27"/>
              <w:widowControl w:val="0"/>
              <w:rPr>
                <w:rFonts w:hint="default"/>
                <w:color w:val="auto"/>
              </w:rPr>
            </w:pPr>
          </w:p>
        </w:tc>
      </w:tr>
      <w:tr w14:paraId="241D5E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1356" w:type="dxa"/>
            <w:vMerge w:val="restart"/>
            <w:noWrap w:val="0"/>
            <w:vAlign w:val="top"/>
          </w:tcPr>
          <w:p w14:paraId="1D94213C">
            <w:pPr>
              <w:pStyle w:val="27"/>
              <w:widowControl w:val="0"/>
              <w:rPr>
                <w:rFonts w:hint="default"/>
                <w:color w:val="auto"/>
              </w:rPr>
            </w:pPr>
          </w:p>
        </w:tc>
        <w:tc>
          <w:tcPr>
            <w:tcW w:w="2256" w:type="dxa"/>
            <w:vMerge w:val="restart"/>
            <w:noWrap w:val="0"/>
            <w:vAlign w:val="top"/>
          </w:tcPr>
          <w:p w14:paraId="1225E34F">
            <w:pPr>
              <w:pStyle w:val="27"/>
              <w:widowControl w:val="0"/>
              <w:rPr>
                <w:rFonts w:hint="default"/>
                <w:color w:val="auto"/>
              </w:rPr>
            </w:pPr>
          </w:p>
        </w:tc>
        <w:tc>
          <w:tcPr>
            <w:tcW w:w="2700" w:type="dxa"/>
            <w:vMerge w:val="restart"/>
            <w:noWrap w:val="0"/>
            <w:vAlign w:val="top"/>
          </w:tcPr>
          <w:p w14:paraId="13EC4053">
            <w:pPr>
              <w:pStyle w:val="27"/>
              <w:widowControl w:val="0"/>
              <w:rPr>
                <w:rFonts w:hint="default"/>
                <w:color w:val="auto"/>
              </w:rPr>
            </w:pPr>
          </w:p>
        </w:tc>
        <w:tc>
          <w:tcPr>
            <w:tcW w:w="1559" w:type="dxa"/>
            <w:vMerge w:val="restart"/>
            <w:noWrap w:val="0"/>
            <w:vAlign w:val="top"/>
          </w:tcPr>
          <w:p w14:paraId="625ACE6B">
            <w:pPr>
              <w:pStyle w:val="27"/>
              <w:widowControl w:val="0"/>
              <w:rPr>
                <w:rFonts w:hint="default"/>
                <w:color w:val="auto"/>
              </w:rPr>
            </w:pPr>
          </w:p>
        </w:tc>
        <w:tc>
          <w:tcPr>
            <w:tcW w:w="1421" w:type="dxa"/>
            <w:vMerge w:val="restart"/>
            <w:noWrap w:val="0"/>
            <w:vAlign w:val="top"/>
          </w:tcPr>
          <w:p w14:paraId="23A668F5">
            <w:pPr>
              <w:pStyle w:val="27"/>
              <w:widowControl w:val="0"/>
              <w:rPr>
                <w:rFonts w:hint="default"/>
                <w:color w:val="auto"/>
              </w:rPr>
            </w:pPr>
          </w:p>
        </w:tc>
      </w:tr>
      <w:tr w14:paraId="2AAA2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1356" w:type="dxa"/>
            <w:vMerge w:val="restart"/>
            <w:noWrap w:val="0"/>
            <w:vAlign w:val="top"/>
          </w:tcPr>
          <w:p w14:paraId="42AA6B8F">
            <w:pPr>
              <w:pStyle w:val="27"/>
              <w:widowControl w:val="0"/>
              <w:rPr>
                <w:rFonts w:hint="default"/>
                <w:color w:val="auto"/>
              </w:rPr>
            </w:pPr>
          </w:p>
        </w:tc>
        <w:tc>
          <w:tcPr>
            <w:tcW w:w="2256" w:type="dxa"/>
            <w:vMerge w:val="restart"/>
            <w:noWrap w:val="0"/>
            <w:vAlign w:val="top"/>
          </w:tcPr>
          <w:p w14:paraId="27B6EF84">
            <w:pPr>
              <w:pStyle w:val="27"/>
              <w:widowControl w:val="0"/>
              <w:rPr>
                <w:rFonts w:hint="default"/>
                <w:color w:val="auto"/>
              </w:rPr>
            </w:pPr>
          </w:p>
        </w:tc>
        <w:tc>
          <w:tcPr>
            <w:tcW w:w="2700" w:type="dxa"/>
            <w:vMerge w:val="restart"/>
            <w:noWrap w:val="0"/>
            <w:vAlign w:val="top"/>
          </w:tcPr>
          <w:p w14:paraId="42036AA2">
            <w:pPr>
              <w:pStyle w:val="27"/>
              <w:widowControl w:val="0"/>
              <w:rPr>
                <w:rFonts w:hint="default"/>
                <w:color w:val="auto"/>
              </w:rPr>
            </w:pPr>
          </w:p>
        </w:tc>
        <w:tc>
          <w:tcPr>
            <w:tcW w:w="1559" w:type="dxa"/>
            <w:vMerge w:val="restart"/>
            <w:noWrap w:val="0"/>
            <w:vAlign w:val="top"/>
          </w:tcPr>
          <w:p w14:paraId="39ABDE96">
            <w:pPr>
              <w:pStyle w:val="27"/>
              <w:widowControl w:val="0"/>
              <w:rPr>
                <w:rFonts w:hint="default"/>
                <w:color w:val="auto"/>
              </w:rPr>
            </w:pPr>
          </w:p>
        </w:tc>
        <w:tc>
          <w:tcPr>
            <w:tcW w:w="1421" w:type="dxa"/>
            <w:vMerge w:val="restart"/>
            <w:noWrap w:val="0"/>
            <w:vAlign w:val="top"/>
          </w:tcPr>
          <w:p w14:paraId="05FEB852">
            <w:pPr>
              <w:pStyle w:val="27"/>
              <w:widowControl w:val="0"/>
              <w:rPr>
                <w:rFonts w:hint="default"/>
                <w:color w:val="auto"/>
              </w:rPr>
            </w:pPr>
          </w:p>
        </w:tc>
      </w:tr>
      <w:tr w14:paraId="0F533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1356" w:type="dxa"/>
            <w:noWrap w:val="0"/>
            <w:vAlign w:val="top"/>
          </w:tcPr>
          <w:p w14:paraId="2B65F7F2">
            <w:pPr>
              <w:pStyle w:val="27"/>
              <w:widowControl w:val="0"/>
              <w:rPr>
                <w:rFonts w:hint="default"/>
                <w:color w:val="auto"/>
              </w:rPr>
            </w:pPr>
          </w:p>
        </w:tc>
        <w:tc>
          <w:tcPr>
            <w:tcW w:w="2256" w:type="dxa"/>
            <w:noWrap w:val="0"/>
            <w:vAlign w:val="top"/>
          </w:tcPr>
          <w:p w14:paraId="0A78C4EB">
            <w:pPr>
              <w:pStyle w:val="27"/>
              <w:widowControl w:val="0"/>
              <w:rPr>
                <w:rFonts w:hint="default"/>
                <w:color w:val="auto"/>
              </w:rPr>
            </w:pPr>
          </w:p>
        </w:tc>
        <w:tc>
          <w:tcPr>
            <w:tcW w:w="2700" w:type="dxa"/>
            <w:noWrap w:val="0"/>
            <w:vAlign w:val="top"/>
          </w:tcPr>
          <w:p w14:paraId="3E7B9461">
            <w:pPr>
              <w:pStyle w:val="27"/>
              <w:widowControl w:val="0"/>
              <w:rPr>
                <w:rFonts w:hint="default"/>
                <w:color w:val="auto"/>
              </w:rPr>
            </w:pPr>
          </w:p>
        </w:tc>
        <w:tc>
          <w:tcPr>
            <w:tcW w:w="1559" w:type="dxa"/>
            <w:noWrap w:val="0"/>
            <w:vAlign w:val="top"/>
          </w:tcPr>
          <w:p w14:paraId="606EB191">
            <w:pPr>
              <w:pStyle w:val="27"/>
              <w:widowControl w:val="0"/>
              <w:rPr>
                <w:rFonts w:hint="default"/>
                <w:color w:val="auto"/>
              </w:rPr>
            </w:pPr>
          </w:p>
        </w:tc>
        <w:tc>
          <w:tcPr>
            <w:tcW w:w="1421" w:type="dxa"/>
            <w:noWrap w:val="0"/>
            <w:vAlign w:val="top"/>
          </w:tcPr>
          <w:p w14:paraId="555D3617">
            <w:pPr>
              <w:pStyle w:val="27"/>
              <w:widowControl w:val="0"/>
              <w:rPr>
                <w:rFonts w:hint="default"/>
                <w:color w:val="auto"/>
              </w:rPr>
            </w:pPr>
          </w:p>
        </w:tc>
      </w:tr>
    </w:tbl>
    <w:p w14:paraId="105E0481">
      <w:pPr>
        <w:widowControl w:val="0"/>
        <w:spacing w:line="252" w:lineRule="auto"/>
      </w:pPr>
    </w:p>
    <w:p w14:paraId="7CA5EB1D">
      <w:pPr>
        <w:widowControl w:val="0"/>
        <w:spacing w:line="360" w:lineRule="exact"/>
        <w:ind w:left="-420" w:right="420" w:firstLine="480"/>
        <w:jc w:val="both"/>
      </w:pPr>
      <w:r>
        <w:rPr>
          <w:rFonts w:ascii="宋体" w:hAnsi="宋体" w:eastAsia="宋体" w:cs="宋体"/>
          <w:color w:val="auto"/>
          <w:sz w:val="24"/>
          <w:szCs w:val="24"/>
          <w:lang w:eastAsia="zh-CN"/>
        </w:rPr>
        <w:t>注：</w:t>
      </w:r>
      <w:r>
        <w:rPr>
          <w:rFonts w:hint="eastAsia" w:ascii="宋体" w:hAnsi="宋体" w:eastAsia="宋体" w:cs="宋体"/>
          <w:color w:val="auto"/>
          <w:sz w:val="24"/>
          <w:szCs w:val="24"/>
          <w:lang w:eastAsia="zh-CN"/>
        </w:rPr>
        <w:t>1、投标供应商应当如实填写上表“技术需求响应/偏离表的具体内容”处内容，对采购文件提出的要求和条件作出明确响应。</w:t>
      </w:r>
    </w:p>
    <w:p w14:paraId="601B0FA7">
      <w:pPr>
        <w:widowControl w:val="0"/>
        <w:spacing w:line="360" w:lineRule="exact"/>
        <w:ind w:left="-420" w:right="420" w:firstLine="482"/>
        <w:jc w:val="both"/>
      </w:pPr>
      <w:r>
        <w:rPr>
          <w:rFonts w:hint="eastAsia" w:ascii="宋体" w:hAnsi="宋体" w:eastAsia="宋体" w:cs="宋体"/>
          <w:b/>
          <w:bCs/>
          <w:color w:val="auto"/>
          <w:sz w:val="24"/>
          <w:szCs w:val="24"/>
          <w:lang w:eastAsia="zh-CN"/>
        </w:rPr>
        <w:t>2</w:t>
      </w:r>
      <w:r>
        <w:rPr>
          <w:rFonts w:ascii="宋体" w:hAnsi="宋体" w:eastAsia="宋体" w:cs="宋体"/>
          <w:b/>
          <w:bCs/>
          <w:color w:val="auto"/>
          <w:sz w:val="24"/>
          <w:szCs w:val="24"/>
          <w:lang w:eastAsia="zh-CN"/>
        </w:rPr>
        <w:t>、响应/偏离内容</w:t>
      </w:r>
      <w:r>
        <w:rPr>
          <w:rFonts w:hint="eastAsia" w:ascii="宋体" w:hAnsi="宋体" w:eastAsia="宋体" w:cs="宋体"/>
          <w:b/>
          <w:bCs/>
          <w:color w:val="auto"/>
          <w:sz w:val="24"/>
          <w:szCs w:val="24"/>
          <w:lang w:eastAsia="zh-CN"/>
        </w:rPr>
        <w:t>项下应按下列规定填写：优于的，填写“正偏离”；符合的，填写“无偏离”；低于的，填写“负偏离”，本项目不允许负偏离</w:t>
      </w:r>
      <w:r>
        <w:rPr>
          <w:rFonts w:ascii="宋体" w:hAnsi="宋体" w:eastAsia="宋体" w:cs="宋体"/>
          <w:b/>
          <w:bCs/>
          <w:color w:val="auto"/>
          <w:sz w:val="24"/>
          <w:szCs w:val="24"/>
          <w:lang w:eastAsia="zh-CN"/>
        </w:rPr>
        <w:t>；</w:t>
      </w:r>
    </w:p>
    <w:p w14:paraId="3C21520F">
      <w:pPr>
        <w:pStyle w:val="27"/>
        <w:widowControl w:val="0"/>
        <w:rPr>
          <w:rFonts w:ascii="微软雅黑" w:hAnsi="微软雅黑" w:cs="微软雅黑"/>
          <w:b/>
          <w:bCs/>
          <w:color w:val="C00000"/>
          <w:sz w:val="24"/>
          <w:szCs w:val="24"/>
          <w:highlight w:val="none"/>
        </w:rPr>
      </w:pPr>
      <w:r>
        <w:rPr>
          <w:rFonts w:hint="eastAsia" w:ascii="微软雅黑" w:hAnsi="微软雅黑" w:eastAsia="微软雅黑" w:cs="微软雅黑"/>
          <w:b/>
          <w:bCs/>
          <w:color w:val="C00000"/>
          <w:sz w:val="24"/>
          <w:szCs w:val="24"/>
          <w:lang w:eastAsia="zh-CN"/>
        </w:rPr>
        <w:t>3、供应商如果完全响应招标文件：</w:t>
      </w:r>
      <w:r>
        <w:rPr>
          <w:rFonts w:ascii="微软雅黑" w:hAnsi="微软雅黑" w:eastAsia="微软雅黑" w:cs="微软雅黑"/>
          <w:b/>
          <w:bCs/>
          <w:color w:val="C00000"/>
          <w:sz w:val="24"/>
          <w:szCs w:val="24"/>
        </w:rPr>
        <w:t>第五章货物需求表及采购需求</w:t>
      </w:r>
      <w:r>
        <w:rPr>
          <w:rFonts w:ascii="微软雅黑" w:hAnsi="微软雅黑" w:eastAsia="微软雅黑" w:cs="微软雅黑"/>
          <w:b/>
          <w:bCs/>
          <w:color w:val="C00000"/>
          <w:sz w:val="24"/>
          <w:szCs w:val="24"/>
          <w:lang w:val="zh-CN"/>
        </w:rPr>
        <w:t>：</w:t>
      </w:r>
      <w:r>
        <w:rPr>
          <w:rFonts w:ascii="微软雅黑" w:hAnsi="微软雅黑" w:eastAsia="微软雅黑" w:cs="微软雅黑"/>
          <w:b/>
          <w:bCs/>
          <w:color w:val="C00000"/>
          <w:sz w:val="24"/>
          <w:szCs w:val="24"/>
          <w:highlight w:val="none"/>
          <w:lang w:val="zh-CN"/>
        </w:rPr>
        <w:t>一、货物需求表、二、采购需求</w:t>
      </w:r>
      <w:r>
        <w:rPr>
          <w:rFonts w:ascii="微软雅黑" w:hAnsi="微软雅黑" w:eastAsia="微软雅黑" w:cs="微软雅黑"/>
          <w:b/>
          <w:bCs/>
          <w:color w:val="C00000"/>
        </w:rPr>
        <w:t>，</w:t>
      </w:r>
      <w:r>
        <w:rPr>
          <w:rFonts w:ascii="微软雅黑" w:hAnsi="微软雅黑" w:eastAsia="微软雅黑" w:cs="微软雅黑"/>
          <w:b/>
          <w:bCs/>
          <w:color w:val="000000" w:themeColor="text1"/>
          <w:sz w:val="24"/>
          <w:szCs w:val="24"/>
          <w14:textFill>
            <w14:solidFill>
              <w14:schemeClr w14:val="tx1"/>
            </w14:solidFill>
          </w14:textFill>
        </w:rPr>
        <w:t>可以不需要逐项填写响应</w:t>
      </w:r>
      <w:r>
        <w:rPr>
          <w:rFonts w:ascii="微软雅黑" w:hAnsi="微软雅黑" w:eastAsia="微软雅黑" w:cs="微软雅黑"/>
          <w:b/>
          <w:bCs/>
          <w:color w:val="C00000"/>
        </w:rPr>
        <w:t>，只需笼统按上述填写</w:t>
      </w:r>
      <w:r>
        <w:rPr>
          <w:rFonts w:ascii="微软雅黑" w:hAnsi="微软雅黑" w:cs="微软雅黑"/>
          <w:b/>
          <w:bCs/>
          <w:color w:val="C00000"/>
        </w:rPr>
        <w:t>“</w:t>
      </w:r>
      <w:r>
        <w:rPr>
          <w:rFonts w:ascii="微软雅黑" w:hAnsi="微软雅黑" w:eastAsia="微软雅黑" w:cs="微软雅黑"/>
          <w:b/>
          <w:bCs/>
          <w:color w:val="C00000"/>
        </w:rPr>
        <w:t>我公司完全响应、无偏离</w:t>
      </w:r>
      <w:r>
        <w:rPr>
          <w:rFonts w:ascii="微软雅黑" w:hAnsi="微软雅黑" w:cs="微软雅黑"/>
          <w:b/>
          <w:bCs/>
          <w:color w:val="C00000"/>
        </w:rPr>
        <w:t>”</w:t>
      </w:r>
      <w:r>
        <w:rPr>
          <w:rFonts w:ascii="微软雅黑" w:hAnsi="微软雅黑" w:eastAsia="微软雅黑" w:cs="微软雅黑"/>
          <w:b/>
          <w:bCs/>
          <w:color w:val="C00000"/>
        </w:rPr>
        <w:t>即可。</w:t>
      </w:r>
      <w:r>
        <w:rPr>
          <w:rFonts w:ascii="微软雅黑" w:hAnsi="微软雅黑" w:eastAsia="微软雅黑" w:cs="微软雅黑"/>
          <w:b/>
          <w:bCs/>
          <w:color w:val="C00000"/>
          <w:sz w:val="24"/>
          <w:szCs w:val="24"/>
          <w:highlight w:val="none"/>
        </w:rPr>
        <w:t>优于的，需要逐项列出填写“正偏离”。</w:t>
      </w:r>
    </w:p>
    <w:p w14:paraId="4CFC7BA7">
      <w:pPr>
        <w:pStyle w:val="27"/>
        <w:widowControl w:val="0"/>
        <w:rPr>
          <w:rFonts w:ascii="微软雅黑" w:hAnsi="微软雅黑" w:cs="微软雅黑"/>
        </w:rPr>
      </w:pPr>
      <w:r>
        <w:rPr>
          <w:rFonts w:ascii="微软雅黑" w:hAnsi="微软雅黑" w:cs="微软雅黑"/>
          <w:b/>
          <w:bCs/>
          <w:color w:val="C00000"/>
          <w:sz w:val="24"/>
          <w:szCs w:val="24"/>
          <w:highlight w:val="none"/>
          <w:lang w:val="zh-CN"/>
        </w:rPr>
        <w:t>4</w:t>
      </w:r>
      <w:r>
        <w:rPr>
          <w:rFonts w:ascii="微软雅黑" w:hAnsi="微软雅黑" w:eastAsia="微软雅黑" w:cs="微软雅黑"/>
          <w:b/>
          <w:bCs/>
          <w:color w:val="C00000"/>
          <w:sz w:val="24"/>
          <w:szCs w:val="24"/>
          <w:highlight w:val="none"/>
          <w:lang w:val="zh-CN"/>
        </w:rPr>
        <w:t>、采购需求中需要提供承诺书、技术参数确认函、或者是检测报告等等佐证材料的必须提供。</w:t>
      </w:r>
    </w:p>
    <w:p w14:paraId="3B892B0E">
      <w:pPr>
        <w:widowControl w:val="0"/>
        <w:spacing w:before="78" w:line="219" w:lineRule="auto"/>
        <w:ind w:left="125"/>
        <w:jc w:val="both"/>
      </w:pPr>
    </w:p>
    <w:p w14:paraId="12249EB0">
      <w:pPr>
        <w:widowControl w:val="0"/>
        <w:spacing w:before="78" w:line="219" w:lineRule="auto"/>
        <w:ind w:left="125"/>
        <w:rPr>
          <w:rFonts w:ascii="宋体" w:hAnsi="宋体" w:eastAsia="宋体" w:cs="宋体"/>
          <w:color w:val="auto"/>
          <w:sz w:val="24"/>
          <w:szCs w:val="24"/>
          <w:highlight w:val="none"/>
          <w:u w:val="single"/>
          <w:lang w:eastAsia="zh-CN"/>
        </w:rPr>
      </w:pPr>
      <w:r>
        <w:rPr>
          <w:rFonts w:hint="eastAsia" w:ascii="宋体" w:hAnsi="宋体" w:eastAsia="宋体" w:cs="宋体"/>
          <w:color w:val="auto"/>
          <w:spacing w:val="-3"/>
          <w:sz w:val="24"/>
          <w:szCs w:val="24"/>
          <w:lang w:eastAsia="zh-CN"/>
        </w:rPr>
        <w:t>供应商</w:t>
      </w:r>
      <w:r>
        <w:rPr>
          <w:rFonts w:ascii="宋体" w:hAnsi="宋体" w:eastAsia="宋体" w:cs="宋体"/>
          <w:color w:val="auto"/>
          <w:spacing w:val="-3"/>
          <w:sz w:val="24"/>
          <w:szCs w:val="24"/>
          <w:lang w:eastAsia="zh-CN"/>
        </w:rPr>
        <w:t>盖章：</w:t>
      </w:r>
    </w:p>
    <w:p w14:paraId="2333ACFA">
      <w:pPr>
        <w:widowControl w:val="0"/>
        <w:spacing w:before="78" w:line="219" w:lineRule="auto"/>
        <w:ind w:left="125"/>
        <w:rPr>
          <w:rFonts w:ascii="宋体" w:hAnsi="宋体" w:eastAsia="宋体" w:cs="宋体"/>
          <w:color w:val="auto"/>
          <w:sz w:val="24"/>
          <w:szCs w:val="24"/>
          <w:u w:val="single"/>
          <w:lang w:eastAsia="zh-CN"/>
        </w:rPr>
      </w:pPr>
    </w:p>
    <w:p w14:paraId="2EECEE7C">
      <w:pPr>
        <w:widowControl w:val="0"/>
        <w:spacing w:before="79" w:line="219" w:lineRule="auto"/>
        <w:ind w:left="123"/>
      </w:pPr>
      <w:r>
        <w:rPr>
          <w:rFonts w:ascii="宋体" w:hAnsi="宋体" w:eastAsia="宋体" w:cs="宋体"/>
          <w:color w:val="auto"/>
          <w:spacing w:val="-1"/>
          <w:sz w:val="24"/>
          <w:szCs w:val="24"/>
          <w:lang w:eastAsia="zh-CN"/>
        </w:rPr>
        <w:t>法定代表人或授权代表签字或签章：</w:t>
      </w:r>
    </w:p>
    <w:p w14:paraId="43767EE8">
      <w:pPr>
        <w:widowControl w:val="0"/>
        <w:spacing w:line="219" w:lineRule="auto"/>
        <w:sectPr>
          <w:pgSz w:w="11906" w:h="16839"/>
          <w:pgMar w:top="1431" w:right="873" w:bottom="1156" w:left="1701" w:header="709" w:footer="709" w:gutter="0"/>
          <w:cols w:space="720" w:num="1"/>
          <w:docGrid w:linePitch="360" w:charSpace="0"/>
        </w:sectPr>
      </w:pPr>
    </w:p>
    <w:bookmarkEnd w:id="134"/>
    <w:p w14:paraId="03DFFC1D">
      <w:pPr>
        <w:widowControl w:val="0"/>
        <w:spacing w:before="101" w:line="219" w:lineRule="auto"/>
        <w:jc w:val="center"/>
        <w:outlineLvl w:val="1"/>
        <w:rPr>
          <w:rFonts w:ascii="微软雅黑" w:hAnsi="微软雅黑" w:cs="微软雅黑"/>
          <w:b/>
        </w:rPr>
      </w:pPr>
      <w:r>
        <w:rPr>
          <w:rFonts w:ascii="微软雅黑" w:hAnsi="微软雅黑" w:eastAsia="微软雅黑" w:cs="微软雅黑"/>
          <w:b/>
          <w:bCs/>
          <w:color w:val="auto"/>
          <w:spacing w:val="-1"/>
          <w:sz w:val="24"/>
          <w:szCs w:val="24"/>
          <w:lang w:eastAsia="zh-CN"/>
        </w:rPr>
        <w:t>格式</w:t>
      </w:r>
      <w:r>
        <w:rPr>
          <w:rFonts w:hint="eastAsia" w:ascii="微软雅黑" w:hAnsi="微软雅黑" w:eastAsia="宋体" w:cs="微软雅黑"/>
          <w:b/>
          <w:bCs/>
          <w:color w:val="auto"/>
          <w:spacing w:val="-1"/>
          <w:sz w:val="24"/>
          <w:szCs w:val="24"/>
          <w:lang w:eastAsia="zh-CN"/>
        </w:rPr>
        <w:t>5</w:t>
      </w:r>
      <w:r>
        <w:rPr>
          <w:rFonts w:ascii="微软雅黑" w:hAnsi="微软雅黑" w:eastAsia="微软雅黑" w:cs="微软雅黑"/>
          <w:b/>
          <w:bCs/>
          <w:color w:val="auto"/>
          <w:spacing w:val="-1"/>
          <w:sz w:val="24"/>
          <w:szCs w:val="24"/>
          <w:lang w:eastAsia="zh-CN"/>
        </w:rPr>
        <w:t>.商务条件响应/偏离表</w:t>
      </w:r>
    </w:p>
    <w:tbl>
      <w:tblPr>
        <w:tblStyle w:val="26"/>
        <w:tblpPr w:leftFromText="180" w:rightFromText="180" w:vertAnchor="text" w:horzAnchor="page" w:tblpX="1152" w:tblpY="251"/>
        <w:tblW w:w="954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7"/>
        <w:gridCol w:w="2556"/>
        <w:gridCol w:w="2644"/>
        <w:gridCol w:w="1656"/>
        <w:gridCol w:w="1389"/>
      </w:tblGrid>
      <w:tr w14:paraId="661FCE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7" w:hRule="atLeast"/>
        </w:trPr>
        <w:tc>
          <w:tcPr>
            <w:tcW w:w="1297" w:type="dxa"/>
            <w:vMerge w:val="restart"/>
            <w:noWrap w:val="0"/>
            <w:vAlign w:val="top"/>
          </w:tcPr>
          <w:p w14:paraId="7437BE29">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300" w:beforeAutospacing="0" w:after="0" w:afterAutospacing="0" w:line="221" w:lineRule="auto"/>
              <w:ind w:left="0" w:right="0" w:firstLine="0"/>
              <w:contextualSpacing w:val="0"/>
              <w:jc w:val="center"/>
              <w:rPr>
                <w:rFonts w:hint="default" w:ascii="宋体" w:hAnsi="宋体" w:eastAsia="宋体" w:cs="宋体"/>
                <w:color w:val="auto"/>
                <w:spacing w:val="0"/>
                <w:position w:val="0"/>
                <w:highlight w:val="none"/>
                <w:u w:val="none"/>
                <w:vertAlign w:val="baseline"/>
                <w14:ligatures w14:val="none"/>
              </w:rPr>
            </w:pPr>
            <w:r>
              <w:rPr>
                <w:rFonts w:hint="default" w:ascii="宋体" w:hAnsi="宋体" w:eastAsia="宋体" w:cs="宋体"/>
                <w:color w:val="auto"/>
                <w:spacing w:val="-5"/>
                <w:position w:val="0"/>
                <w:sz w:val="24"/>
                <w:szCs w:val="24"/>
                <w:highlight w:val="none"/>
                <w:u w:val="none"/>
                <w:vertAlign w:val="baseline"/>
                <w14:ligatures w14:val="none"/>
              </w:rPr>
              <w:t>序号</w:t>
            </w:r>
          </w:p>
        </w:tc>
        <w:tc>
          <w:tcPr>
            <w:tcW w:w="2556" w:type="dxa"/>
            <w:vMerge w:val="restart"/>
            <w:noWrap w:val="0"/>
            <w:vAlign w:val="top"/>
          </w:tcPr>
          <w:p w14:paraId="0509058A">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301" w:beforeAutospacing="0" w:after="0" w:afterAutospacing="0" w:line="219" w:lineRule="auto"/>
              <w:ind w:left="153" w:right="0" w:firstLine="0"/>
              <w:contextualSpacing w:val="0"/>
              <w:rPr>
                <w:rFonts w:hint="default" w:ascii="宋体" w:hAnsi="宋体" w:eastAsia="宋体" w:cs="宋体"/>
                <w:color w:val="auto"/>
                <w:spacing w:val="0"/>
                <w:position w:val="0"/>
                <w:highlight w:val="none"/>
                <w:u w:val="none"/>
                <w:vertAlign w:val="baseline"/>
                <w:lang w:eastAsia="zh-CN"/>
                <w14:ligatures w14:val="none"/>
              </w:rPr>
            </w:pPr>
            <w:r>
              <w:rPr>
                <w:rFonts w:hint="eastAsia" w:ascii="宋体" w:hAnsi="宋体" w:eastAsia="宋体" w:cs="宋体"/>
                <w:color w:val="auto"/>
                <w:spacing w:val="-2"/>
                <w:position w:val="0"/>
                <w:sz w:val="24"/>
                <w:szCs w:val="24"/>
                <w:highlight w:val="none"/>
                <w:u w:val="none"/>
                <w:vertAlign w:val="baseline"/>
                <w:lang w:eastAsia="zh-CN"/>
                <w14:ligatures w14:val="none"/>
              </w:rPr>
              <w:t>招标文件</w:t>
            </w:r>
            <w:r>
              <w:rPr>
                <w:rFonts w:hint="default" w:ascii="宋体" w:hAnsi="宋体" w:eastAsia="宋体" w:cs="宋体"/>
                <w:color w:val="auto"/>
                <w:spacing w:val="-2"/>
                <w:position w:val="0"/>
                <w:sz w:val="24"/>
                <w:szCs w:val="24"/>
                <w:highlight w:val="none"/>
                <w:u w:val="none"/>
                <w:vertAlign w:val="baseline"/>
                <w14:ligatures w14:val="none"/>
              </w:rPr>
              <w:t>的商务</w:t>
            </w:r>
            <w:r>
              <w:rPr>
                <w:rFonts w:hint="eastAsia" w:ascii="宋体" w:hAnsi="宋体" w:eastAsia="宋体" w:cs="宋体"/>
                <w:color w:val="auto"/>
                <w:spacing w:val="-2"/>
                <w:position w:val="0"/>
                <w:sz w:val="24"/>
                <w:szCs w:val="24"/>
                <w:highlight w:val="none"/>
                <w:u w:val="none"/>
                <w:vertAlign w:val="baseline"/>
                <w:lang w:eastAsia="zh-CN"/>
                <w14:ligatures w14:val="none"/>
              </w:rPr>
              <w:t>条件</w:t>
            </w:r>
          </w:p>
        </w:tc>
        <w:tc>
          <w:tcPr>
            <w:tcW w:w="2644" w:type="dxa"/>
            <w:vMerge w:val="restart"/>
            <w:noWrap w:val="0"/>
            <w:vAlign w:val="center"/>
          </w:tcPr>
          <w:p w14:paraId="756A471F">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ind w:left="0" w:right="0" w:firstLine="0"/>
              <w:contextualSpacing w:val="0"/>
              <w:jc w:val="center"/>
              <w:rPr>
                <w:rFonts w:hint="default" w:ascii="Times New Roman" w:hAnsi="Times New Roman" w:cs="Times New Roman"/>
                <w:color w:val="auto"/>
                <w:spacing w:val="0"/>
                <w:position w:val="0"/>
                <w:highlight w:val="none"/>
                <w:u w:val="none"/>
                <w:vertAlign w:val="baseline"/>
                <w14:ligatures w14:val="none"/>
              </w:rPr>
            </w:pPr>
            <w:r>
              <w:rPr>
                <w:rFonts w:hint="eastAsia" w:ascii="宋体" w:hAnsi="宋体" w:eastAsia="宋体" w:cs="宋体"/>
                <w:color w:val="auto"/>
                <w:spacing w:val="0"/>
                <w:position w:val="0"/>
                <w:sz w:val="24"/>
                <w:szCs w:val="24"/>
                <w:highlight w:val="none"/>
                <w:u w:val="none"/>
                <w:vertAlign w:val="baseline"/>
                <w:lang w:eastAsia="zh-CN"/>
                <w14:ligatures w14:val="none"/>
              </w:rPr>
              <w:t>投标文件中响应的具体</w:t>
            </w:r>
          </w:p>
          <w:p w14:paraId="409935FD">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ind w:left="0" w:right="0" w:firstLine="0"/>
              <w:contextualSpacing w:val="0"/>
              <w:jc w:val="center"/>
              <w:rPr>
                <w:rFonts w:hint="default" w:ascii="宋体" w:hAnsi="宋体" w:eastAsia="宋体" w:cs="宋体"/>
                <w:color w:val="auto"/>
                <w:spacing w:val="0"/>
                <w:position w:val="0"/>
                <w:highlight w:val="none"/>
                <w:u w:val="none"/>
                <w:vertAlign w:val="baseline"/>
                <w:lang w:eastAsia="zh-CN"/>
                <w14:ligatures w14:val="none"/>
              </w:rPr>
            </w:pPr>
            <w:r>
              <w:rPr>
                <w:rFonts w:hint="eastAsia" w:ascii="宋体" w:hAnsi="宋体" w:eastAsia="宋体" w:cs="宋体"/>
                <w:color w:val="auto"/>
                <w:spacing w:val="0"/>
                <w:position w:val="0"/>
                <w:sz w:val="24"/>
                <w:szCs w:val="24"/>
                <w:highlight w:val="none"/>
                <w:u w:val="none"/>
                <w:vertAlign w:val="baseline"/>
                <w:lang w:eastAsia="zh-CN"/>
                <w14:ligatures w14:val="none"/>
              </w:rPr>
              <w:t>内容</w:t>
            </w:r>
          </w:p>
        </w:tc>
        <w:tc>
          <w:tcPr>
            <w:tcW w:w="1656" w:type="dxa"/>
            <w:vMerge w:val="restart"/>
            <w:noWrap w:val="0"/>
            <w:vAlign w:val="center"/>
          </w:tcPr>
          <w:p w14:paraId="2FA66D77">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68" w:beforeAutospacing="0" w:after="0" w:afterAutospacing="0" w:line="240" w:lineRule="auto"/>
              <w:ind w:left="206" w:right="0" w:firstLine="0"/>
              <w:contextualSpacing w:val="0"/>
              <w:jc w:val="both"/>
              <w:rPr>
                <w:rFonts w:hint="default" w:ascii="宋体" w:hAnsi="宋体" w:eastAsia="宋体" w:cs="宋体"/>
                <w:color w:val="auto"/>
                <w:spacing w:val="0"/>
                <w:position w:val="0"/>
                <w:highlight w:val="none"/>
                <w:u w:val="none"/>
                <w:vertAlign w:val="baseline"/>
                <w14:ligatures w14:val="none"/>
              </w:rPr>
            </w:pPr>
            <w:r>
              <w:rPr>
                <w:rFonts w:hint="default" w:ascii="宋体" w:hAnsi="宋体" w:eastAsia="宋体" w:cs="宋体"/>
                <w:color w:val="auto"/>
                <w:spacing w:val="0"/>
                <w:position w:val="0"/>
                <w:sz w:val="24"/>
                <w:szCs w:val="24"/>
                <w:highlight w:val="none"/>
                <w:u w:val="none"/>
                <w:vertAlign w:val="baseline"/>
                <w14:ligatures w14:val="none"/>
              </w:rPr>
              <w:t>响应/偏离</w:t>
            </w:r>
          </w:p>
        </w:tc>
        <w:tc>
          <w:tcPr>
            <w:tcW w:w="1389" w:type="dxa"/>
            <w:vMerge w:val="restart"/>
            <w:noWrap w:val="0"/>
            <w:vAlign w:val="top"/>
          </w:tcPr>
          <w:p w14:paraId="3821132F">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301" w:beforeAutospacing="0" w:after="0" w:afterAutospacing="0" w:line="219" w:lineRule="auto"/>
              <w:ind w:left="0" w:right="0" w:firstLine="0"/>
              <w:contextualSpacing w:val="0"/>
              <w:jc w:val="center"/>
              <w:rPr>
                <w:rFonts w:hint="default" w:ascii="宋体" w:hAnsi="宋体" w:eastAsia="宋体" w:cs="宋体"/>
                <w:color w:val="auto"/>
                <w:spacing w:val="0"/>
                <w:position w:val="0"/>
                <w:highlight w:val="none"/>
                <w:u w:val="none"/>
                <w:vertAlign w:val="baseline"/>
                <w14:ligatures w14:val="none"/>
              </w:rPr>
            </w:pPr>
            <w:r>
              <w:rPr>
                <w:rFonts w:hint="default" w:ascii="宋体" w:hAnsi="宋体" w:eastAsia="宋体" w:cs="宋体"/>
                <w:color w:val="auto"/>
                <w:spacing w:val="-7"/>
                <w:position w:val="0"/>
                <w:sz w:val="24"/>
                <w:szCs w:val="24"/>
                <w:highlight w:val="none"/>
                <w:u w:val="none"/>
                <w:vertAlign w:val="baseline"/>
                <w14:ligatures w14:val="none"/>
              </w:rPr>
              <w:t>说明</w:t>
            </w:r>
          </w:p>
        </w:tc>
      </w:tr>
      <w:tr w14:paraId="5221A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2" w:hRule="atLeast"/>
        </w:trPr>
        <w:tc>
          <w:tcPr>
            <w:tcW w:w="1297" w:type="dxa"/>
            <w:vMerge w:val="restart"/>
            <w:noWrap w:val="0"/>
            <w:vAlign w:val="top"/>
          </w:tcPr>
          <w:p w14:paraId="5B5D496E">
            <w:pPr>
              <w:pStyle w:val="27"/>
              <w:widowControl w:val="0"/>
              <w:rPr>
                <w:rFonts w:hint="default" w:ascii="微软雅黑" w:hAnsi="微软雅黑" w:cs="微软雅黑"/>
                <w:color w:val="auto"/>
              </w:rPr>
            </w:pPr>
          </w:p>
        </w:tc>
        <w:tc>
          <w:tcPr>
            <w:tcW w:w="2556" w:type="dxa"/>
            <w:vMerge w:val="restart"/>
            <w:noWrap w:val="0"/>
            <w:vAlign w:val="top"/>
          </w:tcPr>
          <w:p w14:paraId="35205A77">
            <w:pPr>
              <w:pStyle w:val="27"/>
              <w:widowControl w:val="0"/>
              <w:rPr>
                <w:rFonts w:hint="default"/>
              </w:rPr>
            </w:pPr>
            <w:r>
              <w:rPr>
                <w:rFonts w:hint="default" w:ascii="微软雅黑" w:hAnsi="微软雅黑" w:eastAsia="微软雅黑" w:cs="微软雅黑"/>
                <w:b/>
                <w:bCs/>
                <w:color w:val="auto"/>
                <w:sz w:val="24"/>
                <w:szCs w:val="24"/>
              </w:rPr>
              <w:t>第五章货物需求表及采购需求</w:t>
            </w:r>
            <w:r>
              <w:rPr>
                <w:rFonts w:hint="default" w:ascii="微软雅黑" w:hAnsi="微软雅黑" w:eastAsia="微软雅黑" w:cs="微软雅黑"/>
                <w:b/>
                <w:bCs/>
                <w:color w:val="auto"/>
                <w:sz w:val="24"/>
                <w:szCs w:val="24"/>
                <w:lang w:val="zh-CN"/>
              </w:rPr>
              <w:t>：</w:t>
            </w:r>
          </w:p>
          <w:p w14:paraId="522E35C1">
            <w:pPr>
              <w:pStyle w:val="27"/>
              <w:widowControl w:val="0"/>
              <w:rPr>
                <w:rFonts w:hint="default" w:ascii="微软雅黑" w:hAnsi="微软雅黑" w:cs="微软雅黑"/>
                <w:color w:val="auto"/>
                <w:highlight w:val="none"/>
              </w:rPr>
            </w:pPr>
            <w:r>
              <w:rPr>
                <w:rFonts w:hint="default" w:ascii="微软雅黑" w:hAnsi="微软雅黑" w:cs="微软雅黑"/>
                <w:b/>
                <w:bCs/>
                <w:color w:val="auto"/>
                <w:sz w:val="24"/>
                <w:szCs w:val="24"/>
                <w:highlight w:val="none"/>
                <w:lang w:val="zh-CN"/>
              </w:rPr>
              <w:t>三、</w:t>
            </w:r>
            <w:r>
              <w:rPr>
                <w:rFonts w:hint="default" w:ascii="微软雅黑" w:hAnsi="微软雅黑" w:eastAsia="微软雅黑" w:cs="微软雅黑"/>
                <w:b/>
                <w:bCs/>
                <w:color w:val="auto"/>
                <w:sz w:val="24"/>
                <w:szCs w:val="24"/>
                <w:highlight w:val="none"/>
                <w:lang w:val="zh-CN"/>
              </w:rPr>
              <w:t>商务要求及售后服务</w:t>
            </w:r>
          </w:p>
        </w:tc>
        <w:tc>
          <w:tcPr>
            <w:tcW w:w="2644" w:type="dxa"/>
            <w:vMerge w:val="restart"/>
            <w:noWrap w:val="0"/>
            <w:vAlign w:val="top"/>
          </w:tcPr>
          <w:p w14:paraId="7E894FFD">
            <w:pPr>
              <w:pStyle w:val="27"/>
              <w:widowControl w:val="0"/>
              <w:rPr>
                <w:rFonts w:hint="default" w:ascii="微软雅黑" w:hAnsi="微软雅黑" w:cs="微软雅黑"/>
                <w:color w:val="auto"/>
              </w:rPr>
            </w:pPr>
            <w:r>
              <w:rPr>
                <w:rFonts w:hint="default" w:ascii="微软雅黑" w:hAnsi="微软雅黑" w:eastAsia="微软雅黑" w:cs="微软雅黑"/>
                <w:b/>
                <w:bCs/>
                <w:color w:val="auto"/>
                <w:sz w:val="24"/>
                <w:szCs w:val="24"/>
              </w:rPr>
              <w:t>我公司完全响应招标文件的商务要求及售后服务</w:t>
            </w:r>
          </w:p>
        </w:tc>
        <w:tc>
          <w:tcPr>
            <w:tcW w:w="1656" w:type="dxa"/>
            <w:vMerge w:val="restart"/>
            <w:noWrap w:val="0"/>
            <w:vAlign w:val="top"/>
          </w:tcPr>
          <w:p w14:paraId="3919B75F">
            <w:pPr>
              <w:pStyle w:val="27"/>
              <w:widowControl w:val="0"/>
              <w:rPr>
                <w:rFonts w:hint="default" w:ascii="微软雅黑" w:hAnsi="微软雅黑" w:cs="微软雅黑"/>
                <w:color w:val="auto"/>
              </w:rPr>
            </w:pPr>
            <w:r>
              <w:rPr>
                <w:rFonts w:hint="default" w:ascii="微软雅黑" w:hAnsi="微软雅黑" w:eastAsia="微软雅黑" w:cs="微软雅黑"/>
                <w:b/>
                <w:bCs/>
                <w:color w:val="auto"/>
                <w:sz w:val="24"/>
                <w:szCs w:val="24"/>
              </w:rPr>
              <w:t>无偏离</w:t>
            </w:r>
          </w:p>
        </w:tc>
        <w:tc>
          <w:tcPr>
            <w:tcW w:w="1389" w:type="dxa"/>
            <w:vMerge w:val="restart"/>
            <w:noWrap w:val="0"/>
            <w:vAlign w:val="top"/>
          </w:tcPr>
          <w:p w14:paraId="0261DBD4">
            <w:pPr>
              <w:pStyle w:val="27"/>
              <w:widowControl w:val="0"/>
              <w:rPr>
                <w:rFonts w:hint="default" w:ascii="微软雅黑" w:hAnsi="微软雅黑" w:cs="微软雅黑"/>
                <w:color w:val="auto"/>
              </w:rPr>
            </w:pPr>
          </w:p>
        </w:tc>
      </w:tr>
      <w:tr w14:paraId="109E1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2" w:hRule="atLeast"/>
        </w:trPr>
        <w:tc>
          <w:tcPr>
            <w:tcW w:w="1297" w:type="dxa"/>
            <w:vMerge w:val="restart"/>
            <w:noWrap w:val="0"/>
            <w:vAlign w:val="top"/>
          </w:tcPr>
          <w:p w14:paraId="151C69DF">
            <w:pPr>
              <w:pStyle w:val="27"/>
              <w:widowControl w:val="0"/>
              <w:rPr>
                <w:rFonts w:hint="default"/>
                <w:color w:val="auto"/>
              </w:rPr>
            </w:pPr>
          </w:p>
        </w:tc>
        <w:tc>
          <w:tcPr>
            <w:tcW w:w="2556" w:type="dxa"/>
            <w:vMerge w:val="restart"/>
            <w:noWrap w:val="0"/>
            <w:vAlign w:val="top"/>
          </w:tcPr>
          <w:p w14:paraId="0885EEAC">
            <w:pPr>
              <w:pStyle w:val="27"/>
              <w:widowControl w:val="0"/>
              <w:rPr>
                <w:rFonts w:hint="default"/>
                <w:color w:val="auto"/>
              </w:rPr>
            </w:pPr>
          </w:p>
        </w:tc>
        <w:tc>
          <w:tcPr>
            <w:tcW w:w="2644" w:type="dxa"/>
            <w:vMerge w:val="restart"/>
            <w:noWrap w:val="0"/>
            <w:vAlign w:val="top"/>
          </w:tcPr>
          <w:p w14:paraId="3948BE63">
            <w:pPr>
              <w:pStyle w:val="27"/>
              <w:widowControl w:val="0"/>
              <w:rPr>
                <w:rFonts w:hint="default"/>
                <w:color w:val="auto"/>
              </w:rPr>
            </w:pPr>
          </w:p>
        </w:tc>
        <w:tc>
          <w:tcPr>
            <w:tcW w:w="1656" w:type="dxa"/>
            <w:vMerge w:val="restart"/>
            <w:noWrap w:val="0"/>
            <w:vAlign w:val="top"/>
          </w:tcPr>
          <w:p w14:paraId="49F4EBEF">
            <w:pPr>
              <w:pStyle w:val="27"/>
              <w:widowControl w:val="0"/>
              <w:rPr>
                <w:rFonts w:hint="default"/>
                <w:color w:val="auto"/>
              </w:rPr>
            </w:pPr>
          </w:p>
        </w:tc>
        <w:tc>
          <w:tcPr>
            <w:tcW w:w="1389" w:type="dxa"/>
            <w:vMerge w:val="restart"/>
            <w:noWrap w:val="0"/>
            <w:vAlign w:val="top"/>
          </w:tcPr>
          <w:p w14:paraId="4D8164BE">
            <w:pPr>
              <w:pStyle w:val="27"/>
              <w:widowControl w:val="0"/>
              <w:rPr>
                <w:rFonts w:hint="default"/>
                <w:color w:val="auto"/>
              </w:rPr>
            </w:pPr>
          </w:p>
        </w:tc>
      </w:tr>
      <w:tr w14:paraId="6BCD3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trPr>
        <w:tc>
          <w:tcPr>
            <w:tcW w:w="1297" w:type="dxa"/>
            <w:vMerge w:val="restart"/>
            <w:noWrap w:val="0"/>
            <w:vAlign w:val="top"/>
          </w:tcPr>
          <w:p w14:paraId="00FEE292">
            <w:pPr>
              <w:pStyle w:val="27"/>
              <w:widowControl w:val="0"/>
              <w:rPr>
                <w:rFonts w:hint="default"/>
                <w:color w:val="auto"/>
              </w:rPr>
            </w:pPr>
          </w:p>
        </w:tc>
        <w:tc>
          <w:tcPr>
            <w:tcW w:w="2556" w:type="dxa"/>
            <w:vMerge w:val="restart"/>
            <w:noWrap w:val="0"/>
            <w:vAlign w:val="top"/>
          </w:tcPr>
          <w:p w14:paraId="2D3B06AA">
            <w:pPr>
              <w:pStyle w:val="27"/>
              <w:widowControl w:val="0"/>
              <w:rPr>
                <w:rFonts w:hint="default"/>
                <w:color w:val="auto"/>
              </w:rPr>
            </w:pPr>
          </w:p>
        </w:tc>
        <w:tc>
          <w:tcPr>
            <w:tcW w:w="2644" w:type="dxa"/>
            <w:vMerge w:val="restart"/>
            <w:noWrap w:val="0"/>
            <w:vAlign w:val="top"/>
          </w:tcPr>
          <w:p w14:paraId="18796D3F">
            <w:pPr>
              <w:pStyle w:val="27"/>
              <w:widowControl w:val="0"/>
              <w:rPr>
                <w:rFonts w:hint="default"/>
                <w:color w:val="auto"/>
              </w:rPr>
            </w:pPr>
          </w:p>
        </w:tc>
        <w:tc>
          <w:tcPr>
            <w:tcW w:w="1656" w:type="dxa"/>
            <w:vMerge w:val="restart"/>
            <w:noWrap w:val="0"/>
            <w:vAlign w:val="top"/>
          </w:tcPr>
          <w:p w14:paraId="6BC88723">
            <w:pPr>
              <w:pStyle w:val="27"/>
              <w:widowControl w:val="0"/>
              <w:rPr>
                <w:rFonts w:hint="default"/>
                <w:color w:val="auto"/>
              </w:rPr>
            </w:pPr>
          </w:p>
        </w:tc>
        <w:tc>
          <w:tcPr>
            <w:tcW w:w="1389" w:type="dxa"/>
            <w:vMerge w:val="restart"/>
            <w:noWrap w:val="0"/>
            <w:vAlign w:val="top"/>
          </w:tcPr>
          <w:p w14:paraId="61C4896B">
            <w:pPr>
              <w:pStyle w:val="27"/>
              <w:widowControl w:val="0"/>
              <w:rPr>
                <w:rFonts w:hint="default"/>
                <w:color w:val="auto"/>
              </w:rPr>
            </w:pPr>
          </w:p>
        </w:tc>
      </w:tr>
      <w:tr w14:paraId="3DCA6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2" w:hRule="atLeast"/>
        </w:trPr>
        <w:tc>
          <w:tcPr>
            <w:tcW w:w="1297" w:type="dxa"/>
            <w:vMerge w:val="restart"/>
            <w:noWrap w:val="0"/>
            <w:vAlign w:val="top"/>
          </w:tcPr>
          <w:p w14:paraId="62D96F75">
            <w:pPr>
              <w:pStyle w:val="27"/>
              <w:widowControl w:val="0"/>
              <w:rPr>
                <w:rFonts w:hint="default"/>
                <w:color w:val="auto"/>
              </w:rPr>
            </w:pPr>
          </w:p>
        </w:tc>
        <w:tc>
          <w:tcPr>
            <w:tcW w:w="2556" w:type="dxa"/>
            <w:vMerge w:val="restart"/>
            <w:noWrap w:val="0"/>
            <w:vAlign w:val="top"/>
          </w:tcPr>
          <w:p w14:paraId="58D0C016">
            <w:pPr>
              <w:pStyle w:val="27"/>
              <w:widowControl w:val="0"/>
              <w:rPr>
                <w:rFonts w:hint="default"/>
                <w:color w:val="auto"/>
              </w:rPr>
            </w:pPr>
          </w:p>
        </w:tc>
        <w:tc>
          <w:tcPr>
            <w:tcW w:w="2644" w:type="dxa"/>
            <w:vMerge w:val="restart"/>
            <w:noWrap w:val="0"/>
            <w:vAlign w:val="top"/>
          </w:tcPr>
          <w:p w14:paraId="6029E642">
            <w:pPr>
              <w:pStyle w:val="27"/>
              <w:widowControl w:val="0"/>
              <w:rPr>
                <w:rFonts w:hint="default"/>
                <w:color w:val="auto"/>
              </w:rPr>
            </w:pPr>
          </w:p>
        </w:tc>
        <w:tc>
          <w:tcPr>
            <w:tcW w:w="1656" w:type="dxa"/>
            <w:vMerge w:val="restart"/>
            <w:noWrap w:val="0"/>
            <w:vAlign w:val="top"/>
          </w:tcPr>
          <w:p w14:paraId="0EBA1FF8">
            <w:pPr>
              <w:pStyle w:val="27"/>
              <w:widowControl w:val="0"/>
              <w:rPr>
                <w:rFonts w:hint="default"/>
                <w:color w:val="auto"/>
              </w:rPr>
            </w:pPr>
          </w:p>
        </w:tc>
        <w:tc>
          <w:tcPr>
            <w:tcW w:w="1389" w:type="dxa"/>
            <w:vMerge w:val="restart"/>
            <w:noWrap w:val="0"/>
            <w:vAlign w:val="top"/>
          </w:tcPr>
          <w:p w14:paraId="6B0227CC">
            <w:pPr>
              <w:pStyle w:val="27"/>
              <w:widowControl w:val="0"/>
              <w:rPr>
                <w:rFonts w:hint="default"/>
                <w:color w:val="auto"/>
              </w:rPr>
            </w:pPr>
          </w:p>
        </w:tc>
      </w:tr>
      <w:tr w14:paraId="7F2EDE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trPr>
        <w:tc>
          <w:tcPr>
            <w:tcW w:w="1297" w:type="dxa"/>
            <w:vMerge w:val="restart"/>
            <w:noWrap w:val="0"/>
            <w:vAlign w:val="top"/>
          </w:tcPr>
          <w:p w14:paraId="35C1CBD8">
            <w:pPr>
              <w:pStyle w:val="27"/>
              <w:widowControl w:val="0"/>
              <w:rPr>
                <w:rFonts w:hint="default"/>
                <w:color w:val="auto"/>
              </w:rPr>
            </w:pPr>
          </w:p>
        </w:tc>
        <w:tc>
          <w:tcPr>
            <w:tcW w:w="2556" w:type="dxa"/>
            <w:vMerge w:val="restart"/>
            <w:noWrap w:val="0"/>
            <w:vAlign w:val="top"/>
          </w:tcPr>
          <w:p w14:paraId="05E52C68">
            <w:pPr>
              <w:pStyle w:val="27"/>
              <w:widowControl w:val="0"/>
              <w:rPr>
                <w:rFonts w:hint="default"/>
                <w:color w:val="auto"/>
              </w:rPr>
            </w:pPr>
          </w:p>
        </w:tc>
        <w:tc>
          <w:tcPr>
            <w:tcW w:w="2644" w:type="dxa"/>
            <w:vMerge w:val="restart"/>
            <w:noWrap w:val="0"/>
            <w:vAlign w:val="top"/>
          </w:tcPr>
          <w:p w14:paraId="6D277EDC">
            <w:pPr>
              <w:pStyle w:val="27"/>
              <w:widowControl w:val="0"/>
              <w:rPr>
                <w:rFonts w:hint="default"/>
                <w:color w:val="auto"/>
              </w:rPr>
            </w:pPr>
          </w:p>
        </w:tc>
        <w:tc>
          <w:tcPr>
            <w:tcW w:w="1656" w:type="dxa"/>
            <w:vMerge w:val="restart"/>
            <w:noWrap w:val="0"/>
            <w:vAlign w:val="top"/>
          </w:tcPr>
          <w:p w14:paraId="23AEA88C">
            <w:pPr>
              <w:pStyle w:val="27"/>
              <w:widowControl w:val="0"/>
              <w:rPr>
                <w:rFonts w:hint="default"/>
                <w:color w:val="auto"/>
              </w:rPr>
            </w:pPr>
          </w:p>
        </w:tc>
        <w:tc>
          <w:tcPr>
            <w:tcW w:w="1389" w:type="dxa"/>
            <w:vMerge w:val="restart"/>
            <w:noWrap w:val="0"/>
            <w:vAlign w:val="top"/>
          </w:tcPr>
          <w:p w14:paraId="77BB845C">
            <w:pPr>
              <w:pStyle w:val="27"/>
              <w:widowControl w:val="0"/>
              <w:rPr>
                <w:rFonts w:hint="default"/>
                <w:color w:val="auto"/>
              </w:rPr>
            </w:pPr>
          </w:p>
        </w:tc>
      </w:tr>
      <w:tr w14:paraId="2FDB7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1297" w:type="dxa"/>
            <w:noWrap w:val="0"/>
            <w:vAlign w:val="top"/>
          </w:tcPr>
          <w:p w14:paraId="36318ED4">
            <w:pPr>
              <w:pStyle w:val="27"/>
              <w:widowControl w:val="0"/>
              <w:rPr>
                <w:rFonts w:hint="default"/>
                <w:color w:val="auto"/>
              </w:rPr>
            </w:pPr>
          </w:p>
        </w:tc>
        <w:tc>
          <w:tcPr>
            <w:tcW w:w="2556" w:type="dxa"/>
            <w:noWrap w:val="0"/>
            <w:vAlign w:val="top"/>
          </w:tcPr>
          <w:p w14:paraId="2524C517">
            <w:pPr>
              <w:pStyle w:val="27"/>
              <w:widowControl w:val="0"/>
              <w:rPr>
                <w:rFonts w:hint="default"/>
                <w:color w:val="auto"/>
              </w:rPr>
            </w:pPr>
          </w:p>
        </w:tc>
        <w:tc>
          <w:tcPr>
            <w:tcW w:w="2644" w:type="dxa"/>
            <w:noWrap w:val="0"/>
            <w:vAlign w:val="top"/>
          </w:tcPr>
          <w:p w14:paraId="250A008A">
            <w:pPr>
              <w:pStyle w:val="27"/>
              <w:widowControl w:val="0"/>
              <w:rPr>
                <w:rFonts w:hint="default"/>
                <w:color w:val="auto"/>
              </w:rPr>
            </w:pPr>
          </w:p>
        </w:tc>
        <w:tc>
          <w:tcPr>
            <w:tcW w:w="1656" w:type="dxa"/>
            <w:noWrap w:val="0"/>
            <w:vAlign w:val="top"/>
          </w:tcPr>
          <w:p w14:paraId="2D333324">
            <w:pPr>
              <w:pStyle w:val="27"/>
              <w:widowControl w:val="0"/>
              <w:rPr>
                <w:rFonts w:hint="default"/>
                <w:color w:val="auto"/>
              </w:rPr>
            </w:pPr>
          </w:p>
        </w:tc>
        <w:tc>
          <w:tcPr>
            <w:tcW w:w="1389" w:type="dxa"/>
            <w:noWrap w:val="0"/>
            <w:vAlign w:val="top"/>
          </w:tcPr>
          <w:p w14:paraId="54ACCCD6">
            <w:pPr>
              <w:pStyle w:val="27"/>
              <w:widowControl w:val="0"/>
              <w:rPr>
                <w:rFonts w:hint="default"/>
                <w:color w:val="auto"/>
              </w:rPr>
            </w:pPr>
          </w:p>
        </w:tc>
      </w:tr>
    </w:tbl>
    <w:p w14:paraId="5A66AB92">
      <w:pPr>
        <w:widowControl w:val="0"/>
        <w:spacing w:line="360" w:lineRule="exact"/>
        <w:ind w:left="-420" w:right="420" w:firstLine="480"/>
        <w:jc w:val="both"/>
      </w:pPr>
      <w:r>
        <w:rPr>
          <w:rFonts w:ascii="宋体" w:hAnsi="宋体" w:eastAsia="宋体" w:cs="宋体"/>
          <w:color w:val="auto"/>
          <w:sz w:val="24"/>
          <w:szCs w:val="24"/>
          <w:lang w:eastAsia="zh-CN"/>
        </w:rPr>
        <w:t>注：</w:t>
      </w:r>
      <w:r>
        <w:rPr>
          <w:rFonts w:hint="eastAsia" w:ascii="宋体" w:hAnsi="宋体" w:eastAsia="宋体" w:cs="宋体"/>
          <w:color w:val="auto"/>
          <w:sz w:val="24"/>
          <w:szCs w:val="24"/>
          <w:lang w:eastAsia="zh-CN"/>
        </w:rPr>
        <w:t>1、投标供应商应当如实填写上表“</w:t>
      </w:r>
      <w:r>
        <w:rPr>
          <w:rFonts w:ascii="宋体" w:hAnsi="宋体" w:eastAsia="宋体" w:cs="宋体"/>
          <w:color w:val="auto"/>
          <w:spacing w:val="-1"/>
          <w:sz w:val="24"/>
          <w:szCs w:val="24"/>
          <w:lang w:eastAsia="zh-CN"/>
        </w:rPr>
        <w:t>商务条件响应/偏离表</w:t>
      </w:r>
      <w:r>
        <w:rPr>
          <w:rFonts w:hint="eastAsia" w:ascii="宋体" w:hAnsi="宋体" w:eastAsia="宋体" w:cs="宋体"/>
          <w:color w:val="auto"/>
          <w:sz w:val="24"/>
          <w:szCs w:val="24"/>
          <w:lang w:eastAsia="zh-CN"/>
        </w:rPr>
        <w:t>的具体内容”处内容，对采购文件提出的要求和条件作出明确响应。</w:t>
      </w:r>
    </w:p>
    <w:p w14:paraId="759AD2C7">
      <w:pPr>
        <w:widowControl w:val="0"/>
        <w:spacing w:line="360" w:lineRule="exact"/>
        <w:ind w:left="-420" w:right="420" w:firstLine="482"/>
        <w:jc w:val="both"/>
      </w:pPr>
      <w:r>
        <w:rPr>
          <w:rFonts w:hint="eastAsia" w:ascii="宋体" w:hAnsi="宋体" w:eastAsia="宋体" w:cs="宋体"/>
          <w:b/>
          <w:bCs/>
          <w:color w:val="auto"/>
          <w:sz w:val="24"/>
          <w:szCs w:val="24"/>
          <w:lang w:eastAsia="zh-CN"/>
        </w:rPr>
        <w:t>2</w:t>
      </w:r>
      <w:r>
        <w:rPr>
          <w:rFonts w:ascii="宋体" w:hAnsi="宋体" w:eastAsia="宋体" w:cs="宋体"/>
          <w:b/>
          <w:bCs/>
          <w:color w:val="auto"/>
          <w:sz w:val="24"/>
          <w:szCs w:val="24"/>
          <w:lang w:eastAsia="zh-CN"/>
        </w:rPr>
        <w:t>、响应/偏离内容</w:t>
      </w:r>
      <w:r>
        <w:rPr>
          <w:rFonts w:hint="eastAsia" w:ascii="宋体" w:hAnsi="宋体" w:eastAsia="宋体" w:cs="宋体"/>
          <w:b/>
          <w:bCs/>
          <w:color w:val="auto"/>
          <w:sz w:val="24"/>
          <w:szCs w:val="24"/>
          <w:lang w:eastAsia="zh-CN"/>
        </w:rPr>
        <w:t>项下应按下列规定填写：优于的，填写“正偏离”；符合的，填写“无偏离”；低于的，填写“负偏离”，本项目不允许负偏离</w:t>
      </w:r>
      <w:r>
        <w:rPr>
          <w:rFonts w:ascii="宋体" w:hAnsi="宋体" w:eastAsia="宋体" w:cs="宋体"/>
          <w:b/>
          <w:bCs/>
          <w:color w:val="auto"/>
          <w:sz w:val="24"/>
          <w:szCs w:val="24"/>
          <w:lang w:eastAsia="zh-CN"/>
        </w:rPr>
        <w:t>；</w:t>
      </w:r>
    </w:p>
    <w:p w14:paraId="3FA23310">
      <w:pPr>
        <w:pStyle w:val="27"/>
        <w:widowControl w:val="0"/>
      </w:pPr>
      <w:r>
        <w:rPr>
          <w:rFonts w:hint="eastAsia" w:ascii="微软雅黑" w:hAnsi="微软雅黑" w:eastAsia="微软雅黑" w:cs="微软雅黑"/>
          <w:b/>
          <w:bCs/>
          <w:color w:val="C00000"/>
          <w:sz w:val="24"/>
          <w:szCs w:val="24"/>
          <w:lang w:eastAsia="zh-CN"/>
        </w:rPr>
        <w:t>3、供应商如果完全响应招标文件</w:t>
      </w:r>
      <w:r>
        <w:rPr>
          <w:rFonts w:ascii="微软雅黑" w:hAnsi="微软雅黑" w:eastAsia="微软雅黑" w:cs="微软雅黑"/>
          <w:b/>
          <w:bCs/>
          <w:color w:val="C00000"/>
          <w:sz w:val="24"/>
          <w:szCs w:val="24"/>
        </w:rPr>
        <w:t>：第五章货物需求表及采购需求</w:t>
      </w:r>
      <w:r>
        <w:rPr>
          <w:rFonts w:ascii="微软雅黑" w:hAnsi="微软雅黑" w:eastAsia="微软雅黑" w:cs="微软雅黑"/>
          <w:b/>
          <w:bCs/>
          <w:color w:val="C00000"/>
          <w:sz w:val="24"/>
          <w:szCs w:val="24"/>
          <w:lang w:val="zh-CN"/>
        </w:rPr>
        <w:t>：</w:t>
      </w:r>
      <w:r>
        <w:rPr>
          <w:rFonts w:hint="eastAsia" w:ascii="微软雅黑" w:hAnsi="微软雅黑" w:eastAsia="微软雅黑" w:cs="微软雅黑"/>
          <w:b/>
          <w:bCs/>
          <w:color w:val="C00000"/>
          <w:sz w:val="24"/>
          <w:szCs w:val="24"/>
          <w:lang w:val="en-US" w:eastAsia="zh-CN" w:bidi="ar-SA"/>
        </w:rPr>
        <w:t>三、商务要求及售后服务</w:t>
      </w:r>
      <w:r>
        <w:rPr>
          <w:rFonts w:ascii="微软雅黑" w:hAnsi="微软雅黑" w:eastAsia="微软雅黑" w:cs="微软雅黑"/>
          <w:b/>
          <w:bCs/>
          <w:color w:val="C00000"/>
        </w:rPr>
        <w:t>，</w:t>
      </w:r>
      <w:r>
        <w:rPr>
          <w:rFonts w:ascii="微软雅黑" w:hAnsi="微软雅黑" w:eastAsia="微软雅黑" w:cs="微软雅黑"/>
          <w:b/>
          <w:bCs/>
          <w:color w:val="000000" w:themeColor="text1"/>
          <w:sz w:val="24"/>
          <w:szCs w:val="24"/>
          <w14:textFill>
            <w14:solidFill>
              <w14:schemeClr w14:val="tx1"/>
            </w14:solidFill>
          </w14:textFill>
        </w:rPr>
        <w:t>可以不需要逐项填写响应，</w:t>
      </w:r>
      <w:r>
        <w:rPr>
          <w:rFonts w:ascii="微软雅黑" w:hAnsi="微软雅黑" w:eastAsia="微软雅黑" w:cs="微软雅黑"/>
          <w:b/>
          <w:bCs/>
          <w:color w:val="C00000"/>
        </w:rPr>
        <w:t>只需笼统按上述填写</w:t>
      </w:r>
      <w:r>
        <w:rPr>
          <w:rFonts w:ascii="微软雅黑" w:hAnsi="微软雅黑" w:cs="微软雅黑"/>
          <w:b/>
          <w:bCs/>
          <w:color w:val="C00000"/>
        </w:rPr>
        <w:t>“</w:t>
      </w:r>
      <w:r>
        <w:rPr>
          <w:rFonts w:ascii="微软雅黑" w:hAnsi="微软雅黑" w:eastAsia="微软雅黑" w:cs="微软雅黑"/>
          <w:b/>
          <w:bCs/>
          <w:color w:val="C00000"/>
        </w:rPr>
        <w:t>我公司完全响应、无偏离</w:t>
      </w:r>
      <w:r>
        <w:rPr>
          <w:rFonts w:ascii="微软雅黑" w:hAnsi="微软雅黑" w:cs="微软雅黑"/>
          <w:b/>
          <w:bCs/>
          <w:color w:val="C00000"/>
        </w:rPr>
        <w:t>”</w:t>
      </w:r>
      <w:r>
        <w:rPr>
          <w:rFonts w:ascii="微软雅黑" w:hAnsi="微软雅黑" w:eastAsia="微软雅黑" w:cs="微软雅黑"/>
          <w:b/>
          <w:bCs/>
          <w:color w:val="C00000"/>
        </w:rPr>
        <w:t>即可。</w:t>
      </w:r>
      <w:r>
        <w:rPr>
          <w:rFonts w:ascii="微软雅黑" w:hAnsi="微软雅黑" w:eastAsia="微软雅黑" w:cs="微软雅黑"/>
          <w:b/>
          <w:bCs/>
          <w:color w:val="C00000"/>
          <w:sz w:val="24"/>
          <w:szCs w:val="24"/>
          <w:highlight w:val="none"/>
        </w:rPr>
        <w:t>优于的，需要逐项列出填写“正偏离”。</w:t>
      </w:r>
    </w:p>
    <w:p w14:paraId="1F17855A">
      <w:pPr>
        <w:widowControl w:val="0"/>
        <w:spacing w:line="360" w:lineRule="exact"/>
        <w:jc w:val="both"/>
        <w:rPr>
          <w:rFonts w:ascii="微软雅黑" w:hAnsi="微软雅黑" w:cs="微软雅黑"/>
          <w:b/>
          <w:bCs/>
          <w:color w:val="C00000"/>
        </w:rPr>
      </w:pPr>
      <w:r>
        <w:rPr>
          <w:rFonts w:ascii="微软雅黑" w:hAnsi="微软雅黑" w:eastAsia="微软雅黑" w:cs="微软雅黑"/>
          <w:b/>
          <w:bCs/>
          <w:color w:val="C00000"/>
          <w:sz w:val="24"/>
          <w:szCs w:val="24"/>
          <w:lang w:eastAsia="zh-CN"/>
        </w:rPr>
        <w:t>4、采购需求中需要提供承诺书、技术参数确认函、或者是检测报告等等佐证材料的必须提供。</w:t>
      </w:r>
    </w:p>
    <w:p w14:paraId="3B9B8B74">
      <w:pPr>
        <w:widowControl w:val="0"/>
        <w:spacing w:before="78" w:line="219" w:lineRule="auto"/>
        <w:ind w:left="0" w:firstLine="0"/>
        <w:rPr>
          <w:rFonts w:ascii="宋体" w:hAnsi="宋体" w:eastAsia="宋体" w:cs="宋体"/>
          <w:color w:val="auto"/>
          <w:sz w:val="24"/>
          <w:szCs w:val="24"/>
          <w:highlight w:val="none"/>
          <w:u w:val="single"/>
          <w:lang w:eastAsia="zh-CN"/>
        </w:rPr>
      </w:pPr>
      <w:r>
        <w:rPr>
          <w:rFonts w:hint="eastAsia" w:ascii="宋体" w:hAnsi="宋体" w:eastAsia="宋体" w:cs="宋体"/>
          <w:color w:val="auto"/>
          <w:spacing w:val="-3"/>
          <w:sz w:val="24"/>
          <w:szCs w:val="24"/>
          <w:lang w:eastAsia="zh-CN"/>
        </w:rPr>
        <w:t>供应商</w:t>
      </w:r>
      <w:r>
        <w:rPr>
          <w:rFonts w:ascii="宋体" w:hAnsi="宋体" w:eastAsia="宋体" w:cs="宋体"/>
          <w:color w:val="auto"/>
          <w:spacing w:val="-3"/>
          <w:sz w:val="24"/>
          <w:szCs w:val="24"/>
          <w:lang w:eastAsia="zh-CN"/>
        </w:rPr>
        <w:t>盖章：</w:t>
      </w:r>
    </w:p>
    <w:p w14:paraId="6B980F30">
      <w:pPr>
        <w:widowControl w:val="0"/>
        <w:spacing w:before="78" w:line="219" w:lineRule="auto"/>
        <w:ind w:left="0" w:firstLine="0"/>
        <w:rPr>
          <w:rFonts w:ascii="宋体" w:hAnsi="宋体" w:eastAsia="宋体" w:cs="宋体"/>
          <w:color w:val="auto"/>
          <w:sz w:val="24"/>
          <w:szCs w:val="24"/>
          <w:u w:val="single"/>
          <w:lang w:eastAsia="zh-CN"/>
        </w:rPr>
      </w:pPr>
    </w:p>
    <w:p w14:paraId="7F8A7565">
      <w:pPr>
        <w:widowControl w:val="0"/>
        <w:spacing w:before="79" w:line="219" w:lineRule="auto"/>
        <w:ind w:left="0"/>
        <w:outlineLvl w:val="0"/>
        <w:rPr>
          <w:rFonts w:ascii="宋体" w:hAnsi="宋体" w:eastAsia="宋体" w:cs="宋体"/>
          <w:b/>
          <w:bCs/>
          <w:color w:val="auto"/>
          <w:spacing w:val="-3"/>
          <w:highlight w:val="none"/>
          <w:lang w:eastAsia="zh-CN"/>
        </w:rPr>
      </w:pPr>
      <w:r>
        <w:rPr>
          <w:rFonts w:ascii="宋体" w:hAnsi="宋体" w:eastAsia="宋体" w:cs="宋体"/>
          <w:color w:val="auto"/>
          <w:spacing w:val="-1"/>
          <w:sz w:val="24"/>
          <w:szCs w:val="24"/>
          <w:lang w:eastAsia="zh-CN"/>
        </w:rPr>
        <w:t>法定代表人或授权代表签字或签章：</w:t>
      </w:r>
    </w:p>
    <w:p w14:paraId="657FC67F"/>
    <w:p w14:paraId="12391D53">
      <w:pPr>
        <w:widowControl w:val="0"/>
        <w:spacing w:before="79" w:line="219" w:lineRule="auto"/>
        <w:ind w:left="592" w:leftChars="282"/>
        <w:outlineLvl w:val="0"/>
        <w:rPr>
          <w:rFonts w:ascii="宋体" w:hAnsi="宋体" w:eastAsia="宋体" w:cs="宋体"/>
          <w:color w:val="auto"/>
          <w:sz w:val="24"/>
          <w:szCs w:val="24"/>
          <w:u w:val="single"/>
          <w:lang w:eastAsia="zh-CN"/>
        </w:rPr>
      </w:pPr>
    </w:p>
    <w:p w14:paraId="6355E98B">
      <w:pPr>
        <w:pStyle w:val="28"/>
        <w:keepNext/>
        <w:keepLines/>
        <w:spacing w:after="560" w:line="240" w:lineRule="auto"/>
        <w:ind w:firstLine="580"/>
        <w:rPr>
          <w:rFonts w:ascii="方正小标宋简体" w:hAnsi="方正小标宋简体" w:eastAsia="方正小标宋简体" w:cs="方正小标宋简体"/>
          <w:b/>
          <w:bCs/>
          <w:color w:val="auto"/>
          <w:sz w:val="24"/>
          <w:szCs w:val="24"/>
        </w:rPr>
      </w:pPr>
      <w:r>
        <w:rPr>
          <w:rFonts w:hint="eastAsia"/>
          <w:color w:val="auto"/>
          <w:sz w:val="24"/>
          <w:szCs w:val="24"/>
          <w:lang w:val="en-US" w:eastAsia="zh-CN"/>
        </w:rPr>
        <w:t>格式 6</w:t>
      </w:r>
      <w:r>
        <w:rPr>
          <w:color w:val="auto"/>
          <w:spacing w:val="-1"/>
          <w:sz w:val="24"/>
          <w:szCs w:val="24"/>
          <w:lang w:eastAsia="zh-CN"/>
        </w:rPr>
        <w:t>.</w:t>
      </w:r>
      <w:r>
        <w:rPr>
          <w:rFonts w:hint="eastAsia"/>
          <w:color w:val="auto"/>
          <w:sz w:val="24"/>
          <w:szCs w:val="24"/>
          <w:lang w:eastAsia="zh-CN"/>
        </w:rPr>
        <w:t>投标供应商</w:t>
      </w:r>
      <w:r>
        <w:rPr>
          <w:color w:val="auto"/>
          <w:sz w:val="24"/>
          <w:szCs w:val="24"/>
          <w:lang w:eastAsia="zh-CN"/>
        </w:rPr>
        <w:t>应当提交的资格证明文件</w:t>
      </w:r>
    </w:p>
    <w:p w14:paraId="6A8316C4">
      <w:pPr>
        <w:pStyle w:val="28"/>
        <w:keepNext/>
        <w:keepLines/>
        <w:spacing w:after="560" w:line="240" w:lineRule="auto"/>
        <w:ind w:firstLine="580"/>
        <w:rPr>
          <w:b/>
          <w:bCs/>
          <w:color w:val="auto"/>
          <w:sz w:val="24"/>
          <w:szCs w:val="24"/>
        </w:rPr>
      </w:pPr>
      <w:r>
        <w:rPr>
          <w:rFonts w:hint="eastAsia"/>
          <w:color w:val="auto"/>
          <w:sz w:val="24"/>
          <w:szCs w:val="24"/>
          <w:lang w:val="en-US" w:eastAsia="zh-CN"/>
        </w:rPr>
        <w:t>格式 6</w:t>
      </w:r>
      <w:r>
        <w:rPr>
          <w:color w:val="auto"/>
          <w:sz w:val="24"/>
          <w:szCs w:val="24"/>
          <w:lang w:eastAsia="zh-CN"/>
        </w:rPr>
        <w:t>-</w:t>
      </w:r>
      <w:r>
        <w:rPr>
          <w:rFonts w:hint="eastAsia"/>
          <w:color w:val="auto"/>
          <w:sz w:val="24"/>
          <w:szCs w:val="24"/>
          <w:lang w:val="en-US" w:eastAsia="zh-CN"/>
        </w:rPr>
        <w:t>1 江西省政府采购供应商资格信用承诺函</w:t>
      </w:r>
    </w:p>
    <w:p w14:paraId="3A0AAEA8">
      <w:pPr>
        <w:pStyle w:val="29"/>
        <w:spacing w:line="610" w:lineRule="exact"/>
        <w:ind w:firstLine="0"/>
        <w:rPr>
          <w:color w:val="auto"/>
          <w:sz w:val="24"/>
          <w:szCs w:val="24"/>
          <w:u w:val="single"/>
          <w:lang w:val="en-US" w:eastAsia="zh-CN"/>
        </w:rPr>
      </w:pPr>
      <w:r>
        <w:rPr>
          <w:color w:val="auto"/>
          <w:sz w:val="24"/>
          <w:szCs w:val="24"/>
        </w:rPr>
        <w:t>致（采购人或政府采购代理机构）:</w:t>
      </w:r>
    </w:p>
    <w:p w14:paraId="60755215">
      <w:pPr>
        <w:pStyle w:val="29"/>
        <w:spacing w:line="610" w:lineRule="exact"/>
        <w:ind w:firstLine="480" w:firstLineChars="200"/>
        <w:jc w:val="both"/>
        <w:rPr>
          <w:color w:val="auto"/>
          <w:sz w:val="24"/>
          <w:szCs w:val="24"/>
          <w:u w:val="single"/>
          <w:lang w:val="en-US" w:eastAsia="zh-CN"/>
        </w:rPr>
      </w:pPr>
      <w:r>
        <w:rPr>
          <w:color w:val="auto"/>
          <w:sz w:val="24"/>
          <w:szCs w:val="24"/>
        </w:rPr>
        <w:t>单位名称（自然人姓名）:</w:t>
      </w:r>
    </w:p>
    <w:p w14:paraId="726D6735">
      <w:pPr>
        <w:pStyle w:val="29"/>
        <w:spacing w:line="610" w:lineRule="exact"/>
        <w:ind w:firstLine="480" w:firstLineChars="200"/>
        <w:jc w:val="both"/>
        <w:rPr>
          <w:color w:val="auto"/>
          <w:sz w:val="24"/>
          <w:szCs w:val="24"/>
          <w:u w:val="single"/>
          <w:lang w:val="en-US" w:eastAsia="zh-CN"/>
        </w:rPr>
      </w:pPr>
      <w:r>
        <w:rPr>
          <w:color w:val="auto"/>
          <w:sz w:val="24"/>
          <w:szCs w:val="24"/>
        </w:rPr>
        <w:t>统一社会信用代码（身份证号码）：</w:t>
      </w:r>
    </w:p>
    <w:p w14:paraId="583C081B">
      <w:pPr>
        <w:pStyle w:val="29"/>
        <w:spacing w:line="610" w:lineRule="exact"/>
        <w:ind w:firstLine="480" w:firstLineChars="200"/>
        <w:jc w:val="both"/>
        <w:rPr>
          <w:color w:val="auto"/>
          <w:sz w:val="24"/>
          <w:szCs w:val="24"/>
          <w:u w:val="single"/>
          <w:lang w:val="en-US" w:eastAsia="zh-CN"/>
        </w:rPr>
      </w:pPr>
      <w:r>
        <w:rPr>
          <w:color w:val="auto"/>
          <w:sz w:val="24"/>
          <w:szCs w:val="24"/>
        </w:rPr>
        <w:t>法定代表人（负责人）：</w:t>
      </w:r>
    </w:p>
    <w:p w14:paraId="3ACC7C32">
      <w:pPr>
        <w:pStyle w:val="29"/>
        <w:spacing w:line="610" w:lineRule="exact"/>
        <w:ind w:firstLine="480" w:firstLineChars="200"/>
        <w:jc w:val="both"/>
        <w:rPr>
          <w:color w:val="auto"/>
          <w:sz w:val="24"/>
          <w:szCs w:val="24"/>
          <w:u w:val="single"/>
          <w:lang w:val="en-US" w:eastAsia="zh-CN"/>
        </w:rPr>
      </w:pPr>
      <w:r>
        <w:rPr>
          <w:color w:val="auto"/>
          <w:sz w:val="24"/>
          <w:szCs w:val="24"/>
        </w:rPr>
        <w:t>联系地址和电话：</w:t>
      </w:r>
    </w:p>
    <w:p w14:paraId="02EB4A4D">
      <w:pPr>
        <w:pStyle w:val="29"/>
        <w:spacing w:line="600" w:lineRule="exact"/>
        <w:ind w:firstLine="480" w:firstLineChars="200"/>
        <w:rPr>
          <w:color w:val="auto"/>
          <w:sz w:val="24"/>
          <w:szCs w:val="24"/>
        </w:rPr>
      </w:pPr>
      <w:r>
        <w:rPr>
          <w:color w:val="auto"/>
          <w:sz w:val="24"/>
          <w:szCs w:val="24"/>
        </w:rPr>
        <w:t>我单位（本人）自愿参加本次政府采购活动，严格遵守《中华人民共和国政府采购法》及相关法律法规，坚守公开、公平、公正和诚实信用等原则，依法诚信经营，并郑重承诺：</w:t>
      </w:r>
    </w:p>
    <w:p w14:paraId="571B7249">
      <w:pPr>
        <w:pStyle w:val="29"/>
        <w:spacing w:line="610" w:lineRule="exact"/>
        <w:ind w:firstLine="480" w:firstLineChars="200"/>
        <w:jc w:val="both"/>
        <w:rPr>
          <w:color w:val="auto"/>
          <w:sz w:val="24"/>
          <w:szCs w:val="24"/>
        </w:rPr>
      </w:pPr>
      <w:r>
        <w:rPr>
          <w:color w:val="auto"/>
          <w:sz w:val="24"/>
          <w:szCs w:val="24"/>
        </w:rPr>
        <w:t>（一）我单位（本人）符合采购文件要求以及《中华人民共和国政府采购法》第二十二条规定的条件：</w:t>
      </w:r>
    </w:p>
    <w:p w14:paraId="7161FEE5">
      <w:pPr>
        <w:pStyle w:val="29"/>
        <w:tabs>
          <w:tab w:val="left" w:pos="977"/>
        </w:tabs>
        <w:spacing w:line="610" w:lineRule="exact"/>
        <w:ind w:left="580" w:firstLine="0"/>
        <w:jc w:val="both"/>
        <w:rPr>
          <w:color w:val="auto"/>
          <w:sz w:val="24"/>
          <w:szCs w:val="24"/>
        </w:rPr>
      </w:pPr>
      <w:r>
        <w:rPr>
          <w:rFonts w:hint="eastAsia"/>
          <w:color w:val="auto"/>
          <w:sz w:val="24"/>
          <w:szCs w:val="24"/>
          <w:lang w:val="en-US" w:eastAsia="zh-CN"/>
        </w:rPr>
        <w:t>1、</w:t>
      </w:r>
      <w:r>
        <w:rPr>
          <w:color w:val="auto"/>
          <w:sz w:val="24"/>
          <w:szCs w:val="24"/>
        </w:rPr>
        <w:t>具有独立承担民事责任的能力；</w:t>
      </w:r>
    </w:p>
    <w:p w14:paraId="29EEB8F1">
      <w:pPr>
        <w:pStyle w:val="29"/>
        <w:tabs>
          <w:tab w:val="left" w:pos="977"/>
        </w:tabs>
        <w:spacing w:line="610" w:lineRule="exact"/>
        <w:ind w:left="580" w:firstLine="0"/>
        <w:jc w:val="both"/>
        <w:rPr>
          <w:color w:val="auto"/>
          <w:sz w:val="24"/>
          <w:szCs w:val="24"/>
        </w:rPr>
      </w:pPr>
      <w:r>
        <w:rPr>
          <w:rFonts w:hint="eastAsia"/>
          <w:color w:val="auto"/>
          <w:sz w:val="24"/>
          <w:szCs w:val="24"/>
          <w:lang w:val="en-US" w:eastAsia="zh-CN"/>
        </w:rPr>
        <w:t>2、</w:t>
      </w:r>
      <w:r>
        <w:rPr>
          <w:color w:val="auto"/>
          <w:sz w:val="24"/>
          <w:szCs w:val="24"/>
        </w:rPr>
        <w:t>具有良好的商业信誉和健全的财务会计制度；</w:t>
      </w:r>
    </w:p>
    <w:p w14:paraId="642B564B">
      <w:pPr>
        <w:pStyle w:val="29"/>
        <w:tabs>
          <w:tab w:val="left" w:pos="977"/>
        </w:tabs>
        <w:spacing w:line="610" w:lineRule="exact"/>
        <w:ind w:left="580" w:firstLine="0"/>
        <w:jc w:val="both"/>
        <w:rPr>
          <w:color w:val="auto"/>
          <w:sz w:val="24"/>
          <w:szCs w:val="24"/>
        </w:rPr>
      </w:pPr>
      <w:r>
        <w:rPr>
          <w:rFonts w:hint="eastAsia"/>
          <w:color w:val="auto"/>
          <w:sz w:val="24"/>
          <w:szCs w:val="24"/>
          <w:lang w:val="en-US" w:eastAsia="zh-CN"/>
        </w:rPr>
        <w:t>3、</w:t>
      </w:r>
      <w:r>
        <w:rPr>
          <w:color w:val="auto"/>
          <w:sz w:val="24"/>
          <w:szCs w:val="24"/>
        </w:rPr>
        <w:t>具有履行合同所必需的设备和专业技术能力；</w:t>
      </w:r>
    </w:p>
    <w:p w14:paraId="64F79B4C">
      <w:pPr>
        <w:pStyle w:val="29"/>
        <w:tabs>
          <w:tab w:val="left" w:pos="977"/>
        </w:tabs>
        <w:spacing w:line="610" w:lineRule="exact"/>
        <w:ind w:left="580" w:firstLine="0"/>
        <w:jc w:val="both"/>
        <w:rPr>
          <w:color w:val="auto"/>
          <w:sz w:val="24"/>
          <w:szCs w:val="24"/>
        </w:rPr>
      </w:pPr>
      <w:r>
        <w:rPr>
          <w:rFonts w:hint="eastAsia"/>
          <w:color w:val="auto"/>
          <w:sz w:val="24"/>
          <w:szCs w:val="24"/>
          <w:lang w:val="en-US" w:eastAsia="zh-CN"/>
        </w:rPr>
        <w:t>4、</w:t>
      </w:r>
      <w:r>
        <w:rPr>
          <w:color w:val="auto"/>
          <w:sz w:val="24"/>
          <w:szCs w:val="24"/>
        </w:rPr>
        <w:t>有依法缴纳税收和社会保障资金的良好记录；</w:t>
      </w:r>
    </w:p>
    <w:p w14:paraId="55B30BD9">
      <w:pPr>
        <w:pStyle w:val="29"/>
        <w:tabs>
          <w:tab w:val="left" w:pos="977"/>
        </w:tabs>
        <w:spacing w:line="610" w:lineRule="exact"/>
        <w:ind w:left="580" w:firstLine="0"/>
        <w:jc w:val="both"/>
        <w:rPr>
          <w:color w:val="auto"/>
          <w:sz w:val="24"/>
          <w:szCs w:val="24"/>
        </w:rPr>
      </w:pPr>
      <w:r>
        <w:rPr>
          <w:rFonts w:hint="eastAsia"/>
          <w:color w:val="auto"/>
          <w:sz w:val="24"/>
          <w:szCs w:val="24"/>
          <w:lang w:val="en-US" w:eastAsia="zh-CN"/>
        </w:rPr>
        <w:t>5、</w:t>
      </w:r>
      <w:r>
        <w:rPr>
          <w:color w:val="auto"/>
          <w:sz w:val="24"/>
          <w:szCs w:val="24"/>
        </w:rPr>
        <w:t>参加政府采购活动前三年内，在经营活动中没有重大违法记录；</w:t>
      </w:r>
    </w:p>
    <w:p w14:paraId="1C248F27">
      <w:pPr>
        <w:pStyle w:val="29"/>
        <w:tabs>
          <w:tab w:val="left" w:pos="977"/>
        </w:tabs>
        <w:spacing w:line="610" w:lineRule="exact"/>
        <w:ind w:left="580" w:firstLine="0"/>
        <w:jc w:val="both"/>
        <w:rPr>
          <w:color w:val="auto"/>
          <w:sz w:val="24"/>
          <w:szCs w:val="24"/>
        </w:rPr>
      </w:pPr>
      <w:r>
        <w:rPr>
          <w:rFonts w:hint="eastAsia"/>
          <w:color w:val="auto"/>
          <w:sz w:val="24"/>
          <w:szCs w:val="24"/>
          <w:lang w:val="en-US" w:eastAsia="zh-CN"/>
        </w:rPr>
        <w:t>6、</w:t>
      </w:r>
      <w:r>
        <w:rPr>
          <w:color w:val="auto"/>
          <w:sz w:val="24"/>
          <w:szCs w:val="24"/>
        </w:rPr>
        <w:t>符合法律、行政法规规定的其他条件。</w:t>
      </w:r>
    </w:p>
    <w:p w14:paraId="38FC961A">
      <w:pPr>
        <w:pStyle w:val="29"/>
        <w:spacing w:line="653" w:lineRule="exact"/>
        <w:ind w:firstLine="480" w:firstLineChars="200"/>
        <w:jc w:val="both"/>
        <w:rPr>
          <w:color w:val="auto"/>
          <w:sz w:val="24"/>
          <w:szCs w:val="24"/>
        </w:rPr>
      </w:pPr>
      <w:r>
        <w:rPr>
          <w:color w:val="auto"/>
          <w:sz w:val="24"/>
          <w:szCs w:val="24"/>
        </w:rPr>
        <w:t>（二）我单位（本人）未被列入严重失信主体名单、失信被执行人、</w:t>
      </w:r>
      <w:r>
        <w:rPr>
          <w:rFonts w:hint="eastAsia"/>
          <w:color w:val="auto"/>
          <w:sz w:val="24"/>
          <w:szCs w:val="24"/>
          <w:lang w:val="en-US" w:eastAsia="zh-CN"/>
        </w:rPr>
        <w:t>税收违法黑名单</w:t>
      </w:r>
      <w:r>
        <w:rPr>
          <w:rFonts w:hint="eastAsia"/>
          <w:color w:val="auto"/>
          <w:sz w:val="24"/>
          <w:szCs w:val="24"/>
          <w:lang w:eastAsia="zh-CN"/>
        </w:rPr>
        <w:t>（</w:t>
      </w:r>
      <w:r>
        <w:rPr>
          <w:rFonts w:hint="eastAsia"/>
          <w:color w:val="auto"/>
          <w:sz w:val="24"/>
          <w:szCs w:val="24"/>
          <w:lang w:val="en-US" w:eastAsia="zh-CN"/>
        </w:rPr>
        <w:t>重大</w:t>
      </w:r>
      <w:r>
        <w:rPr>
          <w:color w:val="auto"/>
          <w:sz w:val="24"/>
          <w:szCs w:val="24"/>
        </w:rPr>
        <w:t>税收违法</w:t>
      </w:r>
      <w:r>
        <w:rPr>
          <w:rFonts w:hint="eastAsia"/>
          <w:color w:val="auto"/>
          <w:sz w:val="24"/>
          <w:szCs w:val="24"/>
          <w:lang w:val="en-US" w:eastAsia="zh-CN"/>
        </w:rPr>
        <w:t>失信主体）</w:t>
      </w:r>
      <w:r>
        <w:rPr>
          <w:color w:val="auto"/>
          <w:sz w:val="24"/>
          <w:szCs w:val="24"/>
        </w:rPr>
        <w:t>、政府采购严重违法失信行为记录名单。</w:t>
      </w:r>
    </w:p>
    <w:p w14:paraId="4E4553B5">
      <w:pPr>
        <w:pStyle w:val="29"/>
        <w:spacing w:after="580" w:line="605" w:lineRule="exact"/>
        <w:ind w:firstLine="480" w:firstLineChars="200"/>
        <w:jc w:val="both"/>
        <w:rPr>
          <w:color w:val="auto"/>
          <w:sz w:val="24"/>
          <w:szCs w:val="24"/>
        </w:rPr>
      </w:pPr>
      <w:r>
        <w:rPr>
          <w:color w:val="auto"/>
          <w:sz w:val="24"/>
          <w:szCs w:val="24"/>
        </w:rPr>
        <w:t xml:space="preserve">我单位（本人）对本承诺函及所承诺事项的真实性、合法性及有效性负责，并已知晓如所作信用承诺不实，可能涉嫌《中华人民共和国政府采购法》第七十七条第一款第（一）项规定的 </w:t>
      </w:r>
      <w:r>
        <w:rPr>
          <w:color w:val="auto"/>
          <w:sz w:val="24"/>
          <w:szCs w:val="24"/>
          <w:lang w:val="zh-CN" w:eastAsia="zh-CN" w:bidi="zh-CN"/>
        </w:rPr>
        <w:t>“提供</w:t>
      </w:r>
      <w:r>
        <w:rPr>
          <w:color w:val="auto"/>
          <w:sz w:val="24"/>
          <w:szCs w:val="24"/>
        </w:rPr>
        <w:t>虚假材料谋取中标、成交”违法情形。经调查属实的，自觉接受政府采购行政监管部门按照《中华人民共和国政府采购法》第七十七条：</w:t>
      </w:r>
      <w:r>
        <w:rPr>
          <w:color w:val="auto"/>
          <w:sz w:val="24"/>
          <w:szCs w:val="24"/>
          <w:lang w:val="zh-CN" w:eastAsia="zh-CN" w:bidi="zh-CN"/>
        </w:rPr>
        <w:t>“处</w:t>
      </w:r>
      <w:r>
        <w:rPr>
          <w:color w:val="auto"/>
          <w:sz w:val="24"/>
          <w:szCs w:val="24"/>
        </w:rPr>
        <w:t>以采购金额千分之五以上千分之十以下的罚款，列入不良行为记录名单，在一至三年内禁止参加政府采购活动，有违法所得的，并处没收违法所得，情节严重的，由市场监管部门吊销营业执照；构成犯罪的，依法追究刑事责任”处理。</w:t>
      </w:r>
    </w:p>
    <w:p w14:paraId="022E6EAD">
      <w:pPr>
        <w:pStyle w:val="29"/>
        <w:spacing w:line="605" w:lineRule="exact"/>
        <w:ind w:firstLine="0"/>
        <w:jc w:val="center"/>
        <w:rPr>
          <w:color w:val="auto"/>
          <w:sz w:val="24"/>
          <w:szCs w:val="24"/>
          <w:u w:val="single"/>
          <w:lang w:val="en-US" w:eastAsia="zh-CN"/>
        </w:rPr>
      </w:pPr>
      <w:r>
        <w:rPr>
          <w:color w:val="auto"/>
          <w:sz w:val="24"/>
          <w:szCs w:val="24"/>
        </w:rPr>
        <w:t>供应商名称（单位公章）：</w:t>
      </w:r>
    </w:p>
    <w:p w14:paraId="1FE6BB50">
      <w:pPr>
        <w:pStyle w:val="29"/>
        <w:spacing w:line="605" w:lineRule="exact"/>
        <w:ind w:firstLine="0"/>
        <w:jc w:val="center"/>
        <w:rPr>
          <w:color w:val="auto"/>
          <w:sz w:val="24"/>
          <w:szCs w:val="24"/>
          <w:u w:val="single"/>
          <w:lang w:val="en-US" w:eastAsia="zh-CN"/>
        </w:rPr>
      </w:pPr>
      <w:r>
        <w:rPr>
          <w:color w:val="auto"/>
          <w:sz w:val="24"/>
          <w:szCs w:val="24"/>
        </w:rPr>
        <w:t>或自然人（签字）：</w:t>
      </w:r>
    </w:p>
    <w:p w14:paraId="2B1CDF25">
      <w:pPr>
        <w:pStyle w:val="29"/>
        <w:spacing w:after="520" w:line="605" w:lineRule="exact"/>
        <w:ind w:firstLine="0"/>
        <w:jc w:val="right"/>
        <w:rPr>
          <w:color w:val="auto"/>
          <w:sz w:val="24"/>
          <w:szCs w:val="24"/>
          <w:lang w:val="en-US" w:eastAsia="zh-CN"/>
        </w:rPr>
      </w:pPr>
    </w:p>
    <w:p w14:paraId="11493590">
      <w:pPr>
        <w:pStyle w:val="29"/>
        <w:spacing w:after="520" w:line="605" w:lineRule="exact"/>
        <w:ind w:firstLine="0"/>
        <w:jc w:val="center"/>
        <w:rPr>
          <w:color w:val="auto"/>
          <w:sz w:val="24"/>
          <w:szCs w:val="24"/>
        </w:rPr>
      </w:pPr>
      <w:r>
        <w:rPr>
          <w:color w:val="auto"/>
          <w:sz w:val="24"/>
          <w:szCs w:val="24"/>
        </w:rPr>
        <w:t>年月日</w:t>
      </w:r>
    </w:p>
    <w:p w14:paraId="0529F3EF">
      <w:pPr>
        <w:pStyle w:val="30"/>
        <w:spacing w:line="602" w:lineRule="exact"/>
        <w:jc w:val="both"/>
        <w:rPr>
          <w:color w:val="auto"/>
          <w:sz w:val="24"/>
          <w:szCs w:val="24"/>
        </w:rPr>
      </w:pPr>
      <w:r>
        <w:rPr>
          <w:color w:val="auto"/>
          <w:sz w:val="24"/>
          <w:szCs w:val="24"/>
        </w:rPr>
        <w:t>注:</w:t>
      </w:r>
    </w:p>
    <w:p w14:paraId="3C2565BB">
      <w:pPr>
        <w:pStyle w:val="30"/>
        <w:spacing w:line="602" w:lineRule="exact"/>
        <w:jc w:val="both"/>
        <w:rPr>
          <w:color w:val="auto"/>
          <w:sz w:val="24"/>
          <w:szCs w:val="24"/>
          <w:lang w:eastAsia="zh-CN"/>
        </w:rPr>
      </w:pPr>
      <w:r>
        <w:rPr>
          <w:rFonts w:hint="eastAsia"/>
          <w:color w:val="auto"/>
          <w:sz w:val="24"/>
          <w:szCs w:val="24"/>
          <w:lang w:val="en-US" w:eastAsia="zh-CN"/>
        </w:rPr>
        <w:t>1、</w:t>
      </w:r>
      <w:r>
        <w:rPr>
          <w:color w:val="auto"/>
          <w:sz w:val="24"/>
          <w:szCs w:val="24"/>
        </w:rPr>
        <w:t>我单位（本人）专指参加政府采购活动的供应商（含自然人）</w:t>
      </w:r>
      <w:r>
        <w:rPr>
          <w:rFonts w:hint="eastAsia"/>
          <w:color w:val="auto"/>
          <w:sz w:val="24"/>
          <w:szCs w:val="24"/>
          <w:lang w:eastAsia="zh-CN"/>
        </w:rPr>
        <w:t>。</w:t>
      </w:r>
    </w:p>
    <w:p w14:paraId="286908C0">
      <w:pPr>
        <w:widowControl w:val="0"/>
        <w:spacing w:line="420" w:lineRule="exact"/>
        <w:ind w:left="12" w:hanging="12" w:hangingChars="5"/>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ascii="宋体" w:hAnsi="宋体" w:eastAsia="宋体" w:cs="宋体"/>
          <w:color w:val="auto"/>
          <w:sz w:val="24"/>
          <w:szCs w:val="24"/>
          <w:lang w:eastAsia="zh-CN"/>
        </w:rPr>
        <w:t>供应商须在投标文件中按此模板提供承诺函，既未提供</w:t>
      </w:r>
      <w:r>
        <w:rPr>
          <w:rFonts w:hint="eastAsia" w:ascii="宋体" w:hAnsi="宋体" w:eastAsia="宋体" w:cs="宋体"/>
          <w:color w:val="auto"/>
          <w:sz w:val="24"/>
          <w:szCs w:val="24"/>
          <w:lang w:eastAsia="zh-CN"/>
        </w:rPr>
        <w:t>上</w:t>
      </w:r>
      <w:r>
        <w:rPr>
          <w:rFonts w:ascii="宋体" w:hAnsi="宋体" w:eastAsia="宋体" w:cs="宋体"/>
          <w:color w:val="auto"/>
          <w:sz w:val="24"/>
          <w:szCs w:val="24"/>
          <w:lang w:eastAsia="zh-CN"/>
        </w:rPr>
        <w:t>述承诺函又未提供对应事项证明材料的，视为未实质响应招标文件要求，按无效投标处理</w:t>
      </w:r>
      <w:r>
        <w:rPr>
          <w:rFonts w:hint="eastAsia" w:ascii="宋体" w:hAnsi="宋体" w:eastAsia="宋体" w:cs="宋体"/>
          <w:color w:val="auto"/>
          <w:sz w:val="24"/>
          <w:szCs w:val="24"/>
          <w:lang w:eastAsia="zh-CN"/>
        </w:rPr>
        <w:t>。</w:t>
      </w:r>
    </w:p>
    <w:p w14:paraId="0638C5AB">
      <w:pPr>
        <w:widowControl w:val="0"/>
        <w:spacing w:line="420" w:lineRule="exact"/>
        <w:ind w:left="12" w:hanging="12" w:hangingChars="5"/>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3、采购人可以在公告中标结果后、签订政府采购合同前, 核实中标供应商所作信用承诺事项的真实性。</w:t>
      </w:r>
    </w:p>
    <w:p w14:paraId="0AB6B585">
      <w:pPr>
        <w:widowControl w:val="0"/>
        <w:kinsoku/>
        <w:autoSpaceDE/>
        <w:autoSpaceDN/>
        <w:adjustRightInd/>
        <w:snapToGrid/>
        <w:spacing w:line="400" w:lineRule="exact"/>
        <w:jc w:val="both"/>
        <w:textAlignment w:val="auto"/>
        <w:rPr>
          <w:rFonts w:ascii="宋体" w:hAnsi="宋体" w:eastAsia="宋体" w:cs="宋体"/>
          <w:b/>
          <w:bCs/>
          <w:color w:val="auto"/>
          <w:sz w:val="24"/>
          <w:szCs w:val="24"/>
          <w:lang w:eastAsia="zh-CN"/>
        </w:rPr>
      </w:pPr>
    </w:p>
    <w:p w14:paraId="40D3F46B">
      <w:pPr>
        <w:widowControl w:val="0"/>
        <w:spacing w:line="219" w:lineRule="auto"/>
        <w:rPr>
          <w:rFonts w:ascii="宋体" w:hAnsi="宋体" w:eastAsia="宋体" w:cs="宋体"/>
          <w:color w:val="auto"/>
          <w:sz w:val="24"/>
          <w:szCs w:val="24"/>
          <w:lang w:eastAsia="zh-CN"/>
        </w:rPr>
        <w:sectPr>
          <w:footerReference r:id="rId13" w:type="default"/>
          <w:pgSz w:w="11906" w:h="16839"/>
          <w:pgMar w:top="1431" w:right="1300" w:bottom="1429" w:left="1366" w:header="0" w:footer="994" w:gutter="0"/>
          <w:cols w:space="720" w:num="1"/>
        </w:sectPr>
      </w:pPr>
    </w:p>
    <w:p w14:paraId="494ED92B">
      <w:pPr>
        <w:widowControl w:val="0"/>
        <w:spacing w:before="78" w:line="360" w:lineRule="auto"/>
        <w:ind w:left="40"/>
        <w:jc w:val="both"/>
        <w:outlineLvl w:val="1"/>
        <w:rPr>
          <w:rFonts w:ascii="宋体" w:hAnsi="宋体" w:eastAsia="宋体" w:cs="宋体"/>
          <w:b/>
          <w:bCs/>
          <w:color w:val="auto"/>
          <w:sz w:val="24"/>
          <w:szCs w:val="24"/>
          <w:lang w:eastAsia="zh-CN"/>
        </w:rPr>
      </w:pPr>
      <w:bookmarkStart w:id="135" w:name="bookmark61"/>
      <w:bookmarkEnd w:id="135"/>
      <w:bookmarkStart w:id="136" w:name="bookmark60"/>
      <w:bookmarkEnd w:id="136"/>
      <w:r>
        <w:rPr>
          <w:rFonts w:hint="eastAsia" w:ascii="宋体" w:hAnsi="宋体" w:eastAsia="宋体" w:cs="宋体"/>
          <w:b/>
          <w:bCs/>
          <w:color w:val="auto"/>
          <w:sz w:val="24"/>
          <w:szCs w:val="24"/>
          <w:lang w:eastAsia="zh-CN"/>
        </w:rPr>
        <w:t>说明：如供应商提供了《江西省政府采购供应商资格信用承诺函》的，视同提供了满足“《中华人民共和国政府采购法》第二十二条规定”的证明文件，未提供《江西省政府采购供应商资格信用承诺函》的，须提供下列项证明文件，证明其满足“《中华人民共和国政府采购法》第二十二条规定”。如为联合体投标的，联合体各方均应提供满足“《中华人民共和国政府采购法》第二十二条规定”的证明文件。</w:t>
      </w:r>
    </w:p>
    <w:p w14:paraId="2CD51094">
      <w:pPr>
        <w:widowControl w:val="0"/>
        <w:spacing w:line="360" w:lineRule="auto"/>
        <w:ind w:left="40"/>
        <w:outlineLvl w:val="1"/>
        <w:rPr>
          <w:rFonts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1、</w:t>
      </w:r>
      <w:r>
        <w:rPr>
          <w:rFonts w:ascii="宋体" w:hAnsi="宋体" w:eastAsia="宋体" w:cs="宋体"/>
          <w:color w:val="auto"/>
          <w:sz w:val="24"/>
          <w:szCs w:val="24"/>
          <w:lang w:eastAsia="zh-CN"/>
        </w:rPr>
        <w:t>具有独立承担民事责任的能力的资格证明文件</w:t>
      </w:r>
    </w:p>
    <w:p w14:paraId="1D1324DB">
      <w:pPr>
        <w:widowControl w:val="0"/>
        <w:spacing w:line="360" w:lineRule="auto"/>
        <w:ind w:left="476" w:right="99"/>
        <w:jc w:val="both"/>
        <w:rPr>
          <w:color w:val="auto"/>
          <w:lang w:eastAsia="zh-CN"/>
        </w:rPr>
      </w:pPr>
      <w:r>
        <w:rPr>
          <w:rFonts w:ascii="宋体" w:hAnsi="宋体" w:eastAsia="宋体" w:cs="宋体"/>
          <w:color w:val="auto"/>
          <w:sz w:val="24"/>
          <w:szCs w:val="24"/>
          <w:lang w:eastAsia="zh-CN"/>
        </w:rPr>
        <w:t>如</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是企业的（包括合伙企业）应提供有效的“企业法人营业执照 ”或“营业执照 ”；如</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是事业单位的应提供“事业单位法人证书 ”；如</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是非企业专业服务机构的应提供执业许可证等证明文件；</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是个体工商户的应提供有效的“个体工商户营业执照 ”、组织机构代码证证明文件（实行“统一社会信用代码 ”的不需单独提供组织机构代码证）；如</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是自然人的，应提供有效的自然人的身份证明(中国公民)。</w:t>
      </w:r>
    </w:p>
    <w:p w14:paraId="16604735">
      <w:pPr>
        <w:widowControl w:val="0"/>
        <w:ind w:left="37"/>
        <w:outlineLvl w:val="1"/>
        <w:rPr>
          <w:rFonts w:ascii="宋体" w:hAnsi="宋体" w:eastAsia="宋体" w:cs="宋体"/>
          <w:color w:val="auto"/>
          <w:sz w:val="24"/>
          <w:szCs w:val="24"/>
          <w:lang w:eastAsia="zh-CN"/>
        </w:rPr>
      </w:pPr>
      <w:bookmarkStart w:id="137" w:name="bookmark62"/>
      <w:bookmarkEnd w:id="137"/>
      <w:r>
        <w:rPr>
          <w:rFonts w:hint="eastAsia" w:ascii="宋体" w:hAnsi="宋体" w:eastAsia="宋体" w:cs="宋体"/>
          <w:b/>
          <w:bCs/>
          <w:color w:val="auto"/>
          <w:sz w:val="24"/>
          <w:szCs w:val="24"/>
          <w:lang w:eastAsia="zh-CN"/>
        </w:rPr>
        <w:t>2、</w:t>
      </w:r>
      <w:r>
        <w:rPr>
          <w:rFonts w:ascii="宋体" w:hAnsi="宋体" w:eastAsia="宋体" w:cs="宋体"/>
          <w:color w:val="auto"/>
          <w:sz w:val="24"/>
          <w:szCs w:val="24"/>
          <w:lang w:eastAsia="zh-CN"/>
        </w:rPr>
        <w:t>具有良好的商业信誉和健全的财务会计制度的证明文件</w:t>
      </w:r>
    </w:p>
    <w:p w14:paraId="18CA2025">
      <w:pPr>
        <w:widowControl w:val="0"/>
        <w:spacing w:line="500" w:lineRule="atLeast"/>
        <w:ind w:left="399" w:right="99"/>
        <w:jc w:val="both"/>
        <w:rPr>
          <w:color w:val="auto"/>
          <w:lang w:eastAsia="zh-CN"/>
        </w:rPr>
      </w:pP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是法人的，提供开标前二个年度内任一年度经审计的财务状况报告，或在开标前三个月内其基本开户银行出具的资信证明；其他组织和自然人，没有经审计的财务报告，可以提供在开标前三个月内银行出具的资信证明；个体工商户提供开标前三个月中国人民银行征信中心开具个人信用报告。</w:t>
      </w:r>
    </w:p>
    <w:p w14:paraId="0E1D80F6">
      <w:pPr>
        <w:widowControl w:val="0"/>
        <w:spacing w:line="500" w:lineRule="atLeast"/>
        <w:ind w:left="44" w:leftChars="21"/>
        <w:outlineLvl w:val="1"/>
        <w:rPr>
          <w:rFonts w:ascii="宋体" w:hAnsi="宋体" w:eastAsia="宋体" w:cs="宋体"/>
          <w:color w:val="auto"/>
          <w:sz w:val="24"/>
          <w:szCs w:val="24"/>
          <w:lang w:eastAsia="zh-CN"/>
        </w:rPr>
      </w:pPr>
      <w:bookmarkStart w:id="138" w:name="bookmark63"/>
      <w:bookmarkEnd w:id="138"/>
      <w:r>
        <w:rPr>
          <w:rFonts w:ascii="宋体" w:hAnsi="宋体" w:eastAsia="宋体" w:cs="宋体"/>
          <w:color w:val="auto"/>
          <w:sz w:val="24"/>
          <w:szCs w:val="24"/>
          <w:lang w:eastAsia="zh-CN"/>
        </w:rPr>
        <w:t>3</w:t>
      </w:r>
      <w:r>
        <w:rPr>
          <w:rFonts w:hint="eastAsia" w:ascii="宋体" w:hAnsi="宋体" w:eastAsia="宋体" w:cs="宋体"/>
          <w:color w:val="auto"/>
          <w:sz w:val="24"/>
          <w:szCs w:val="24"/>
          <w:lang w:eastAsia="zh-CN"/>
        </w:rPr>
        <w:t>、</w:t>
      </w:r>
      <w:r>
        <w:rPr>
          <w:rFonts w:ascii="宋体" w:hAnsi="宋体" w:eastAsia="宋体" w:cs="宋体"/>
          <w:color w:val="auto"/>
          <w:sz w:val="24"/>
          <w:szCs w:val="24"/>
          <w:lang w:eastAsia="zh-CN"/>
        </w:rPr>
        <w:t>具有履行合同所必需的设备和专业技术能力的证明文件</w:t>
      </w:r>
    </w:p>
    <w:p w14:paraId="34EB45CC">
      <w:pPr>
        <w:widowControl w:val="0"/>
        <w:spacing w:line="500" w:lineRule="atLeast"/>
        <w:ind w:firstLine="420"/>
        <w:jc w:val="both"/>
        <w:rPr>
          <w:color w:val="auto"/>
          <w:lang w:eastAsia="zh-CN"/>
        </w:rPr>
      </w:pP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提供具有履行合同所必</w:t>
      </w:r>
      <w:r>
        <w:rPr>
          <w:rFonts w:hint="eastAsia" w:ascii="宋体" w:hAnsi="宋体" w:eastAsia="宋体" w:cs="宋体"/>
          <w:color w:val="auto"/>
          <w:sz w:val="24"/>
          <w:szCs w:val="24"/>
          <w:lang w:eastAsia="zh-CN"/>
        </w:rPr>
        <w:t>需</w:t>
      </w:r>
      <w:r>
        <w:rPr>
          <w:rFonts w:ascii="宋体" w:hAnsi="宋体" w:eastAsia="宋体" w:cs="宋体"/>
          <w:color w:val="auto"/>
          <w:sz w:val="24"/>
          <w:szCs w:val="24"/>
          <w:lang w:eastAsia="zh-CN"/>
        </w:rPr>
        <w:t>的设备和专业技术能力的承诺函</w:t>
      </w:r>
      <w:r>
        <w:rPr>
          <w:rFonts w:hint="eastAsia" w:ascii="宋体" w:hAnsi="宋体" w:eastAsia="宋体" w:cs="宋体"/>
          <w:color w:val="auto"/>
          <w:sz w:val="24"/>
          <w:szCs w:val="24"/>
          <w:lang w:eastAsia="zh-CN"/>
        </w:rPr>
        <w:t>。</w:t>
      </w:r>
    </w:p>
    <w:p w14:paraId="59567188">
      <w:pPr>
        <w:widowControl w:val="0"/>
        <w:spacing w:line="500" w:lineRule="atLeast"/>
        <w:ind w:left="37"/>
        <w:outlineLvl w:val="1"/>
        <w:rPr>
          <w:rFonts w:ascii="宋体" w:hAnsi="宋体" w:eastAsia="宋体" w:cs="宋体"/>
          <w:color w:val="auto"/>
          <w:sz w:val="24"/>
          <w:szCs w:val="24"/>
          <w:lang w:eastAsia="zh-CN"/>
        </w:rPr>
      </w:pPr>
      <w:bookmarkStart w:id="139" w:name="bookmark64"/>
      <w:bookmarkEnd w:id="139"/>
      <w:r>
        <w:rPr>
          <w:rFonts w:ascii="宋体" w:hAnsi="宋体" w:eastAsia="宋体" w:cs="宋体"/>
          <w:color w:val="auto"/>
          <w:sz w:val="24"/>
          <w:szCs w:val="24"/>
          <w:lang w:eastAsia="zh-CN"/>
        </w:rPr>
        <w:t>4</w:t>
      </w:r>
      <w:r>
        <w:rPr>
          <w:rFonts w:hint="eastAsia" w:ascii="宋体" w:hAnsi="宋体" w:eastAsia="宋体" w:cs="宋体"/>
          <w:color w:val="auto"/>
          <w:sz w:val="24"/>
          <w:szCs w:val="24"/>
          <w:lang w:eastAsia="zh-CN"/>
        </w:rPr>
        <w:t>、</w:t>
      </w:r>
      <w:r>
        <w:rPr>
          <w:rFonts w:ascii="宋体" w:hAnsi="宋体" w:eastAsia="宋体" w:cs="宋体"/>
          <w:color w:val="auto"/>
          <w:sz w:val="24"/>
          <w:szCs w:val="24"/>
          <w:lang w:eastAsia="zh-CN"/>
        </w:rPr>
        <w:t>有依法缴纳税收和社会保障资金的良好记录的证明文件</w:t>
      </w:r>
    </w:p>
    <w:p w14:paraId="21A8B09D">
      <w:pPr>
        <w:widowControl w:val="0"/>
        <w:spacing w:line="500" w:lineRule="atLeast"/>
        <w:ind w:left="365" w:right="99" w:firstLine="55"/>
        <w:rPr>
          <w:rFonts w:ascii="宋体" w:hAnsi="宋体" w:eastAsia="宋体" w:cs="宋体"/>
          <w:color w:val="auto"/>
          <w:sz w:val="24"/>
          <w:szCs w:val="24"/>
          <w:lang w:eastAsia="zh-CN"/>
        </w:rPr>
      </w:pPr>
      <w:r>
        <w:rPr>
          <w:rFonts w:ascii="宋体" w:hAnsi="宋体" w:eastAsia="宋体" w:cs="宋体"/>
          <w:color w:val="auto"/>
          <w:sz w:val="24"/>
          <w:szCs w:val="24"/>
          <w:lang w:eastAsia="zh-CN"/>
        </w:rPr>
        <w:t>税务登记证（实行“统一社会信用代码 ”的不需单独提供）和开标前六个月内任 意一个月的企业缴税凭证或证明；</w:t>
      </w:r>
    </w:p>
    <w:p w14:paraId="66EBEEC7">
      <w:pPr>
        <w:widowControl w:val="0"/>
        <w:spacing w:line="500" w:lineRule="atLeast"/>
        <w:ind w:left="365" w:right="99"/>
        <w:jc w:val="both"/>
        <w:rPr>
          <w:color w:val="auto"/>
          <w:lang w:eastAsia="zh-CN"/>
        </w:rPr>
      </w:pPr>
      <w:r>
        <w:rPr>
          <w:rFonts w:ascii="宋体" w:hAnsi="宋体" w:eastAsia="宋体" w:cs="宋体"/>
          <w:color w:val="auto"/>
          <w:sz w:val="24"/>
          <w:szCs w:val="24"/>
          <w:lang w:eastAsia="zh-CN"/>
        </w:rPr>
        <w:t>开标前六个月内任意一个月的缴纳社会保障资金的凭证或当地社会保障局出具的缴纳明细。依法免税或不需要缴纳社会保障资金的</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，应当提供相关文件证明其依法免税或不需要缴纳社会保障资金。</w:t>
      </w:r>
    </w:p>
    <w:p w14:paraId="4190F971">
      <w:pPr>
        <w:widowControl w:val="0"/>
        <w:spacing w:line="500" w:lineRule="atLeast"/>
        <w:ind w:left="37"/>
        <w:outlineLvl w:val="1"/>
        <w:rPr>
          <w:rFonts w:ascii="宋体" w:hAnsi="宋体" w:eastAsia="宋体" w:cs="宋体"/>
          <w:color w:val="auto"/>
          <w:sz w:val="24"/>
          <w:szCs w:val="24"/>
          <w:lang w:eastAsia="zh-CN"/>
        </w:rPr>
      </w:pPr>
      <w:bookmarkStart w:id="140" w:name="bookmark65"/>
      <w:bookmarkEnd w:id="140"/>
      <w:r>
        <w:rPr>
          <w:rFonts w:ascii="宋体" w:hAnsi="宋体" w:eastAsia="宋体" w:cs="宋体"/>
          <w:color w:val="auto"/>
          <w:sz w:val="24"/>
          <w:szCs w:val="24"/>
          <w:lang w:eastAsia="zh-CN"/>
        </w:rPr>
        <w:t>5</w:t>
      </w:r>
      <w:r>
        <w:rPr>
          <w:rFonts w:hint="eastAsia" w:ascii="宋体" w:hAnsi="宋体" w:eastAsia="宋体" w:cs="宋体"/>
          <w:color w:val="auto"/>
          <w:sz w:val="24"/>
          <w:szCs w:val="24"/>
          <w:lang w:eastAsia="zh-CN"/>
        </w:rPr>
        <w:t>、</w:t>
      </w:r>
      <w:r>
        <w:rPr>
          <w:rFonts w:ascii="宋体" w:hAnsi="宋体" w:eastAsia="宋体" w:cs="宋体"/>
          <w:color w:val="auto"/>
          <w:sz w:val="24"/>
          <w:szCs w:val="24"/>
          <w:lang w:eastAsia="zh-CN"/>
        </w:rPr>
        <w:t>参加政府采购</w:t>
      </w:r>
      <w:r>
        <w:rPr>
          <w:rFonts w:hint="eastAsia" w:ascii="宋体" w:hAnsi="宋体" w:eastAsia="宋体" w:cs="宋体"/>
          <w:color w:val="auto"/>
          <w:sz w:val="24"/>
          <w:szCs w:val="24"/>
          <w:lang w:eastAsia="zh-CN"/>
        </w:rPr>
        <w:t>活动</w:t>
      </w:r>
      <w:r>
        <w:rPr>
          <w:rFonts w:ascii="宋体" w:hAnsi="宋体" w:eastAsia="宋体" w:cs="宋体"/>
          <w:color w:val="auto"/>
          <w:sz w:val="24"/>
          <w:szCs w:val="24"/>
          <w:lang w:eastAsia="zh-CN"/>
        </w:rPr>
        <w:t>前三年内，在经营活动中没有重大违法记录的证明文件</w:t>
      </w:r>
    </w:p>
    <w:p w14:paraId="684F4F47">
      <w:pPr>
        <w:widowControl w:val="0"/>
        <w:spacing w:line="500" w:lineRule="atLeast"/>
        <w:ind w:left="323" w:leftChars="154" w:right="99"/>
        <w:rPr>
          <w:rFonts w:ascii="宋体" w:hAnsi="宋体" w:eastAsia="宋体" w:cs="宋体"/>
          <w:color w:val="auto"/>
          <w:sz w:val="24"/>
          <w:szCs w:val="24"/>
          <w:lang w:eastAsia="zh-CN"/>
        </w:rPr>
      </w:pPr>
      <w:r>
        <w:rPr>
          <w:rFonts w:ascii="宋体" w:hAnsi="宋体" w:eastAsia="宋体" w:cs="宋体"/>
          <w:color w:val="auto"/>
          <w:sz w:val="24"/>
          <w:szCs w:val="24"/>
          <w:lang w:eastAsia="zh-CN"/>
        </w:rPr>
        <w:t>参加政府采购前三年内,在经营活动中没有重大违法记录承诺函；重大违法记录，是指</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因违法经营受到刑事处罚或者责令停产停业、吊销许可证或者执照、较大罚款等行政处罚。</w:t>
      </w:r>
    </w:p>
    <w:p w14:paraId="0C3DD4EA">
      <w:pPr>
        <w:widowControl w:val="0"/>
        <w:spacing w:line="560" w:lineRule="exact"/>
        <w:ind w:left="37"/>
        <w:jc w:val="both"/>
        <w:outlineLvl w:val="1"/>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6、法律、行政法规规定的其他条件的证明文件</w:t>
      </w:r>
    </w:p>
    <w:p w14:paraId="718EB3C8">
      <w:pPr>
        <w:widowControl w:val="0"/>
        <w:spacing w:line="560" w:lineRule="exact"/>
        <w:ind w:left="323" w:leftChars="154" w:right="99"/>
        <w:jc w:val="both"/>
        <w:rPr>
          <w:rFonts w:ascii="宋体" w:hAnsi="宋体" w:eastAsia="宋体" w:cs="宋体"/>
          <w:color w:val="auto"/>
          <w:sz w:val="24"/>
          <w:szCs w:val="24"/>
          <w:lang w:val="zh-CN" w:eastAsia="zh-CN"/>
        </w:rPr>
      </w:pPr>
      <w:r>
        <w:rPr>
          <w:rFonts w:hint="eastAsia" w:ascii="宋体" w:hAnsi="宋体" w:eastAsia="宋体" w:cs="宋体"/>
          <w:color w:val="auto"/>
          <w:sz w:val="24"/>
          <w:szCs w:val="24"/>
          <w:lang w:eastAsia="zh-CN"/>
        </w:rPr>
        <w:t>提供材料说明：</w:t>
      </w:r>
      <w:r>
        <w:rPr>
          <w:rFonts w:hint="eastAsia" w:ascii="宋体" w:hAnsi="宋体" w:eastAsia="宋体" w:cs="宋体"/>
          <w:color w:val="auto"/>
          <w:sz w:val="24"/>
          <w:szCs w:val="24"/>
          <w:lang w:val="zh-CN" w:eastAsia="zh-CN"/>
        </w:rPr>
        <w:t>提供</w:t>
      </w:r>
      <w:r>
        <w:rPr>
          <w:rFonts w:hint="eastAsia" w:ascii="宋体" w:hAnsi="宋体" w:eastAsia="宋体" w:cs="宋体"/>
          <w:color w:val="auto"/>
          <w:sz w:val="24"/>
          <w:szCs w:val="24"/>
          <w:lang w:eastAsia="zh-CN"/>
        </w:rPr>
        <w:t>满足法律、行政法规规定的其他条件的承诺函（格式自拟）</w:t>
      </w:r>
      <w:r>
        <w:rPr>
          <w:rFonts w:hint="eastAsia" w:ascii="宋体" w:hAnsi="宋体" w:eastAsia="宋体" w:cs="宋体"/>
          <w:color w:val="auto"/>
          <w:sz w:val="24"/>
          <w:szCs w:val="24"/>
          <w:lang w:val="zh-CN" w:eastAsia="zh-CN"/>
        </w:rPr>
        <w:t>。</w:t>
      </w:r>
    </w:p>
    <w:p w14:paraId="531B8A98">
      <w:pPr>
        <w:widowControl w:val="0"/>
        <w:spacing w:line="560" w:lineRule="exact"/>
        <w:ind w:left="323" w:leftChars="154" w:right="99"/>
        <w:jc w:val="both"/>
        <w:rPr>
          <w:rFonts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备注：本项目对特定资格要求有规定并需要提供证明材料的，从其规定，与本条款不冲突。</w:t>
      </w:r>
    </w:p>
    <w:p w14:paraId="2B6F3C67">
      <w:pPr>
        <w:pStyle w:val="25"/>
        <w:widowControl w:val="0"/>
        <w:rPr>
          <w:color w:val="auto"/>
          <w:lang w:eastAsia="zh-CN"/>
        </w:rPr>
        <w:sectPr>
          <w:footerReference r:id="rId14" w:type="default"/>
          <w:pgSz w:w="11906" w:h="16839"/>
          <w:pgMar w:top="1431" w:right="1786" w:bottom="1429" w:left="1786" w:header="0" w:footer="994" w:gutter="0"/>
          <w:cols w:space="720" w:num="1"/>
        </w:sectPr>
      </w:pPr>
    </w:p>
    <w:p w14:paraId="68699795">
      <w:pPr>
        <w:widowControl w:val="0"/>
        <w:spacing w:before="100" w:line="219" w:lineRule="auto"/>
        <w:ind w:left="3013"/>
        <w:outlineLvl w:val="1"/>
        <w:rPr>
          <w:rFonts w:ascii="宋体" w:hAnsi="宋体" w:eastAsia="宋体" w:cs="宋体"/>
          <w:color w:val="auto"/>
          <w:sz w:val="24"/>
          <w:szCs w:val="24"/>
          <w:lang w:eastAsia="zh-CN"/>
        </w:rPr>
      </w:pPr>
      <w:bookmarkStart w:id="141" w:name="bookmark66"/>
      <w:bookmarkEnd w:id="141"/>
      <w:r>
        <w:rPr>
          <w:rFonts w:ascii="宋体" w:hAnsi="宋体" w:eastAsia="宋体" w:cs="宋体"/>
          <w:color w:val="auto"/>
          <w:sz w:val="24"/>
          <w:szCs w:val="24"/>
          <w:lang w:eastAsia="zh-CN"/>
        </w:rPr>
        <w:t>格式</w:t>
      </w:r>
      <w:r>
        <w:rPr>
          <w:rFonts w:hint="eastAsia" w:ascii="宋体" w:hAnsi="宋体" w:eastAsia="宋体" w:cs="宋体"/>
          <w:color w:val="auto"/>
          <w:sz w:val="24"/>
          <w:szCs w:val="24"/>
          <w:lang w:eastAsia="zh-CN"/>
        </w:rPr>
        <w:t>6</w:t>
      </w:r>
      <w:r>
        <w:rPr>
          <w:rFonts w:ascii="宋体" w:hAnsi="宋体" w:eastAsia="宋体" w:cs="宋体"/>
          <w:color w:val="auto"/>
          <w:sz w:val="24"/>
          <w:szCs w:val="24"/>
          <w:lang w:eastAsia="zh-CN"/>
        </w:rPr>
        <w:t>-</w:t>
      </w:r>
      <w:r>
        <w:rPr>
          <w:rFonts w:hint="eastAsia" w:ascii="宋体" w:hAnsi="宋体" w:eastAsia="宋体" w:cs="宋体"/>
          <w:color w:val="auto"/>
          <w:sz w:val="24"/>
          <w:szCs w:val="24"/>
          <w:lang w:eastAsia="zh-CN"/>
        </w:rPr>
        <w:t>2</w:t>
      </w:r>
      <w:r>
        <w:rPr>
          <w:rFonts w:ascii="宋体" w:hAnsi="宋体" w:eastAsia="宋体" w:cs="宋体"/>
          <w:color w:val="auto"/>
          <w:sz w:val="24"/>
          <w:szCs w:val="24"/>
          <w:lang w:eastAsia="zh-CN"/>
        </w:rPr>
        <w:t>法定代表人授权书</w:t>
      </w:r>
    </w:p>
    <w:p w14:paraId="70C1257F">
      <w:pPr>
        <w:widowControl w:val="0"/>
        <w:spacing w:line="276" w:lineRule="auto"/>
        <w:rPr>
          <w:color w:val="auto"/>
          <w:lang w:eastAsia="zh-CN"/>
        </w:rPr>
      </w:pPr>
    </w:p>
    <w:p w14:paraId="06DDA9F6">
      <w:pPr>
        <w:widowControl w:val="0"/>
        <w:spacing w:line="276" w:lineRule="auto"/>
        <w:rPr>
          <w:color w:val="auto"/>
          <w:lang w:eastAsia="zh-CN"/>
        </w:rPr>
      </w:pPr>
    </w:p>
    <w:p w14:paraId="0EC656CF">
      <w:pPr>
        <w:widowControl w:val="0"/>
        <w:spacing w:before="78" w:line="360" w:lineRule="auto"/>
        <w:ind w:left="37"/>
        <w:rPr>
          <w:color w:val="auto"/>
          <w:u w:val="single"/>
          <w:lang w:eastAsia="zh-CN"/>
        </w:rPr>
      </w:pPr>
      <w:r>
        <w:rPr>
          <w:rFonts w:ascii="宋体" w:hAnsi="宋体" w:eastAsia="宋体" w:cs="宋体"/>
          <w:color w:val="auto"/>
          <w:sz w:val="24"/>
          <w:szCs w:val="24"/>
          <w:lang w:eastAsia="zh-CN"/>
        </w:rPr>
        <w:t>致：</w:t>
      </w:r>
      <w:r>
        <w:rPr>
          <w:rFonts w:ascii="宋体" w:hAnsi="宋体" w:eastAsia="宋体" w:cs="宋体"/>
          <w:color w:val="auto"/>
          <w:sz w:val="24"/>
          <w:szCs w:val="24"/>
          <w:u w:val="single"/>
          <w:lang w:eastAsia="zh-CN"/>
        </w:rPr>
        <w:t>采购代理机构名称</w:t>
      </w:r>
    </w:p>
    <w:p w14:paraId="0AC665E3">
      <w:pPr>
        <w:widowControl w:val="0"/>
        <w:spacing w:line="360" w:lineRule="auto"/>
        <w:rPr>
          <w:color w:val="auto"/>
          <w:lang w:eastAsia="zh-CN"/>
        </w:rPr>
      </w:pPr>
    </w:p>
    <w:p w14:paraId="437B197F">
      <w:pPr>
        <w:widowControl w:val="0"/>
        <w:tabs>
          <w:tab w:val="left" w:pos="2548"/>
        </w:tabs>
        <w:spacing w:before="78" w:line="480" w:lineRule="auto"/>
        <w:ind w:firstLine="480" w:firstLineChars="200"/>
        <w:jc w:val="both"/>
        <w:rPr>
          <w:rFonts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全称）法定代表人  授权 （全权代表姓名）为全权代表,参加贵处组织的 （项目编号）项目招标活动，全权代表我方处理招标活动中的一切事宜。</w:t>
      </w:r>
    </w:p>
    <w:p w14:paraId="36597B22">
      <w:pPr>
        <w:widowControl w:val="0"/>
        <w:spacing w:line="360" w:lineRule="auto"/>
        <w:rPr>
          <w:color w:val="auto"/>
          <w:lang w:eastAsia="zh-CN"/>
        </w:rPr>
      </w:pPr>
    </w:p>
    <w:p w14:paraId="098B7D1F">
      <w:pPr>
        <w:widowControl w:val="0"/>
        <w:spacing w:line="360" w:lineRule="auto"/>
        <w:rPr>
          <w:color w:val="auto"/>
          <w:lang w:eastAsia="zh-CN"/>
        </w:rPr>
      </w:pPr>
    </w:p>
    <w:p w14:paraId="4A4FAC0B">
      <w:pPr>
        <w:widowControl w:val="0"/>
        <w:spacing w:before="78" w:line="360" w:lineRule="auto"/>
        <w:ind w:left="4598"/>
        <w:rPr>
          <w:rFonts w:ascii="宋体" w:hAnsi="宋体" w:eastAsia="宋体" w:cs="宋体"/>
          <w:color w:val="auto"/>
          <w:sz w:val="24"/>
          <w:szCs w:val="24"/>
          <w:lang w:eastAsia="zh-CN"/>
        </w:rPr>
      </w:pPr>
      <w:r>
        <w:rPr>
          <w:rFonts w:ascii="宋体" w:hAnsi="宋体" w:eastAsia="宋体" w:cs="宋体"/>
          <w:color w:val="auto"/>
          <w:sz w:val="24"/>
          <w:szCs w:val="24"/>
          <w:lang w:eastAsia="zh-CN"/>
        </w:rPr>
        <w:t>法定代表人签字或签章：</w:t>
      </w:r>
    </w:p>
    <w:p w14:paraId="3A9A8883">
      <w:pPr>
        <w:widowControl w:val="0"/>
        <w:spacing w:line="360" w:lineRule="auto"/>
        <w:rPr>
          <w:color w:val="auto"/>
          <w:lang w:eastAsia="zh-CN"/>
        </w:rPr>
      </w:pPr>
    </w:p>
    <w:p w14:paraId="26A234F3">
      <w:pPr>
        <w:widowControl w:val="0"/>
        <w:spacing w:line="360" w:lineRule="auto"/>
        <w:rPr>
          <w:color w:val="auto"/>
          <w:lang w:eastAsia="zh-CN"/>
        </w:rPr>
      </w:pPr>
    </w:p>
    <w:p w14:paraId="2044BF5E">
      <w:pPr>
        <w:widowControl w:val="0"/>
        <w:spacing w:before="79" w:line="360" w:lineRule="auto"/>
        <w:ind w:left="46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盖章：</w:t>
      </w:r>
    </w:p>
    <w:p w14:paraId="38F4691B">
      <w:pPr>
        <w:widowControl w:val="0"/>
        <w:spacing w:line="360" w:lineRule="auto"/>
        <w:rPr>
          <w:color w:val="auto"/>
          <w:lang w:eastAsia="zh-CN"/>
        </w:rPr>
      </w:pPr>
    </w:p>
    <w:p w14:paraId="59314B75">
      <w:pPr>
        <w:widowControl w:val="0"/>
        <w:spacing w:line="360" w:lineRule="auto"/>
        <w:rPr>
          <w:color w:val="auto"/>
          <w:lang w:eastAsia="zh-CN"/>
        </w:rPr>
      </w:pPr>
    </w:p>
    <w:p w14:paraId="731ADAEC">
      <w:pPr>
        <w:pStyle w:val="29"/>
        <w:spacing w:after="520" w:line="605" w:lineRule="exact"/>
        <w:ind w:firstLine="0"/>
        <w:jc w:val="center"/>
        <w:rPr>
          <w:color w:val="auto"/>
          <w:lang w:eastAsia="zh-CN"/>
        </w:rPr>
      </w:pPr>
      <w:r>
        <w:rPr>
          <w:color w:val="auto"/>
          <w:sz w:val="24"/>
          <w:szCs w:val="24"/>
          <w:lang w:eastAsia="zh-CN"/>
        </w:rPr>
        <w:t>日  期：</w:t>
      </w:r>
      <w:r>
        <w:rPr>
          <w:color w:val="auto"/>
          <w:sz w:val="24"/>
          <w:szCs w:val="24"/>
        </w:rPr>
        <w:t>年月日</w:t>
      </w:r>
    </w:p>
    <w:p w14:paraId="4F0A5F0A">
      <w:pPr>
        <w:widowControl w:val="0"/>
        <w:spacing w:line="360" w:lineRule="auto"/>
        <w:rPr>
          <w:color w:val="auto"/>
          <w:lang w:eastAsia="zh-CN"/>
        </w:rPr>
      </w:pPr>
    </w:p>
    <w:p w14:paraId="10AB4934">
      <w:pPr>
        <w:widowControl w:val="0"/>
        <w:spacing w:before="79" w:line="360" w:lineRule="auto"/>
        <w:ind w:left="56"/>
        <w:rPr>
          <w:rFonts w:ascii="宋体" w:hAnsi="宋体" w:eastAsia="宋体" w:cs="宋体"/>
          <w:color w:val="auto"/>
          <w:sz w:val="24"/>
          <w:szCs w:val="24"/>
          <w:lang w:eastAsia="zh-CN"/>
        </w:rPr>
      </w:pPr>
      <w:r>
        <w:rPr>
          <w:rFonts w:ascii="宋体" w:hAnsi="宋体" w:eastAsia="宋体" w:cs="宋体"/>
          <w:color w:val="auto"/>
          <w:sz w:val="24"/>
          <w:szCs w:val="24"/>
          <w:lang w:eastAsia="zh-CN"/>
        </w:rPr>
        <w:t>附：</w:t>
      </w:r>
    </w:p>
    <w:p w14:paraId="27D0D528">
      <w:pPr>
        <w:widowControl w:val="0"/>
        <w:spacing w:before="183" w:line="360" w:lineRule="auto"/>
        <w:ind w:left="37"/>
        <w:rPr>
          <w:rFonts w:ascii="宋体" w:hAnsi="宋体" w:eastAsia="宋体" w:cs="宋体"/>
          <w:color w:val="auto"/>
          <w:sz w:val="24"/>
          <w:szCs w:val="24"/>
          <w:lang w:eastAsia="zh-CN"/>
        </w:rPr>
      </w:pPr>
      <w:r>
        <w:rPr>
          <w:rFonts w:ascii="宋体" w:hAnsi="宋体" w:eastAsia="宋体" w:cs="宋体"/>
          <w:color w:val="auto"/>
          <w:sz w:val="24"/>
          <w:szCs w:val="24"/>
          <w:lang w:eastAsia="zh-CN"/>
        </w:rPr>
        <w:t>全权代表姓名：</w:t>
      </w:r>
    </w:p>
    <w:p w14:paraId="7DAAEB4D">
      <w:pPr>
        <w:widowControl w:val="0"/>
        <w:spacing w:before="1" w:line="360" w:lineRule="auto"/>
        <w:ind w:left="38"/>
        <w:rPr>
          <w:rFonts w:ascii="宋体" w:hAnsi="宋体" w:eastAsia="宋体" w:cs="宋体"/>
          <w:color w:val="auto"/>
          <w:sz w:val="24"/>
          <w:szCs w:val="24"/>
          <w:lang w:eastAsia="zh-CN"/>
        </w:rPr>
      </w:pPr>
      <w:r>
        <w:rPr>
          <w:rFonts w:ascii="宋体" w:hAnsi="宋体" w:eastAsia="宋体" w:cs="宋体"/>
          <w:color w:val="auto"/>
          <w:sz w:val="24"/>
          <w:szCs w:val="24"/>
          <w:lang w:eastAsia="zh-CN"/>
        </w:rPr>
        <w:t>职        务：</w:t>
      </w:r>
    </w:p>
    <w:p w14:paraId="3789155D">
      <w:pPr>
        <w:widowControl w:val="0"/>
        <w:spacing w:before="183" w:line="360" w:lineRule="auto"/>
        <w:ind w:left="65"/>
        <w:rPr>
          <w:rFonts w:ascii="宋体" w:hAnsi="宋体" w:eastAsia="宋体" w:cs="宋体"/>
          <w:color w:val="auto"/>
          <w:sz w:val="24"/>
          <w:szCs w:val="24"/>
          <w:lang w:eastAsia="zh-CN"/>
        </w:rPr>
      </w:pPr>
      <w:r>
        <w:rPr>
          <w:rFonts w:ascii="宋体" w:hAnsi="宋体" w:eastAsia="宋体" w:cs="宋体"/>
          <w:color w:val="auto"/>
          <w:sz w:val="24"/>
          <w:szCs w:val="24"/>
          <w:lang w:eastAsia="zh-CN"/>
        </w:rPr>
        <w:t>电        话：</w:t>
      </w:r>
    </w:p>
    <w:p w14:paraId="202CDE8F">
      <w:pPr>
        <w:widowControl w:val="0"/>
        <w:spacing w:before="180" w:line="360" w:lineRule="auto"/>
        <w:ind w:left="40"/>
        <w:rPr>
          <w:rFonts w:ascii="宋体" w:hAnsi="宋体" w:eastAsia="宋体" w:cs="宋体"/>
          <w:color w:val="auto"/>
          <w:sz w:val="24"/>
          <w:szCs w:val="24"/>
          <w:lang w:eastAsia="zh-CN"/>
        </w:rPr>
      </w:pPr>
      <w:r>
        <w:rPr>
          <w:rFonts w:ascii="宋体" w:hAnsi="宋体" w:eastAsia="宋体" w:cs="宋体"/>
          <w:color w:val="auto"/>
          <w:sz w:val="24"/>
          <w:szCs w:val="24"/>
          <w:lang w:eastAsia="zh-CN"/>
        </w:rPr>
        <w:t>详细通讯地址：</w:t>
      </w:r>
    </w:p>
    <w:p w14:paraId="4CBAD734">
      <w:pPr>
        <w:widowControl w:val="0"/>
        <w:spacing w:before="181" w:line="360" w:lineRule="auto"/>
        <w:ind w:left="55"/>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电 子 邮 箱</w:t>
      </w:r>
      <w:r>
        <w:rPr>
          <w:rFonts w:ascii="宋体" w:hAnsi="宋体" w:eastAsia="宋体" w:cs="宋体"/>
          <w:color w:val="auto"/>
          <w:sz w:val="24"/>
          <w:szCs w:val="24"/>
          <w:lang w:eastAsia="zh-CN"/>
        </w:rPr>
        <w:t>：</w:t>
      </w:r>
    </w:p>
    <w:p w14:paraId="13580A2B">
      <w:pPr>
        <w:pStyle w:val="8"/>
        <w:rPr>
          <w:lang w:eastAsia="zh-CN"/>
        </w:rPr>
      </w:pPr>
    </w:p>
    <w:p w14:paraId="6AA5C492">
      <w:pPr>
        <w:widowControl w:val="0"/>
        <w:spacing w:before="79" w:line="360" w:lineRule="auto"/>
        <w:rPr>
          <w:color w:val="auto"/>
          <w:lang w:eastAsia="zh-CN"/>
        </w:rPr>
      </w:pPr>
      <w:r>
        <w:rPr>
          <w:rFonts w:ascii="宋体" w:hAnsi="宋体" w:eastAsia="宋体" w:cs="宋体"/>
          <w:color w:val="auto"/>
          <w:sz w:val="24"/>
          <w:szCs w:val="24"/>
          <w:lang w:eastAsia="zh-CN"/>
        </w:rPr>
        <w:t>附：</w:t>
      </w:r>
      <w:r>
        <w:rPr>
          <w:rFonts w:hint="eastAsia" w:ascii="宋体" w:hAnsi="宋体" w:eastAsia="宋体" w:cs="宋体"/>
          <w:color w:val="auto"/>
          <w:sz w:val="24"/>
          <w:szCs w:val="24"/>
          <w:lang w:eastAsia="zh-CN"/>
        </w:rPr>
        <w:t>法定代表人及全权代</w:t>
      </w:r>
      <w:r>
        <w:rPr>
          <w:rFonts w:ascii="宋体" w:hAnsi="宋体" w:eastAsia="宋体" w:cs="宋体"/>
          <w:color w:val="auto"/>
          <w:sz w:val="24"/>
          <w:szCs w:val="24"/>
          <w:lang w:eastAsia="zh-CN"/>
        </w:rPr>
        <w:t>表身份证</w:t>
      </w:r>
      <w:r>
        <w:rPr>
          <w:rFonts w:hint="eastAsia" w:ascii="宋体" w:hAnsi="宋体" w:eastAsia="宋体" w:cs="宋体"/>
          <w:color w:val="auto"/>
          <w:sz w:val="24"/>
          <w:szCs w:val="24"/>
          <w:lang w:eastAsia="zh-CN"/>
        </w:rPr>
        <w:t>原件</w:t>
      </w:r>
      <w:r>
        <w:rPr>
          <w:rFonts w:ascii="宋体" w:hAnsi="宋体" w:eastAsia="宋体" w:cs="宋体"/>
          <w:color w:val="auto"/>
          <w:sz w:val="24"/>
          <w:szCs w:val="24"/>
          <w:lang w:eastAsia="zh-CN"/>
        </w:rPr>
        <w:t>扫描件（正、反面）</w:t>
      </w:r>
    </w:p>
    <w:p w14:paraId="4A70EF1F">
      <w:pPr>
        <w:widowControl w:val="0"/>
        <w:spacing w:before="78" w:line="360" w:lineRule="auto"/>
        <w:ind w:left="40"/>
        <w:rPr>
          <w:rFonts w:ascii="宋体" w:hAnsi="宋体" w:eastAsia="宋体" w:cs="宋体"/>
          <w:color w:val="auto"/>
          <w:sz w:val="24"/>
          <w:szCs w:val="24"/>
          <w:lang w:eastAsia="zh-CN"/>
        </w:rPr>
      </w:pPr>
      <w:r>
        <w:rPr>
          <w:rFonts w:ascii="宋体" w:hAnsi="宋体" w:eastAsia="宋体" w:cs="宋体"/>
          <w:color w:val="auto"/>
          <w:sz w:val="24"/>
          <w:szCs w:val="24"/>
          <w:lang w:eastAsia="zh-CN"/>
        </w:rPr>
        <w:t>说明：法定代表人参加采购，不用提供授权书。</w:t>
      </w:r>
    </w:p>
    <w:p w14:paraId="418CF14E">
      <w:pPr>
        <w:widowControl w:val="0"/>
        <w:spacing w:line="360" w:lineRule="auto"/>
        <w:rPr>
          <w:rFonts w:ascii="宋体" w:hAnsi="宋体" w:eastAsia="宋体" w:cs="宋体"/>
          <w:color w:val="auto"/>
          <w:sz w:val="24"/>
          <w:szCs w:val="24"/>
          <w:lang w:eastAsia="zh-CN"/>
        </w:rPr>
        <w:sectPr>
          <w:footerReference r:id="rId15" w:type="default"/>
          <w:pgSz w:w="11906" w:h="16839"/>
          <w:pgMar w:top="1431" w:right="1786" w:bottom="1429" w:left="1786" w:header="0" w:footer="994" w:gutter="0"/>
          <w:cols w:space="720" w:num="1"/>
        </w:sectPr>
      </w:pPr>
    </w:p>
    <w:p w14:paraId="0FE47227">
      <w:pPr>
        <w:widowControl w:val="0"/>
        <w:spacing w:before="101" w:line="360" w:lineRule="auto"/>
        <w:ind w:left="3013"/>
        <w:outlineLvl w:val="1"/>
        <w:rPr>
          <w:rFonts w:ascii="宋体" w:hAnsi="宋体" w:eastAsia="宋体" w:cs="宋体"/>
          <w:color w:val="auto"/>
          <w:sz w:val="24"/>
          <w:szCs w:val="24"/>
          <w:lang w:eastAsia="zh-CN"/>
        </w:rPr>
      </w:pPr>
      <w:bookmarkStart w:id="142" w:name="bookmark67"/>
      <w:bookmarkEnd w:id="142"/>
      <w:r>
        <w:rPr>
          <w:rFonts w:ascii="宋体" w:hAnsi="宋体" w:eastAsia="宋体" w:cs="宋体"/>
          <w:color w:val="auto"/>
          <w:sz w:val="24"/>
          <w:szCs w:val="24"/>
          <w:lang w:eastAsia="zh-CN"/>
        </w:rPr>
        <w:t>格式</w:t>
      </w:r>
      <w:r>
        <w:rPr>
          <w:rFonts w:hint="eastAsia" w:ascii="宋体" w:hAnsi="宋体" w:eastAsia="宋体" w:cs="宋体"/>
          <w:color w:val="auto"/>
          <w:sz w:val="24"/>
          <w:szCs w:val="24"/>
          <w:lang w:eastAsia="zh-CN"/>
        </w:rPr>
        <w:t>6</w:t>
      </w:r>
      <w:r>
        <w:rPr>
          <w:rFonts w:ascii="宋体" w:hAnsi="宋体" w:eastAsia="宋体" w:cs="宋体"/>
          <w:color w:val="auto"/>
          <w:sz w:val="24"/>
          <w:szCs w:val="24"/>
          <w:lang w:eastAsia="zh-CN"/>
        </w:rPr>
        <w:t>-</w:t>
      </w:r>
      <w:r>
        <w:rPr>
          <w:rFonts w:hint="eastAsia" w:ascii="宋体" w:hAnsi="宋体" w:eastAsia="宋体" w:cs="宋体"/>
          <w:color w:val="auto"/>
          <w:sz w:val="24"/>
          <w:szCs w:val="24"/>
          <w:lang w:eastAsia="zh-CN"/>
        </w:rPr>
        <w:t>3投标供应商</w:t>
      </w:r>
      <w:r>
        <w:rPr>
          <w:rFonts w:ascii="宋体" w:hAnsi="宋体" w:eastAsia="宋体" w:cs="宋体"/>
          <w:color w:val="auto"/>
          <w:sz w:val="24"/>
          <w:szCs w:val="24"/>
          <w:lang w:eastAsia="zh-CN"/>
        </w:rPr>
        <w:t>的资格声明</w:t>
      </w:r>
    </w:p>
    <w:p w14:paraId="6DEA5206">
      <w:pPr>
        <w:widowControl w:val="0"/>
        <w:spacing w:line="360" w:lineRule="auto"/>
        <w:rPr>
          <w:color w:val="auto"/>
          <w:lang w:eastAsia="zh-CN"/>
        </w:rPr>
      </w:pPr>
    </w:p>
    <w:p w14:paraId="2EF7A851">
      <w:pPr>
        <w:widowControl w:val="0"/>
        <w:spacing w:before="78" w:line="360" w:lineRule="auto"/>
        <w:ind w:left="3750"/>
        <w:rPr>
          <w:rFonts w:ascii="宋体" w:hAnsi="宋体" w:eastAsia="宋体" w:cs="宋体"/>
          <w:color w:val="auto"/>
          <w:sz w:val="24"/>
          <w:szCs w:val="24"/>
          <w:lang w:eastAsia="zh-CN"/>
        </w:rPr>
      </w:pPr>
      <w:r>
        <w:rPr>
          <w:rFonts w:ascii="宋体" w:hAnsi="宋体" w:eastAsia="宋体" w:cs="宋体"/>
          <w:color w:val="auto"/>
          <w:sz w:val="24"/>
          <w:szCs w:val="24"/>
          <w:lang w:eastAsia="zh-CN"/>
        </w:rPr>
        <w:t>（参考格式）</w:t>
      </w:r>
    </w:p>
    <w:p w14:paraId="568B35E1">
      <w:pPr>
        <w:widowControl w:val="0"/>
        <w:spacing w:before="78" w:line="360" w:lineRule="auto"/>
        <w:ind w:left="37"/>
        <w:rPr>
          <w:color w:val="auto"/>
          <w:u w:val="single"/>
          <w:lang w:eastAsia="zh-CN"/>
        </w:rPr>
      </w:pPr>
      <w:r>
        <w:rPr>
          <w:rFonts w:ascii="宋体" w:hAnsi="宋体" w:eastAsia="宋体" w:cs="宋体"/>
          <w:color w:val="auto"/>
          <w:sz w:val="24"/>
          <w:szCs w:val="24"/>
          <w:lang w:eastAsia="zh-CN"/>
        </w:rPr>
        <w:t>致：</w:t>
      </w:r>
      <w:r>
        <w:rPr>
          <w:rFonts w:ascii="宋体" w:hAnsi="宋体" w:eastAsia="宋体" w:cs="宋体"/>
          <w:color w:val="auto"/>
          <w:sz w:val="24"/>
          <w:szCs w:val="24"/>
          <w:u w:val="single"/>
          <w:lang w:eastAsia="zh-CN"/>
        </w:rPr>
        <w:t>采购代理机构名称</w:t>
      </w:r>
    </w:p>
    <w:p w14:paraId="33778EDC">
      <w:pPr>
        <w:widowControl w:val="0"/>
        <w:spacing w:line="360" w:lineRule="auto"/>
        <w:rPr>
          <w:color w:val="auto"/>
          <w:lang w:eastAsia="zh-CN"/>
        </w:rPr>
      </w:pPr>
    </w:p>
    <w:p w14:paraId="19B9210D">
      <w:pPr>
        <w:widowControl w:val="0"/>
        <w:spacing w:before="78" w:line="360" w:lineRule="auto"/>
        <w:ind w:left="38" w:firstLine="479"/>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为响应贵方</w:t>
      </w:r>
      <w:r>
        <w:rPr>
          <w:rFonts w:ascii="宋体" w:hAnsi="宋体" w:eastAsia="宋体" w:cs="宋体"/>
          <w:color w:val="auto"/>
          <w:sz w:val="24"/>
          <w:szCs w:val="24"/>
          <w:u w:val="single"/>
          <w:lang w:eastAsia="zh-CN"/>
        </w:rPr>
        <w:t>（项目名称、项目编号）</w:t>
      </w:r>
      <w:r>
        <w:rPr>
          <w:rFonts w:ascii="宋体" w:hAnsi="宋体" w:eastAsia="宋体" w:cs="宋体"/>
          <w:color w:val="auto"/>
          <w:sz w:val="24"/>
          <w:szCs w:val="24"/>
          <w:lang w:eastAsia="zh-CN"/>
        </w:rPr>
        <w:t>投标邀请，下述签字人愿参与投标，提供采购需求一览表和技术规格规定的货物和有关服务，提交下述文件并声明全部说明是真实的和正确的。</w:t>
      </w:r>
    </w:p>
    <w:p w14:paraId="31D29D4C">
      <w:pPr>
        <w:widowControl w:val="0"/>
        <w:spacing w:before="187" w:line="360" w:lineRule="auto"/>
        <w:ind w:firstLine="480" w:firstLineChars="200"/>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r>
        <w:rPr>
          <w:rFonts w:ascii="宋体" w:hAnsi="宋体" w:eastAsia="宋体" w:cs="宋体"/>
          <w:color w:val="auto"/>
          <w:sz w:val="24"/>
          <w:szCs w:val="24"/>
          <w:lang w:eastAsia="zh-CN"/>
        </w:rPr>
        <w:t>.下述签字人在证书中证明本资格文件中的内容是真实的和正确的；</w:t>
      </w:r>
    </w:p>
    <w:p w14:paraId="35229428">
      <w:pPr>
        <w:widowControl w:val="0"/>
        <w:spacing w:before="183" w:line="360" w:lineRule="auto"/>
        <w:ind w:firstLine="480" w:firstLineChars="200"/>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ascii="宋体" w:hAnsi="宋体" w:eastAsia="宋体" w:cs="宋体"/>
          <w:color w:val="auto"/>
          <w:sz w:val="24"/>
          <w:szCs w:val="24"/>
          <w:lang w:eastAsia="zh-CN"/>
        </w:rPr>
        <w:t>.我方没有单位负责人为同一人或者存在直接控股、管理关系的不同供应商，参</w:t>
      </w:r>
      <w:r>
        <w:rPr>
          <w:rFonts w:hint="eastAsia" w:ascii="宋体" w:hAnsi="宋体" w:eastAsia="宋体" w:cs="宋体"/>
          <w:color w:val="auto"/>
          <w:sz w:val="24"/>
          <w:szCs w:val="24"/>
          <w:lang w:eastAsia="zh-CN"/>
        </w:rPr>
        <w:t>加本项目采购活动的情形；</w:t>
      </w:r>
    </w:p>
    <w:p w14:paraId="5F82F073">
      <w:pPr>
        <w:widowControl w:val="0"/>
        <w:spacing w:line="360" w:lineRule="auto"/>
        <w:ind w:firstLine="480" w:firstLineChars="200"/>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3</w:t>
      </w:r>
      <w:r>
        <w:rPr>
          <w:rFonts w:ascii="宋体" w:hAnsi="宋体" w:eastAsia="宋体" w:cs="宋体"/>
          <w:color w:val="auto"/>
          <w:sz w:val="24"/>
          <w:szCs w:val="24"/>
          <w:lang w:eastAsia="zh-CN"/>
        </w:rPr>
        <w:t>.我方没有为本项目提供整体设计、规范编制或者项目管理、监理、检测等服务</w:t>
      </w:r>
      <w:r>
        <w:rPr>
          <w:rFonts w:hint="eastAsia" w:ascii="宋体" w:hAnsi="宋体" w:eastAsia="宋体" w:cs="宋体"/>
          <w:color w:val="auto"/>
          <w:sz w:val="24"/>
          <w:szCs w:val="24"/>
          <w:lang w:eastAsia="zh-CN"/>
        </w:rPr>
        <w:t>的情形。</w:t>
      </w:r>
    </w:p>
    <w:p w14:paraId="040CC9FC">
      <w:pPr>
        <w:widowControl w:val="0"/>
        <w:spacing w:line="360" w:lineRule="auto"/>
        <w:rPr>
          <w:color w:val="auto"/>
          <w:lang w:eastAsia="zh-CN"/>
        </w:rPr>
      </w:pPr>
    </w:p>
    <w:p w14:paraId="313AEC95">
      <w:pPr>
        <w:widowControl w:val="0"/>
        <w:spacing w:line="360" w:lineRule="auto"/>
        <w:rPr>
          <w:color w:val="auto"/>
          <w:lang w:eastAsia="zh-CN"/>
        </w:rPr>
      </w:pPr>
    </w:p>
    <w:p w14:paraId="5FA713C4">
      <w:pPr>
        <w:widowControl w:val="0"/>
        <w:spacing w:line="360" w:lineRule="auto"/>
        <w:rPr>
          <w:color w:val="auto"/>
          <w:lang w:eastAsia="zh-CN"/>
        </w:rPr>
      </w:pPr>
    </w:p>
    <w:p w14:paraId="12D3C8CD">
      <w:pPr>
        <w:widowControl w:val="0"/>
        <w:spacing w:line="360" w:lineRule="auto"/>
        <w:rPr>
          <w:color w:val="auto"/>
          <w:lang w:eastAsia="zh-CN"/>
        </w:rPr>
      </w:pPr>
    </w:p>
    <w:p w14:paraId="5480F775">
      <w:pPr>
        <w:widowControl w:val="0"/>
        <w:spacing w:before="78" w:line="480" w:lineRule="auto"/>
        <w:ind w:left="4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代表</w:t>
      </w:r>
      <w:r>
        <w:rPr>
          <w:rFonts w:hint="eastAsia" w:ascii="宋体" w:hAnsi="宋体" w:eastAsia="宋体" w:cs="宋体"/>
          <w:color w:val="auto"/>
          <w:sz w:val="24"/>
          <w:szCs w:val="24"/>
          <w:lang w:eastAsia="zh-CN"/>
        </w:rPr>
        <w:t>（或自然人）</w:t>
      </w:r>
      <w:r>
        <w:rPr>
          <w:rFonts w:ascii="宋体" w:hAnsi="宋体" w:eastAsia="宋体" w:cs="宋体"/>
          <w:color w:val="auto"/>
          <w:sz w:val="24"/>
          <w:szCs w:val="24"/>
          <w:lang w:eastAsia="zh-CN"/>
        </w:rPr>
        <w:t>签字或签章</w:t>
      </w:r>
      <w:r>
        <w:rPr>
          <w:rFonts w:hint="eastAsia" w:ascii="宋体" w:hAnsi="宋体" w:eastAsia="宋体" w:cs="宋体"/>
          <w:color w:val="auto"/>
          <w:sz w:val="24"/>
          <w:szCs w:val="24"/>
          <w:lang w:eastAsia="zh-CN"/>
        </w:rPr>
        <w:t>：</w:t>
      </w:r>
    </w:p>
    <w:p w14:paraId="611A654B">
      <w:pPr>
        <w:widowControl w:val="0"/>
        <w:spacing w:before="1" w:line="480" w:lineRule="auto"/>
        <w:ind w:left="40"/>
        <w:rPr>
          <w:rFonts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盖章</w:t>
      </w:r>
      <w:r>
        <w:rPr>
          <w:rFonts w:hint="eastAsia" w:ascii="宋体" w:hAnsi="宋体" w:eastAsia="宋体" w:cs="宋体"/>
          <w:color w:val="auto"/>
          <w:sz w:val="24"/>
          <w:szCs w:val="24"/>
          <w:lang w:eastAsia="zh-CN"/>
        </w:rPr>
        <w:t>：</w:t>
      </w:r>
    </w:p>
    <w:p w14:paraId="411BDA8C">
      <w:pPr>
        <w:widowControl w:val="0"/>
        <w:spacing w:before="1" w:line="480" w:lineRule="auto"/>
        <w:ind w:left="40"/>
        <w:rPr>
          <w:rFonts w:ascii="宋体" w:hAnsi="宋体" w:eastAsia="宋体" w:cs="宋体"/>
          <w:color w:val="auto"/>
          <w:sz w:val="24"/>
          <w:szCs w:val="24"/>
          <w:lang w:eastAsia="zh-CN"/>
        </w:rPr>
      </w:pPr>
      <w:r>
        <w:rPr>
          <w:rFonts w:ascii="宋体" w:hAnsi="宋体" w:eastAsia="宋体" w:cs="宋体"/>
          <w:color w:val="auto"/>
          <w:sz w:val="24"/>
          <w:szCs w:val="24"/>
          <w:lang w:eastAsia="zh-CN"/>
        </w:rPr>
        <w:t>日期</w:t>
      </w:r>
      <w:r>
        <w:rPr>
          <w:rFonts w:hint="eastAsia" w:ascii="宋体" w:hAnsi="宋体" w:eastAsia="宋体" w:cs="宋体"/>
          <w:color w:val="auto"/>
          <w:sz w:val="24"/>
          <w:szCs w:val="24"/>
          <w:lang w:eastAsia="zh-CN"/>
        </w:rPr>
        <w:t>：</w:t>
      </w:r>
    </w:p>
    <w:p w14:paraId="06B42BFE">
      <w:pPr>
        <w:widowControl w:val="0"/>
        <w:spacing w:line="480" w:lineRule="auto"/>
        <w:rPr>
          <w:rFonts w:ascii="宋体" w:hAnsi="宋体" w:eastAsia="宋体" w:cs="宋体"/>
          <w:color w:val="auto"/>
          <w:sz w:val="24"/>
          <w:szCs w:val="24"/>
          <w:lang w:eastAsia="zh-CN"/>
        </w:rPr>
        <w:sectPr>
          <w:footerReference r:id="rId16" w:type="default"/>
          <w:pgSz w:w="11906" w:h="16839"/>
          <w:pgMar w:top="1431" w:right="1786" w:bottom="1429" w:left="1786" w:header="0" w:footer="994" w:gutter="0"/>
          <w:cols w:space="720" w:num="1"/>
        </w:sectPr>
      </w:pPr>
    </w:p>
    <w:p w14:paraId="36924AA2">
      <w:pPr>
        <w:widowControl w:val="0"/>
        <w:spacing w:before="101" w:line="219" w:lineRule="auto"/>
        <w:ind w:left="3133"/>
        <w:outlineLvl w:val="1"/>
        <w:rPr>
          <w:rFonts w:ascii="宋体" w:hAnsi="宋体" w:eastAsia="宋体" w:cs="宋体"/>
          <w:color w:val="auto"/>
          <w:sz w:val="24"/>
          <w:szCs w:val="24"/>
          <w:lang w:eastAsia="zh-CN"/>
        </w:rPr>
      </w:pPr>
      <w:bookmarkStart w:id="143" w:name="bookmark73"/>
      <w:bookmarkEnd w:id="143"/>
      <w:bookmarkStart w:id="144" w:name="bookmark68"/>
      <w:bookmarkEnd w:id="144"/>
      <w:r>
        <w:rPr>
          <w:rFonts w:ascii="宋体" w:hAnsi="宋体" w:eastAsia="宋体" w:cs="宋体"/>
          <w:color w:val="auto"/>
          <w:sz w:val="24"/>
          <w:szCs w:val="24"/>
          <w:lang w:eastAsia="zh-CN"/>
        </w:rPr>
        <w:t>格式</w:t>
      </w:r>
      <w:r>
        <w:rPr>
          <w:rFonts w:hint="eastAsia" w:ascii="宋体" w:hAnsi="宋体" w:eastAsia="宋体" w:cs="宋体"/>
          <w:color w:val="auto"/>
          <w:sz w:val="24"/>
          <w:szCs w:val="24"/>
          <w:lang w:eastAsia="zh-CN"/>
        </w:rPr>
        <w:t>6</w:t>
      </w:r>
      <w:r>
        <w:rPr>
          <w:rFonts w:ascii="宋体" w:hAnsi="宋体" w:eastAsia="宋体" w:cs="宋体"/>
          <w:color w:val="auto"/>
          <w:sz w:val="24"/>
          <w:szCs w:val="24"/>
          <w:lang w:eastAsia="zh-CN"/>
        </w:rPr>
        <w:t>-</w:t>
      </w:r>
      <w:r>
        <w:rPr>
          <w:rFonts w:hint="eastAsia" w:ascii="宋体" w:hAnsi="宋体" w:eastAsia="宋体" w:cs="宋体"/>
          <w:color w:val="auto"/>
          <w:sz w:val="24"/>
          <w:szCs w:val="24"/>
          <w:lang w:eastAsia="zh-CN"/>
        </w:rPr>
        <w:t xml:space="preserve">4 </w:t>
      </w:r>
      <w:r>
        <w:rPr>
          <w:rFonts w:ascii="宋体" w:hAnsi="宋体" w:eastAsia="宋体" w:cs="宋体"/>
          <w:color w:val="auto"/>
          <w:sz w:val="24"/>
          <w:szCs w:val="24"/>
          <w:lang w:eastAsia="zh-CN"/>
        </w:rPr>
        <w:t>投标保证金凭证</w:t>
      </w:r>
    </w:p>
    <w:p w14:paraId="15449A7E">
      <w:pPr>
        <w:widowControl w:val="0"/>
        <w:kinsoku/>
        <w:autoSpaceDE/>
        <w:autoSpaceDN/>
        <w:adjustRightInd/>
        <w:snapToGrid/>
        <w:spacing w:line="360" w:lineRule="auto"/>
        <w:jc w:val="both"/>
        <w:textAlignment w:val="auto"/>
        <w:rPr>
          <w:rFonts w:ascii="宋体" w:hAnsi="宋体" w:eastAsia="宋体" w:cs="仿宋"/>
          <w:color w:val="auto"/>
          <w:sz w:val="24"/>
          <w:szCs w:val="24"/>
          <w:lang w:eastAsia="zh-CN"/>
        </w:rPr>
      </w:pPr>
      <w:bookmarkStart w:id="145" w:name="bookmark74"/>
      <w:bookmarkEnd w:id="145"/>
      <w:bookmarkStart w:id="146" w:name="bookmark69"/>
      <w:bookmarkEnd w:id="146"/>
    </w:p>
    <w:p w14:paraId="665FE07B">
      <w:pPr>
        <w:widowControl w:val="0"/>
        <w:kinsoku/>
        <w:autoSpaceDE/>
        <w:autoSpaceDN/>
        <w:adjustRightInd/>
        <w:snapToGrid/>
        <w:spacing w:line="360" w:lineRule="auto"/>
        <w:jc w:val="both"/>
        <w:textAlignment w:val="auto"/>
        <w:rPr>
          <w:rFonts w:ascii="宋体" w:hAnsi="宋体" w:cs="宋体"/>
          <w:color w:val="auto"/>
          <w:sz w:val="24"/>
          <w:szCs w:val="24"/>
          <w:lang w:eastAsia="zh-CN"/>
        </w:rPr>
      </w:pPr>
      <w:r>
        <w:rPr>
          <w:rFonts w:hint="eastAsia" w:ascii="宋体" w:hAnsi="宋体" w:eastAsia="宋体" w:cs="仿宋"/>
          <w:color w:val="auto"/>
          <w:sz w:val="24"/>
          <w:szCs w:val="24"/>
          <w:lang w:eastAsia="zh-CN"/>
        </w:rPr>
        <w:t>附：投标供应商盖章的保证金凭证扫描件或截图</w:t>
      </w:r>
    </w:p>
    <w:p w14:paraId="6CBFE685">
      <w:pPr>
        <w:pStyle w:val="8"/>
        <w:widowControl w:val="0"/>
        <w:kinsoku/>
        <w:autoSpaceDE/>
        <w:autoSpaceDN/>
        <w:adjustRightInd/>
        <w:snapToGrid/>
        <w:spacing w:line="360" w:lineRule="auto"/>
        <w:ind w:firstLine="480" w:firstLineChars="200"/>
        <w:jc w:val="both"/>
        <w:textAlignment w:val="auto"/>
        <w:rPr>
          <w:rFonts w:hint="default" w:ascii="宋体" w:hAnsi="宋体" w:cs="宋体"/>
          <w:color w:val="auto"/>
          <w:sz w:val="24"/>
          <w:szCs w:val="24"/>
          <w:lang w:val="en-US" w:eastAsia="zh-CN"/>
        </w:rPr>
      </w:pPr>
      <w:r>
        <w:rPr>
          <w:rFonts w:hint="eastAsia" w:ascii="宋体" w:hAnsi="宋体" w:eastAsia="宋体" w:cs="宋体"/>
          <w:color w:val="auto"/>
          <w:sz w:val="24"/>
          <w:szCs w:val="24"/>
          <w:lang w:eastAsia="zh-CN"/>
        </w:rPr>
        <w:t>本项目保证金采用</w:t>
      </w:r>
      <w:r>
        <w:rPr>
          <w:rFonts w:hint="eastAsia" w:ascii="宋体" w:hAnsi="宋体" w:eastAsia="宋体" w:cs="宋体"/>
          <w:color w:val="auto"/>
          <w:sz w:val="24"/>
          <w:szCs w:val="24"/>
          <w:lang w:val="en-US" w:eastAsia="zh-CN"/>
        </w:rPr>
        <w:t>银行转账</w:t>
      </w:r>
    </w:p>
    <w:p w14:paraId="6A16F2FD">
      <w:pPr>
        <w:widowControl w:val="0"/>
        <w:kinsoku/>
        <w:autoSpaceDE/>
        <w:autoSpaceDN/>
        <w:adjustRightInd/>
        <w:snapToGrid/>
        <w:spacing w:line="360" w:lineRule="auto"/>
        <w:jc w:val="both"/>
        <w:textAlignment w:val="auto"/>
        <w:rPr>
          <w:rFonts w:ascii="宋体" w:hAnsi="宋体" w:eastAsia="宋体" w:cs="仿宋"/>
          <w:color w:val="auto"/>
          <w:sz w:val="24"/>
          <w:szCs w:val="24"/>
          <w:lang w:eastAsia="zh-CN"/>
        </w:rPr>
      </w:pPr>
      <w:r>
        <w:rPr>
          <w:rFonts w:hint="eastAsia" w:ascii="宋体" w:hAnsi="宋体" w:eastAsia="宋体" w:cs="仿宋"/>
          <w:color w:val="auto"/>
          <w:sz w:val="24"/>
          <w:szCs w:val="24"/>
          <w:lang w:eastAsia="zh-CN"/>
        </w:rPr>
        <w:t>1、采用银行电汇、转账、网上银行形式：</w:t>
      </w:r>
    </w:p>
    <w:p w14:paraId="69D2D059">
      <w:pPr>
        <w:widowControl w:val="0"/>
        <w:kinsoku/>
        <w:autoSpaceDE/>
        <w:autoSpaceDN/>
        <w:adjustRightInd/>
        <w:snapToGrid/>
        <w:spacing w:line="360" w:lineRule="auto"/>
        <w:ind w:left="479" w:leftChars="228"/>
        <w:jc w:val="both"/>
        <w:textAlignment w:val="auto"/>
        <w:rPr>
          <w:rFonts w:ascii="宋体" w:hAnsi="宋体" w:eastAsia="宋体" w:cs="仿宋"/>
          <w:color w:val="auto"/>
          <w:sz w:val="24"/>
          <w:szCs w:val="24"/>
          <w:lang w:eastAsia="zh-CN"/>
        </w:rPr>
      </w:pPr>
      <w:r>
        <w:rPr>
          <w:rFonts w:hint="eastAsia" w:ascii="宋体" w:hAnsi="宋体" w:eastAsia="宋体" w:cs="仿宋"/>
          <w:color w:val="auto"/>
          <w:sz w:val="24"/>
          <w:szCs w:val="24"/>
          <w:lang w:eastAsia="zh-CN"/>
        </w:rPr>
        <w:t>保证金交至招标文件规定的账户，并在投标文件中提供交纳保证金凭证原件扫描件或截图：</w:t>
      </w:r>
    </w:p>
    <w:p w14:paraId="1B4927D7">
      <w:pPr>
        <w:widowControl w:val="0"/>
        <w:kinsoku/>
        <w:autoSpaceDE/>
        <w:autoSpaceDN/>
        <w:adjustRightInd/>
        <w:snapToGrid/>
        <w:spacing w:line="360" w:lineRule="auto"/>
        <w:ind w:left="359" w:leftChars="171"/>
        <w:jc w:val="both"/>
        <w:textAlignment w:val="auto"/>
        <w:rPr>
          <w:rFonts w:ascii="宋体" w:hAnsi="宋体" w:eastAsia="宋体" w:cs="仿宋"/>
          <w:color w:val="auto"/>
          <w:sz w:val="24"/>
          <w:szCs w:val="24"/>
          <w:lang w:eastAsia="zh-CN"/>
        </w:rPr>
      </w:pPr>
      <w:r>
        <w:rPr>
          <w:rFonts w:hint="eastAsia" w:ascii="宋体" w:hAnsi="宋体" w:eastAsia="宋体" w:cs="仿宋"/>
          <w:color w:val="auto"/>
          <w:sz w:val="24"/>
          <w:szCs w:val="24"/>
          <w:lang w:eastAsia="zh-CN"/>
        </w:rPr>
        <w:t>未提供保证金凭证、或提供的保证金凭证及资料不满足上述要求的，视为未缴纳保证金。</w:t>
      </w:r>
    </w:p>
    <w:p w14:paraId="1C0B9048">
      <w:pPr>
        <w:rPr>
          <w:rFonts w:ascii="宋体" w:hAnsi="宋体" w:eastAsia="宋体" w:cs="仿宋"/>
          <w:color w:val="auto"/>
          <w:sz w:val="24"/>
          <w:szCs w:val="24"/>
          <w:lang w:eastAsia="zh-CN"/>
        </w:rPr>
      </w:pPr>
      <w:r>
        <w:rPr>
          <w:rFonts w:hint="eastAsia" w:ascii="宋体" w:hAnsi="宋体" w:eastAsia="宋体" w:cs="仿宋"/>
          <w:color w:val="auto"/>
          <w:sz w:val="24"/>
          <w:szCs w:val="24"/>
          <w:lang w:eastAsia="zh-CN"/>
        </w:rPr>
        <w:br w:type="page"/>
      </w:r>
    </w:p>
    <w:p w14:paraId="359FB40A">
      <w:pPr>
        <w:widowControl w:val="0"/>
        <w:spacing w:before="101" w:line="219" w:lineRule="auto"/>
        <w:jc w:val="center"/>
        <w:outlineLvl w:val="1"/>
        <w:rPr>
          <w:rFonts w:ascii="宋体" w:hAnsi="宋体" w:eastAsia="宋体" w:cs="宋体"/>
          <w:color w:val="auto"/>
          <w:sz w:val="24"/>
          <w:szCs w:val="24"/>
          <w:lang w:eastAsia="zh-CN"/>
        </w:rPr>
      </w:pPr>
      <w:r>
        <w:rPr>
          <w:rFonts w:ascii="宋体" w:hAnsi="宋体" w:eastAsia="宋体" w:cs="宋体"/>
          <w:color w:val="auto"/>
          <w:sz w:val="24"/>
          <w:szCs w:val="24"/>
          <w:lang w:eastAsia="zh-CN"/>
        </w:rPr>
        <w:t>格式</w:t>
      </w:r>
      <w:r>
        <w:rPr>
          <w:rFonts w:hint="eastAsia" w:ascii="宋体" w:hAnsi="宋体" w:eastAsia="宋体" w:cs="宋体"/>
          <w:color w:val="auto"/>
          <w:sz w:val="24"/>
          <w:szCs w:val="24"/>
          <w:lang w:eastAsia="zh-CN"/>
        </w:rPr>
        <w:t>6</w:t>
      </w:r>
      <w:r>
        <w:rPr>
          <w:rFonts w:ascii="宋体" w:hAnsi="宋体" w:eastAsia="宋体" w:cs="宋体"/>
          <w:color w:val="auto"/>
          <w:sz w:val="24"/>
          <w:szCs w:val="24"/>
          <w:lang w:eastAsia="zh-CN"/>
        </w:rPr>
        <w:t>-</w:t>
      </w:r>
      <w:r>
        <w:rPr>
          <w:rFonts w:hint="eastAsia" w:ascii="宋体" w:hAnsi="宋体" w:eastAsia="宋体" w:cs="宋体"/>
          <w:color w:val="auto"/>
          <w:sz w:val="24"/>
          <w:szCs w:val="24"/>
          <w:lang w:eastAsia="zh-CN"/>
        </w:rPr>
        <w:t>5</w:t>
      </w:r>
      <w:r>
        <w:rPr>
          <w:rFonts w:ascii="宋体" w:hAnsi="宋体" w:eastAsia="宋体" w:cs="宋体"/>
          <w:color w:val="auto"/>
          <w:sz w:val="24"/>
          <w:szCs w:val="24"/>
          <w:lang w:eastAsia="zh-CN"/>
        </w:rPr>
        <w:t>制造商出具的授权函（适用于进口产品参加投标）</w:t>
      </w:r>
    </w:p>
    <w:p w14:paraId="48BD63E6">
      <w:pPr>
        <w:widowControl w:val="0"/>
        <w:spacing w:line="362" w:lineRule="auto"/>
        <w:rPr>
          <w:color w:val="auto"/>
          <w:lang w:eastAsia="zh-CN"/>
        </w:rPr>
      </w:pPr>
    </w:p>
    <w:p w14:paraId="527FDAFC">
      <w:pPr>
        <w:widowControl w:val="0"/>
        <w:spacing w:before="78" w:line="500" w:lineRule="atLeast"/>
        <w:ind w:left="37"/>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ascii="宋体" w:hAnsi="宋体" w:eastAsia="宋体" w:cs="宋体"/>
          <w:color w:val="auto"/>
          <w:sz w:val="24"/>
          <w:szCs w:val="24"/>
          <w:lang w:eastAsia="zh-CN"/>
        </w:rPr>
        <w:t>注：</w:t>
      </w:r>
      <w:r>
        <w:rPr>
          <w:rFonts w:hint="eastAsia" w:ascii="宋体" w:hAnsi="宋体" w:eastAsia="宋体" w:cs="宋体"/>
          <w:color w:val="auto"/>
          <w:sz w:val="24"/>
          <w:szCs w:val="24"/>
          <w:lang w:eastAsia="zh-CN"/>
        </w:rPr>
        <w:t>本格式仅作为“制造商出具的授权函”格式，如是“制造商的授权代理商出具的授权函”请参照本格式另行制定，招标文件另有规定的从其规定）</w:t>
      </w:r>
    </w:p>
    <w:p w14:paraId="72B18336">
      <w:pPr>
        <w:widowControl w:val="0"/>
        <w:spacing w:line="500" w:lineRule="atLeast"/>
        <w:jc w:val="both"/>
        <w:rPr>
          <w:color w:val="auto"/>
          <w:lang w:eastAsia="zh-CN"/>
        </w:rPr>
      </w:pPr>
    </w:p>
    <w:p w14:paraId="678098CD">
      <w:pPr>
        <w:widowControl w:val="0"/>
        <w:spacing w:before="78" w:line="500" w:lineRule="atLeast"/>
        <w:ind w:left="37"/>
        <w:jc w:val="both"/>
        <w:rPr>
          <w:color w:val="auto"/>
          <w:lang w:eastAsia="zh-CN"/>
        </w:rPr>
      </w:pPr>
      <w:r>
        <w:rPr>
          <w:rFonts w:ascii="宋体" w:hAnsi="宋体" w:eastAsia="宋体" w:cs="宋体"/>
          <w:color w:val="auto"/>
          <w:sz w:val="24"/>
          <w:szCs w:val="24"/>
          <w:lang w:eastAsia="zh-CN"/>
        </w:rPr>
        <w:t>致：采购代理机构</w:t>
      </w:r>
    </w:p>
    <w:p w14:paraId="3B6F090D">
      <w:pPr>
        <w:widowControl w:val="0"/>
        <w:spacing w:before="78" w:line="500" w:lineRule="atLeast"/>
        <w:ind w:right="80" w:firstLine="480" w:firstLineChars="200"/>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我们</w:t>
      </w:r>
      <w:r>
        <w:rPr>
          <w:rFonts w:ascii="宋体" w:hAnsi="宋体" w:eastAsia="宋体" w:cs="宋体"/>
          <w:color w:val="auto"/>
          <w:sz w:val="24"/>
          <w:szCs w:val="24"/>
          <w:u w:val="single"/>
          <w:lang w:eastAsia="zh-CN"/>
        </w:rPr>
        <w:t>(制造商名称)</w:t>
      </w:r>
      <w:r>
        <w:rPr>
          <w:rFonts w:ascii="宋体" w:hAnsi="宋体" w:eastAsia="宋体" w:cs="宋体"/>
          <w:color w:val="auto"/>
          <w:sz w:val="24"/>
          <w:szCs w:val="24"/>
          <w:lang w:eastAsia="zh-CN"/>
        </w:rPr>
        <w:t>，主要营业地点设在(</w:t>
      </w:r>
      <w:r>
        <w:rPr>
          <w:rFonts w:ascii="宋体" w:hAnsi="宋体" w:eastAsia="宋体" w:cs="宋体"/>
          <w:color w:val="auto"/>
          <w:sz w:val="24"/>
          <w:szCs w:val="24"/>
          <w:u w:val="single"/>
          <w:lang w:eastAsia="zh-CN"/>
        </w:rPr>
        <w:t>制造商地址)</w:t>
      </w:r>
      <w:r>
        <w:rPr>
          <w:rFonts w:ascii="宋体" w:hAnsi="宋体" w:eastAsia="宋体" w:cs="宋体"/>
          <w:color w:val="auto"/>
          <w:sz w:val="24"/>
          <w:szCs w:val="24"/>
          <w:lang w:eastAsia="zh-CN"/>
        </w:rPr>
        <w:t>。我们获悉按中华人民共和国法律成立的,主要营业地点设在</w:t>
      </w:r>
      <w:r>
        <w:rPr>
          <w:rFonts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eastAsia="zh-CN"/>
        </w:rPr>
        <w:t>投标供应商</w:t>
      </w:r>
      <w:r>
        <w:rPr>
          <w:rFonts w:ascii="宋体" w:hAnsi="宋体" w:eastAsia="宋体" w:cs="宋体"/>
          <w:color w:val="auto"/>
          <w:sz w:val="24"/>
          <w:szCs w:val="24"/>
          <w:u w:val="single"/>
          <w:lang w:eastAsia="zh-CN"/>
        </w:rPr>
        <w:t>地址)</w:t>
      </w:r>
      <w:r>
        <w:rPr>
          <w:rFonts w:ascii="宋体" w:hAnsi="宋体" w:eastAsia="宋体" w:cs="宋体"/>
          <w:color w:val="auto"/>
          <w:sz w:val="24"/>
          <w:szCs w:val="24"/>
          <w:lang w:eastAsia="zh-CN"/>
        </w:rPr>
        <w:t>的</w:t>
      </w:r>
      <w:r>
        <w:rPr>
          <w:rFonts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eastAsia="zh-CN"/>
        </w:rPr>
        <w:t>投标供应商</w:t>
      </w:r>
      <w:r>
        <w:rPr>
          <w:rFonts w:ascii="宋体" w:hAnsi="宋体" w:eastAsia="宋体" w:cs="宋体"/>
          <w:color w:val="auto"/>
          <w:sz w:val="24"/>
          <w:szCs w:val="24"/>
          <w:u w:val="single"/>
          <w:lang w:eastAsia="zh-CN"/>
        </w:rPr>
        <w:t>名称)</w:t>
      </w:r>
      <w:r>
        <w:rPr>
          <w:rFonts w:ascii="宋体" w:hAnsi="宋体" w:eastAsia="宋体" w:cs="宋体"/>
          <w:color w:val="auto"/>
          <w:sz w:val="24"/>
          <w:szCs w:val="24"/>
          <w:lang w:eastAsia="zh-CN"/>
        </w:rPr>
        <w:t>将以我方的产品</w:t>
      </w:r>
    </w:p>
    <w:p w14:paraId="598E9F3C">
      <w:pPr>
        <w:widowControl w:val="0"/>
        <w:spacing w:line="500" w:lineRule="atLeast"/>
        <w:ind w:left="36"/>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对贵公司的招标项目进行投标，我们特作如下说明：</w:t>
      </w:r>
    </w:p>
    <w:p w14:paraId="3AC15199">
      <w:pPr>
        <w:widowControl w:val="0"/>
        <w:spacing w:before="183" w:line="500" w:lineRule="atLeast"/>
        <w:ind w:left="45" w:firstLine="484"/>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（1）同意</w:t>
      </w:r>
      <w:r>
        <w:rPr>
          <w:rFonts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eastAsia="zh-CN"/>
        </w:rPr>
        <w:t>投标供应商</w:t>
      </w:r>
      <w:r>
        <w:rPr>
          <w:rFonts w:ascii="宋体" w:hAnsi="宋体" w:eastAsia="宋体" w:cs="宋体"/>
          <w:color w:val="auto"/>
          <w:sz w:val="24"/>
          <w:szCs w:val="24"/>
          <w:u w:val="single"/>
          <w:lang w:eastAsia="zh-CN"/>
        </w:rPr>
        <w:t>名称)</w:t>
      </w:r>
      <w:r>
        <w:rPr>
          <w:rFonts w:ascii="宋体" w:hAnsi="宋体" w:eastAsia="宋体" w:cs="宋体"/>
          <w:color w:val="auto"/>
          <w:sz w:val="24"/>
          <w:szCs w:val="24"/>
          <w:lang w:eastAsia="zh-CN"/>
        </w:rPr>
        <w:t>在中华人民共和国境内以</w:t>
      </w:r>
      <w:r>
        <w:rPr>
          <w:rFonts w:ascii="宋体" w:hAnsi="宋体" w:eastAsia="宋体" w:cs="宋体"/>
          <w:color w:val="auto"/>
          <w:sz w:val="24"/>
          <w:szCs w:val="24"/>
          <w:u w:val="single"/>
          <w:lang w:eastAsia="zh-CN"/>
        </w:rPr>
        <w:t>(制造商名称)</w:t>
      </w:r>
      <w:r>
        <w:rPr>
          <w:rFonts w:ascii="宋体" w:hAnsi="宋体" w:eastAsia="宋体" w:cs="宋体"/>
          <w:color w:val="auto"/>
          <w:sz w:val="24"/>
          <w:szCs w:val="24"/>
          <w:lang w:eastAsia="zh-CN"/>
        </w:rPr>
        <w:t>的（</w:t>
      </w:r>
      <w:r>
        <w:rPr>
          <w:rFonts w:ascii="宋体" w:hAnsi="宋体" w:eastAsia="宋体" w:cs="宋体"/>
          <w:color w:val="auto"/>
          <w:sz w:val="24"/>
          <w:szCs w:val="24"/>
          <w:u w:val="single"/>
          <w:lang w:eastAsia="zh-CN"/>
        </w:rPr>
        <w:t>产品名称、型号）</w:t>
      </w:r>
      <w:r>
        <w:rPr>
          <w:rFonts w:ascii="宋体" w:hAnsi="宋体" w:eastAsia="宋体" w:cs="宋体"/>
          <w:color w:val="auto"/>
          <w:sz w:val="24"/>
          <w:szCs w:val="24"/>
          <w:lang w:eastAsia="zh-CN"/>
        </w:rPr>
        <w:t>参加贵公司有关</w:t>
      </w:r>
      <w:r>
        <w:rPr>
          <w:rFonts w:ascii="宋体" w:hAnsi="宋体" w:eastAsia="宋体" w:cs="宋体"/>
          <w:color w:val="auto"/>
          <w:sz w:val="24"/>
          <w:szCs w:val="24"/>
          <w:u w:val="single"/>
          <w:lang w:eastAsia="zh-CN"/>
        </w:rPr>
        <w:t>（项目名称、项目编号）</w:t>
      </w:r>
      <w:r>
        <w:rPr>
          <w:rFonts w:ascii="宋体" w:hAnsi="宋体" w:eastAsia="宋体" w:cs="宋体"/>
          <w:color w:val="auto"/>
          <w:sz w:val="24"/>
          <w:szCs w:val="24"/>
          <w:lang w:eastAsia="zh-CN"/>
        </w:rPr>
        <w:t>招标，并在中标后向我方购买相关产品。</w:t>
      </w:r>
    </w:p>
    <w:p w14:paraId="03355B60">
      <w:pPr>
        <w:widowControl w:val="0"/>
        <w:spacing w:before="177" w:line="500" w:lineRule="atLeast"/>
        <w:ind w:left="474"/>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（2）</w:t>
      </w:r>
      <w:r>
        <w:rPr>
          <w:rFonts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eastAsia="zh-CN"/>
        </w:rPr>
        <w:t>投标供应商</w:t>
      </w:r>
      <w:r>
        <w:rPr>
          <w:rFonts w:ascii="宋体" w:hAnsi="宋体" w:eastAsia="宋体" w:cs="宋体"/>
          <w:color w:val="auto"/>
          <w:sz w:val="24"/>
          <w:szCs w:val="24"/>
          <w:u w:val="single"/>
          <w:lang w:eastAsia="zh-CN"/>
        </w:rPr>
        <w:t>名称）</w:t>
      </w:r>
      <w:r>
        <w:rPr>
          <w:rFonts w:ascii="宋体" w:hAnsi="宋体" w:eastAsia="宋体" w:cs="宋体"/>
          <w:color w:val="auto"/>
          <w:sz w:val="24"/>
          <w:szCs w:val="24"/>
          <w:lang w:eastAsia="zh-CN"/>
        </w:rPr>
        <w:t>在中标后，将按照与采购人签订的合同承担责任。</w:t>
      </w:r>
    </w:p>
    <w:p w14:paraId="6FDA9DF7">
      <w:pPr>
        <w:widowControl w:val="0"/>
        <w:spacing w:before="1" w:line="500" w:lineRule="atLeast"/>
        <w:ind w:left="474"/>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（3）我们将依法承担制造商的责任。</w:t>
      </w:r>
    </w:p>
    <w:p w14:paraId="72139A96">
      <w:pPr>
        <w:widowControl w:val="0"/>
        <w:spacing w:line="500" w:lineRule="atLeast"/>
        <w:jc w:val="both"/>
        <w:rPr>
          <w:color w:val="auto"/>
          <w:lang w:eastAsia="zh-CN"/>
        </w:rPr>
      </w:pPr>
    </w:p>
    <w:p w14:paraId="010B36CB">
      <w:pPr>
        <w:widowControl w:val="0"/>
        <w:spacing w:before="79" w:line="500" w:lineRule="atLeast"/>
        <w:ind w:left="40" w:leftChars="19" w:firstLine="480" w:firstLineChars="200"/>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我方于年月日签署本文件，</w:t>
      </w:r>
      <w:r>
        <w:rPr>
          <w:rFonts w:hint="eastAsia" w:ascii="宋体" w:hAnsi="宋体" w:eastAsia="宋体" w:cs="宋体"/>
          <w:color w:val="auto"/>
          <w:sz w:val="24"/>
          <w:szCs w:val="24"/>
          <w:u w:val="single"/>
          <w:lang w:eastAsia="zh-CN"/>
        </w:rPr>
        <w:t>投标供应商</w:t>
      </w:r>
      <w:r>
        <w:rPr>
          <w:rFonts w:ascii="宋体" w:hAnsi="宋体" w:eastAsia="宋体" w:cs="宋体"/>
          <w:color w:val="auto"/>
          <w:sz w:val="24"/>
          <w:szCs w:val="24"/>
          <w:u w:val="single"/>
          <w:lang w:eastAsia="zh-CN"/>
        </w:rPr>
        <w:t>名称</w:t>
      </w:r>
      <w:r>
        <w:rPr>
          <w:rFonts w:ascii="宋体" w:hAnsi="宋体" w:eastAsia="宋体" w:cs="宋体"/>
          <w:color w:val="auto"/>
          <w:sz w:val="24"/>
          <w:szCs w:val="24"/>
          <w:lang w:eastAsia="zh-CN"/>
        </w:rPr>
        <w:t>于年月日接受此件，以此为证。</w:t>
      </w:r>
    </w:p>
    <w:p w14:paraId="0D2972A6">
      <w:pPr>
        <w:widowControl w:val="0"/>
        <w:spacing w:before="16" w:line="500" w:lineRule="atLeast"/>
        <w:jc w:val="both"/>
        <w:rPr>
          <w:color w:val="auto"/>
          <w:lang w:eastAsia="zh-CN"/>
        </w:rPr>
      </w:pPr>
    </w:p>
    <w:p w14:paraId="4808EC5E">
      <w:pPr>
        <w:widowControl w:val="0"/>
        <w:spacing w:line="500" w:lineRule="atLeast"/>
        <w:rPr>
          <w:color w:val="auto"/>
          <w:lang w:eastAsia="zh-CN"/>
        </w:rPr>
      </w:pPr>
    </w:p>
    <w:p w14:paraId="6DCA39EF">
      <w:pPr>
        <w:pStyle w:val="8"/>
        <w:rPr>
          <w:lang w:eastAsia="zh-CN"/>
        </w:rPr>
        <w:sectPr>
          <w:footerReference r:id="rId17" w:type="default"/>
          <w:pgSz w:w="11906" w:h="16839"/>
          <w:pgMar w:top="1431" w:right="1786" w:bottom="1429" w:left="1786" w:header="0" w:footer="994" w:gutter="0"/>
          <w:cols w:equalWidth="0" w:num="1">
            <w:col w:w="8953"/>
          </w:cols>
        </w:sectPr>
      </w:pPr>
    </w:p>
    <w:p w14:paraId="1CE0B7B0">
      <w:pPr>
        <w:widowControl w:val="0"/>
        <w:spacing w:before="47" w:line="500" w:lineRule="atLeast"/>
        <w:ind w:left="-199" w:leftChars="-95" w:right="1111" w:rightChars="529"/>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投标供应商名称</w:t>
      </w:r>
      <w:r>
        <w:rPr>
          <w:rFonts w:ascii="宋体" w:hAnsi="宋体" w:eastAsia="宋体" w:cs="宋体"/>
          <w:color w:val="auto"/>
          <w:sz w:val="24"/>
          <w:szCs w:val="24"/>
          <w:lang w:eastAsia="zh-CN"/>
        </w:rPr>
        <w:t>：</w:t>
      </w:r>
    </w:p>
    <w:p w14:paraId="0E4F10D0">
      <w:pPr>
        <w:widowControl w:val="0"/>
        <w:spacing w:before="47" w:line="500" w:lineRule="atLeast"/>
        <w:ind w:left="-199" w:leftChars="-95" w:right="1111" w:rightChars="529"/>
        <w:rPr>
          <w:rFonts w:ascii="宋体" w:hAnsi="宋体" w:eastAsia="宋体" w:cs="宋体"/>
          <w:color w:val="auto"/>
          <w:sz w:val="24"/>
          <w:szCs w:val="24"/>
          <w:lang w:eastAsia="zh-CN"/>
        </w:rPr>
      </w:pPr>
      <w:r>
        <w:rPr>
          <w:rFonts w:ascii="宋体" w:hAnsi="宋体" w:eastAsia="宋体" w:cs="宋体"/>
          <w:color w:val="auto"/>
          <w:sz w:val="24"/>
          <w:szCs w:val="24"/>
          <w:lang w:eastAsia="zh-CN"/>
        </w:rPr>
        <w:t>签字人</w:t>
      </w:r>
      <w:r>
        <w:rPr>
          <w:rFonts w:hint="eastAsia" w:ascii="宋体" w:hAnsi="宋体" w:eastAsia="宋体" w:cs="宋体"/>
          <w:color w:val="auto"/>
          <w:sz w:val="24"/>
          <w:szCs w:val="24"/>
          <w:lang w:eastAsia="zh-CN"/>
        </w:rPr>
        <w:t>职务：</w:t>
      </w:r>
    </w:p>
    <w:p w14:paraId="7CE2F50A">
      <w:pPr>
        <w:widowControl w:val="0"/>
        <w:spacing w:before="47" w:line="500" w:lineRule="atLeast"/>
        <w:ind w:left="-199" w:leftChars="-95" w:right="1111" w:rightChars="529"/>
        <w:rPr>
          <w:lang w:eastAsia="zh-CN"/>
        </w:rPr>
      </w:pPr>
      <w:r>
        <w:rPr>
          <w:rFonts w:ascii="宋体" w:hAnsi="宋体" w:eastAsia="宋体" w:cs="宋体"/>
          <w:color w:val="auto"/>
          <w:sz w:val="24"/>
          <w:szCs w:val="24"/>
          <w:lang w:eastAsia="zh-CN"/>
        </w:rPr>
        <w:t>签字人</w:t>
      </w:r>
      <w:r>
        <w:rPr>
          <w:rFonts w:hint="eastAsia" w:ascii="宋体" w:hAnsi="宋体" w:eastAsia="宋体" w:cs="宋体"/>
          <w:color w:val="auto"/>
          <w:sz w:val="24"/>
          <w:szCs w:val="24"/>
          <w:lang w:eastAsia="zh-CN"/>
        </w:rPr>
        <w:t>姓名：</w:t>
      </w:r>
    </w:p>
    <w:p w14:paraId="6BC8B616">
      <w:pPr>
        <w:widowControl w:val="0"/>
        <w:spacing w:line="500" w:lineRule="atLeast"/>
        <w:ind w:left="-199" w:leftChars="-95"/>
        <w:rPr>
          <w:rFonts w:ascii="宋体" w:hAnsi="宋体" w:eastAsia="宋体" w:cs="宋体"/>
          <w:color w:val="auto"/>
          <w:sz w:val="24"/>
          <w:szCs w:val="24"/>
          <w:lang w:eastAsia="zh-CN"/>
        </w:rPr>
      </w:pPr>
      <w:r>
        <w:rPr>
          <w:rFonts w:ascii="宋体" w:hAnsi="宋体" w:eastAsia="宋体" w:cs="宋体"/>
          <w:color w:val="auto"/>
          <w:sz w:val="24"/>
          <w:szCs w:val="24"/>
          <w:lang w:eastAsia="zh-CN"/>
        </w:rPr>
        <w:t>签字人签名或签章：</w:t>
      </w:r>
    </w:p>
    <w:p w14:paraId="510690DC">
      <w:pPr>
        <w:widowControl w:val="0"/>
        <w:spacing w:line="500" w:lineRule="atLeast"/>
        <w:rPr>
          <w:rFonts w:ascii="宋体" w:hAnsi="宋体" w:eastAsia="宋体" w:cs="宋体"/>
          <w:color w:val="auto"/>
          <w:sz w:val="24"/>
          <w:szCs w:val="24"/>
          <w:lang w:eastAsia="zh-CN"/>
        </w:rPr>
      </w:pPr>
      <w:r>
        <w:rPr>
          <w:color w:val="auto"/>
          <w:sz w:val="2"/>
          <w:szCs w:val="2"/>
          <w:lang w:eastAsia="zh-CN"/>
        </w:rPr>
        <w:br w:type="column"/>
      </w:r>
      <w:r>
        <w:rPr>
          <w:rFonts w:ascii="宋体" w:hAnsi="宋体" w:eastAsia="宋体" w:cs="宋体"/>
          <w:color w:val="auto"/>
          <w:sz w:val="24"/>
          <w:szCs w:val="24"/>
          <w:lang w:eastAsia="zh-CN"/>
        </w:rPr>
        <w:t>制造商</w:t>
      </w:r>
      <w:r>
        <w:rPr>
          <w:rFonts w:hint="eastAsia" w:ascii="宋体" w:hAnsi="宋体" w:eastAsia="宋体" w:cs="宋体"/>
          <w:color w:val="auto"/>
          <w:sz w:val="24"/>
          <w:szCs w:val="24"/>
          <w:lang w:eastAsia="zh-CN"/>
        </w:rPr>
        <w:t>名称</w:t>
      </w:r>
      <w:r>
        <w:rPr>
          <w:rFonts w:ascii="宋体" w:hAnsi="宋体" w:eastAsia="宋体" w:cs="宋体"/>
          <w:color w:val="auto"/>
          <w:sz w:val="24"/>
          <w:szCs w:val="24"/>
          <w:lang w:eastAsia="zh-CN"/>
        </w:rPr>
        <w:t>：</w:t>
      </w:r>
    </w:p>
    <w:p w14:paraId="3E076B0E">
      <w:pPr>
        <w:widowControl w:val="0"/>
        <w:spacing w:line="500" w:lineRule="atLeast"/>
        <w:rPr>
          <w:lang w:eastAsia="zh-CN"/>
        </w:rPr>
      </w:pPr>
      <w:r>
        <w:rPr>
          <w:rFonts w:ascii="宋体" w:hAnsi="宋体" w:eastAsia="宋体" w:cs="宋体"/>
          <w:color w:val="auto"/>
          <w:sz w:val="24"/>
          <w:szCs w:val="24"/>
          <w:lang w:eastAsia="zh-CN"/>
        </w:rPr>
        <w:t>签字人</w:t>
      </w:r>
      <w:r>
        <w:rPr>
          <w:rFonts w:hint="eastAsia" w:ascii="宋体" w:hAnsi="宋体" w:eastAsia="宋体" w:cs="宋体"/>
          <w:color w:val="auto"/>
          <w:sz w:val="24"/>
          <w:szCs w:val="24"/>
          <w:lang w:eastAsia="zh-CN"/>
        </w:rPr>
        <w:t>职务：</w:t>
      </w:r>
    </w:p>
    <w:p w14:paraId="20671EEC">
      <w:pPr>
        <w:pStyle w:val="8"/>
        <w:spacing w:beforeLines="100"/>
        <w:rPr>
          <w:lang w:eastAsia="zh-CN"/>
        </w:rPr>
      </w:pPr>
      <w:r>
        <w:rPr>
          <w:rFonts w:ascii="宋体" w:hAnsi="宋体" w:eastAsia="宋体" w:cs="宋体"/>
          <w:color w:val="auto"/>
          <w:sz w:val="24"/>
          <w:szCs w:val="24"/>
          <w:lang w:eastAsia="zh-CN"/>
        </w:rPr>
        <w:t>签字人</w:t>
      </w:r>
      <w:r>
        <w:rPr>
          <w:rFonts w:hint="eastAsia" w:ascii="宋体" w:hAnsi="宋体" w:eastAsia="宋体" w:cs="宋体"/>
          <w:color w:val="auto"/>
          <w:sz w:val="24"/>
          <w:szCs w:val="24"/>
          <w:lang w:eastAsia="zh-CN"/>
        </w:rPr>
        <w:t>姓名：</w:t>
      </w:r>
    </w:p>
    <w:p w14:paraId="2B954FBE">
      <w:pPr>
        <w:widowControl w:val="0"/>
        <w:spacing w:line="500" w:lineRule="atLeast"/>
        <w:ind w:left="36" w:hanging="36" w:hangingChars="15"/>
        <w:rPr>
          <w:rFonts w:ascii="宋体" w:hAnsi="宋体" w:eastAsia="宋体" w:cs="宋体"/>
          <w:color w:val="auto"/>
          <w:sz w:val="24"/>
          <w:szCs w:val="24"/>
          <w:lang w:eastAsia="zh-CN"/>
        </w:rPr>
      </w:pPr>
      <w:r>
        <w:rPr>
          <w:rFonts w:ascii="宋体" w:hAnsi="宋体" w:eastAsia="宋体" w:cs="宋体"/>
          <w:color w:val="auto"/>
          <w:sz w:val="24"/>
          <w:szCs w:val="24"/>
          <w:lang w:eastAsia="zh-CN"/>
        </w:rPr>
        <w:t>签字人签名或签章：</w:t>
      </w:r>
    </w:p>
    <w:p w14:paraId="2002586A">
      <w:pPr>
        <w:pStyle w:val="8"/>
        <w:rPr>
          <w:lang w:eastAsia="zh-CN"/>
        </w:rPr>
      </w:pPr>
    </w:p>
    <w:p w14:paraId="0AC70776">
      <w:pPr>
        <w:widowControl w:val="0"/>
        <w:spacing w:line="500" w:lineRule="atLeast"/>
        <w:rPr>
          <w:rFonts w:ascii="宋体" w:hAnsi="宋体" w:eastAsia="宋体" w:cs="宋体"/>
          <w:color w:val="auto"/>
          <w:sz w:val="24"/>
          <w:szCs w:val="24"/>
          <w:lang w:eastAsia="zh-CN"/>
        </w:rPr>
        <w:sectPr>
          <w:type w:val="continuous"/>
          <w:pgSz w:w="11906" w:h="16839"/>
          <w:pgMar w:top="1431" w:right="1167" w:bottom="1156" w:left="1785" w:header="0" w:footer="994" w:gutter="0"/>
          <w:cols w:equalWidth="0" w:num="2">
            <w:col w:w="5063" w:space="100"/>
            <w:col w:w="3790"/>
          </w:cols>
        </w:sectPr>
      </w:pPr>
    </w:p>
    <w:p w14:paraId="216059A0">
      <w:pPr>
        <w:widowControl w:val="0"/>
        <w:spacing w:before="101" w:line="219" w:lineRule="auto"/>
        <w:ind w:left="2109"/>
        <w:outlineLvl w:val="1"/>
        <w:rPr>
          <w:rFonts w:ascii="宋体" w:hAnsi="宋体" w:eastAsia="宋体" w:cs="宋体"/>
          <w:color w:val="auto"/>
          <w:sz w:val="24"/>
          <w:szCs w:val="24"/>
          <w:lang w:eastAsia="zh-CN"/>
        </w:rPr>
      </w:pPr>
      <w:bookmarkStart w:id="147" w:name="bookmark75"/>
      <w:bookmarkEnd w:id="147"/>
      <w:bookmarkStart w:id="148" w:name="bookmark70"/>
      <w:bookmarkEnd w:id="148"/>
      <w:r>
        <w:rPr>
          <w:rFonts w:ascii="宋体" w:hAnsi="宋体" w:eastAsia="宋体" w:cs="宋体"/>
          <w:color w:val="auto"/>
          <w:sz w:val="24"/>
          <w:szCs w:val="24"/>
          <w:lang w:eastAsia="zh-CN"/>
        </w:rPr>
        <w:t>格式</w:t>
      </w:r>
      <w:r>
        <w:rPr>
          <w:rFonts w:hint="eastAsia" w:ascii="宋体" w:hAnsi="宋体" w:eastAsia="宋体" w:cs="宋体"/>
          <w:color w:val="auto"/>
          <w:sz w:val="24"/>
          <w:szCs w:val="24"/>
          <w:lang w:eastAsia="zh-CN"/>
        </w:rPr>
        <w:t>6</w:t>
      </w:r>
      <w:r>
        <w:rPr>
          <w:rFonts w:ascii="宋体" w:hAnsi="宋体" w:eastAsia="宋体" w:cs="宋体"/>
          <w:color w:val="auto"/>
          <w:sz w:val="24"/>
          <w:szCs w:val="24"/>
          <w:lang w:eastAsia="zh-CN"/>
        </w:rPr>
        <w:t>-</w:t>
      </w:r>
      <w:r>
        <w:rPr>
          <w:rFonts w:hint="eastAsia" w:ascii="宋体" w:hAnsi="宋体" w:eastAsia="宋体" w:cs="宋体"/>
          <w:color w:val="auto"/>
          <w:sz w:val="24"/>
          <w:szCs w:val="24"/>
          <w:lang w:eastAsia="zh-CN"/>
        </w:rPr>
        <w:t>6</w:t>
      </w:r>
      <w:r>
        <w:rPr>
          <w:rFonts w:ascii="宋体" w:hAnsi="宋体" w:eastAsia="宋体" w:cs="宋体"/>
          <w:color w:val="auto"/>
          <w:sz w:val="24"/>
          <w:szCs w:val="24"/>
          <w:lang w:eastAsia="zh-CN"/>
        </w:rPr>
        <w:t>联合体协议（适用于联合体投标）</w:t>
      </w:r>
    </w:p>
    <w:p w14:paraId="6E0ABDDD">
      <w:pPr>
        <w:widowControl w:val="0"/>
        <w:spacing w:line="361" w:lineRule="auto"/>
        <w:rPr>
          <w:color w:val="auto"/>
          <w:lang w:eastAsia="zh-CN"/>
        </w:rPr>
      </w:pPr>
    </w:p>
    <w:p w14:paraId="355AA41C">
      <w:pPr>
        <w:widowControl w:val="0"/>
        <w:spacing w:before="78" w:line="219" w:lineRule="auto"/>
        <w:jc w:val="right"/>
        <w:rPr>
          <w:rFonts w:ascii="宋体" w:hAnsi="宋体" w:eastAsia="宋体" w:cs="宋体"/>
          <w:color w:val="auto"/>
          <w:sz w:val="24"/>
          <w:szCs w:val="24"/>
          <w:lang w:eastAsia="zh-CN"/>
        </w:rPr>
      </w:pPr>
      <w:r>
        <w:rPr>
          <w:rFonts w:ascii="宋体" w:hAnsi="宋体" w:eastAsia="宋体" w:cs="宋体"/>
          <w:color w:val="auto"/>
          <w:sz w:val="24"/>
          <w:szCs w:val="24"/>
          <w:lang w:eastAsia="zh-CN"/>
        </w:rPr>
        <w:t>联合协议应当载明联合体各方承担的工作和义务，联合体协议各方均应当签章。</w:t>
      </w:r>
    </w:p>
    <w:p w14:paraId="03D4F85E">
      <w:pPr>
        <w:widowControl w:val="0"/>
        <w:spacing w:line="219" w:lineRule="auto"/>
        <w:rPr>
          <w:rFonts w:ascii="宋体" w:hAnsi="宋体" w:eastAsia="宋体" w:cs="宋体"/>
          <w:color w:val="auto"/>
          <w:sz w:val="24"/>
          <w:szCs w:val="24"/>
          <w:lang w:eastAsia="zh-CN"/>
        </w:rPr>
        <w:sectPr>
          <w:footerReference r:id="rId18" w:type="default"/>
          <w:pgSz w:w="11906" w:h="16839"/>
          <w:pgMar w:top="1431" w:right="1786" w:bottom="1429" w:left="1785" w:header="0" w:footer="994" w:gutter="0"/>
          <w:cols w:space="720" w:num="1"/>
        </w:sectPr>
      </w:pPr>
    </w:p>
    <w:p w14:paraId="1FD25F5B">
      <w:pPr>
        <w:widowControl w:val="0"/>
        <w:jc w:val="center"/>
        <w:rPr>
          <w:rFonts w:ascii="宋体" w:hAnsi="宋体" w:eastAsia="宋体" w:cs="宋体"/>
          <w:b/>
          <w:color w:val="auto"/>
          <w:sz w:val="24"/>
          <w:szCs w:val="24"/>
          <w:lang w:eastAsia="zh-CN"/>
        </w:rPr>
      </w:pPr>
      <w:bookmarkStart w:id="149" w:name="bookmark71"/>
      <w:bookmarkEnd w:id="149"/>
      <w:bookmarkStart w:id="150" w:name="bookmark76"/>
      <w:bookmarkEnd w:id="150"/>
      <w:r>
        <w:rPr>
          <w:rFonts w:ascii="宋体" w:hAnsi="宋体" w:eastAsia="宋体" w:cs="宋体"/>
          <w:color w:val="auto"/>
          <w:sz w:val="24"/>
          <w:szCs w:val="24"/>
          <w:lang w:eastAsia="zh-CN"/>
        </w:rPr>
        <w:t>格式</w:t>
      </w:r>
      <w:r>
        <w:rPr>
          <w:rFonts w:hint="eastAsia" w:ascii="宋体" w:hAnsi="宋体" w:eastAsia="宋体" w:cs="宋体"/>
          <w:color w:val="auto"/>
          <w:sz w:val="24"/>
          <w:szCs w:val="24"/>
          <w:lang w:eastAsia="zh-CN"/>
        </w:rPr>
        <w:t>6</w:t>
      </w:r>
      <w:r>
        <w:rPr>
          <w:rFonts w:ascii="宋体" w:hAnsi="宋体" w:eastAsia="宋体" w:cs="宋体"/>
          <w:color w:val="auto"/>
          <w:sz w:val="24"/>
          <w:szCs w:val="24"/>
          <w:lang w:eastAsia="zh-CN"/>
        </w:rPr>
        <w:t>-</w:t>
      </w:r>
      <w:r>
        <w:rPr>
          <w:rFonts w:hint="eastAsia" w:ascii="宋体" w:hAnsi="宋体" w:eastAsia="宋体" w:cs="宋体"/>
          <w:color w:val="auto"/>
          <w:sz w:val="24"/>
          <w:szCs w:val="24"/>
          <w:lang w:eastAsia="zh-CN"/>
        </w:rPr>
        <w:t>7 本项目的其它特定资格证明材料</w:t>
      </w:r>
    </w:p>
    <w:p w14:paraId="13027B2A">
      <w:pPr>
        <w:widowControl w:val="0"/>
        <w:jc w:val="both"/>
        <w:rPr>
          <w:rFonts w:ascii="宋体" w:hAnsi="宋体" w:eastAsia="宋体" w:cs="仿宋"/>
          <w:color w:val="auto"/>
          <w:shd w:val="clear" w:color="auto" w:fill="FFFFFF"/>
          <w:lang w:eastAsia="zh-CN"/>
        </w:rPr>
      </w:pPr>
    </w:p>
    <w:p w14:paraId="14729FE5">
      <w:pPr>
        <w:widowControl w:val="0"/>
        <w:jc w:val="both"/>
        <w:rPr>
          <w:rFonts w:ascii="宋体" w:hAnsi="宋体" w:eastAsia="宋体" w:cs="仿宋"/>
          <w:color w:val="auto"/>
          <w:sz w:val="24"/>
          <w:szCs w:val="24"/>
          <w:shd w:val="clear" w:color="auto" w:fill="FFFFFF"/>
          <w:lang w:eastAsia="zh-CN"/>
        </w:rPr>
      </w:pPr>
      <w:r>
        <w:rPr>
          <w:rFonts w:hint="eastAsia" w:ascii="宋体" w:hAnsi="宋体" w:eastAsia="宋体" w:cs="仿宋"/>
          <w:color w:val="auto"/>
          <w:sz w:val="24"/>
          <w:szCs w:val="24"/>
          <w:shd w:val="clear" w:color="auto" w:fill="FFFFFF"/>
          <w:lang w:eastAsia="zh-CN"/>
        </w:rPr>
        <w:t>（如属于特定行业项目,供应商应当具备特定行业法定准入要求。)</w:t>
      </w:r>
    </w:p>
    <w:p w14:paraId="4A9B75BA">
      <w:pPr>
        <w:widowControl w:val="0"/>
        <w:rPr>
          <w:rFonts w:ascii="宋体" w:hAnsi="宋体" w:eastAsia="宋体" w:cs="宋体"/>
          <w:b/>
          <w:color w:val="auto"/>
          <w:lang w:eastAsia="zh-CN"/>
        </w:rPr>
      </w:pPr>
    </w:p>
    <w:p w14:paraId="6753A99B">
      <w:pPr>
        <w:widowControl w:val="0"/>
        <w:spacing w:line="420" w:lineRule="exact"/>
        <w:ind w:left="12" w:hanging="12" w:hangingChars="5"/>
        <w:rPr>
          <w:rFonts w:ascii="宋体" w:hAnsi="宋体" w:eastAsia="宋体" w:cs="宋体"/>
          <w:color w:val="auto"/>
          <w:kern w:val="30"/>
          <w:sz w:val="24"/>
          <w:szCs w:val="24"/>
          <w:lang w:eastAsia="zh-CN"/>
        </w:rPr>
      </w:pPr>
    </w:p>
    <w:p w14:paraId="254B18D8">
      <w:pPr>
        <w:pStyle w:val="3"/>
        <w:widowControl w:val="0"/>
        <w:rPr>
          <w:rFonts w:ascii="宋体" w:hAnsi="宋体" w:eastAsia="宋体" w:cs="宋体"/>
          <w:color w:val="auto"/>
          <w:kern w:val="30"/>
          <w:sz w:val="24"/>
          <w:szCs w:val="24"/>
          <w:lang w:eastAsia="zh-CN"/>
        </w:rPr>
      </w:pPr>
    </w:p>
    <w:p w14:paraId="6BEBCB0F">
      <w:pPr>
        <w:widowControl w:val="0"/>
        <w:rPr>
          <w:rFonts w:ascii="宋体" w:hAnsi="宋体" w:eastAsia="宋体" w:cs="宋体"/>
          <w:color w:val="auto"/>
          <w:kern w:val="30"/>
          <w:sz w:val="24"/>
          <w:szCs w:val="24"/>
          <w:lang w:eastAsia="zh-CN"/>
        </w:rPr>
      </w:pPr>
    </w:p>
    <w:p w14:paraId="78786DDB">
      <w:pPr>
        <w:pStyle w:val="3"/>
        <w:widowControl w:val="0"/>
        <w:rPr>
          <w:color w:val="auto"/>
          <w:lang w:eastAsia="zh-CN"/>
        </w:rPr>
      </w:pPr>
    </w:p>
    <w:p w14:paraId="7E43DC1E">
      <w:pPr>
        <w:widowControl w:val="0"/>
        <w:spacing w:line="420" w:lineRule="exact"/>
        <w:ind w:left="12" w:hanging="12" w:hangingChars="5"/>
        <w:rPr>
          <w:rFonts w:ascii="宋体" w:hAnsi="宋体" w:eastAsia="宋体" w:cs="宋体"/>
          <w:color w:val="auto"/>
          <w:kern w:val="30"/>
          <w:sz w:val="24"/>
          <w:szCs w:val="24"/>
          <w:lang w:eastAsia="zh-CN"/>
        </w:rPr>
      </w:pPr>
    </w:p>
    <w:p w14:paraId="16FE8AD6">
      <w:pPr>
        <w:widowControl w:val="0"/>
        <w:spacing w:before="78" w:line="360" w:lineRule="auto"/>
        <w:ind w:left="4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特别说明：</w:t>
      </w:r>
    </w:p>
    <w:p w14:paraId="7EF21CB3">
      <w:pPr>
        <w:widowControl w:val="0"/>
        <w:spacing w:before="78" w:line="360" w:lineRule="auto"/>
        <w:ind w:left="4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应当提交的资格证明文件均为原件原色扫描件,未提交或不满足要求均视为无效投标。文件另有具体要求的从其规定。</w:t>
      </w:r>
    </w:p>
    <w:p w14:paraId="627D8372">
      <w:pPr>
        <w:widowControl w:val="0"/>
        <w:spacing w:before="78" w:line="360" w:lineRule="auto"/>
        <w:ind w:left="40"/>
        <w:rPr>
          <w:rFonts w:ascii="宋体" w:hAnsi="宋体" w:eastAsia="宋体" w:cs="宋体"/>
          <w:color w:val="auto"/>
          <w:sz w:val="24"/>
          <w:szCs w:val="24"/>
          <w:lang w:eastAsia="zh-CN"/>
        </w:rPr>
      </w:pPr>
    </w:p>
    <w:p w14:paraId="38E9CB0F">
      <w:pPr>
        <w:pStyle w:val="25"/>
        <w:widowControl w:val="0"/>
        <w:ind w:firstLine="482"/>
        <w:rPr>
          <w:rFonts w:ascii="宋体" w:hAnsi="宋体" w:eastAsia="宋体" w:cs="仿宋"/>
          <w:b/>
          <w:color w:val="auto"/>
          <w:kern w:val="2"/>
          <w:sz w:val="24"/>
          <w:szCs w:val="24"/>
          <w:lang w:eastAsia="zh-CN"/>
        </w:rPr>
      </w:pPr>
    </w:p>
    <w:p w14:paraId="256B8E97">
      <w:pPr>
        <w:pStyle w:val="25"/>
        <w:widowControl w:val="0"/>
        <w:ind w:firstLine="482"/>
        <w:rPr>
          <w:rFonts w:ascii="宋体" w:hAnsi="宋体" w:eastAsia="宋体" w:cs="仿宋"/>
          <w:b/>
          <w:color w:val="auto"/>
          <w:kern w:val="2"/>
          <w:sz w:val="24"/>
          <w:szCs w:val="24"/>
          <w:lang w:eastAsia="zh-CN"/>
        </w:rPr>
      </w:pPr>
    </w:p>
    <w:p w14:paraId="7195C802">
      <w:pPr>
        <w:pStyle w:val="25"/>
        <w:widowControl w:val="0"/>
        <w:ind w:firstLine="482"/>
        <w:rPr>
          <w:rFonts w:ascii="宋体" w:hAnsi="宋体" w:eastAsia="宋体" w:cs="仿宋"/>
          <w:b/>
          <w:color w:val="auto"/>
          <w:kern w:val="2"/>
          <w:sz w:val="24"/>
          <w:szCs w:val="24"/>
          <w:lang w:eastAsia="zh-CN"/>
        </w:rPr>
      </w:pPr>
    </w:p>
    <w:p w14:paraId="2F27FFE0">
      <w:pPr>
        <w:pStyle w:val="25"/>
        <w:widowControl w:val="0"/>
        <w:ind w:firstLine="482"/>
        <w:rPr>
          <w:rFonts w:ascii="宋体" w:hAnsi="宋体" w:eastAsia="宋体" w:cs="仿宋"/>
          <w:b/>
          <w:color w:val="auto"/>
          <w:kern w:val="2"/>
          <w:sz w:val="24"/>
          <w:szCs w:val="24"/>
          <w:lang w:eastAsia="zh-CN"/>
        </w:rPr>
      </w:pPr>
    </w:p>
    <w:p w14:paraId="1A71CAF1">
      <w:pPr>
        <w:pStyle w:val="25"/>
        <w:widowControl w:val="0"/>
        <w:ind w:firstLine="482"/>
        <w:rPr>
          <w:rFonts w:ascii="宋体" w:hAnsi="宋体" w:eastAsia="宋体" w:cs="仿宋"/>
          <w:b/>
          <w:color w:val="auto"/>
          <w:kern w:val="2"/>
          <w:sz w:val="24"/>
          <w:szCs w:val="24"/>
          <w:lang w:eastAsia="zh-CN"/>
        </w:rPr>
      </w:pPr>
    </w:p>
    <w:p w14:paraId="4FE760E9">
      <w:pPr>
        <w:widowControl w:val="0"/>
        <w:spacing w:line="420" w:lineRule="exact"/>
        <w:ind w:left="12" w:hanging="12" w:hangingChars="5"/>
        <w:rPr>
          <w:rFonts w:ascii="宋体" w:hAnsi="宋体" w:eastAsia="宋体" w:cs="宋体"/>
          <w:color w:val="auto"/>
          <w:kern w:val="30"/>
          <w:sz w:val="24"/>
          <w:szCs w:val="24"/>
          <w:lang w:eastAsia="zh-CN"/>
        </w:rPr>
      </w:pPr>
    </w:p>
    <w:p w14:paraId="4FAF74B2">
      <w:pPr>
        <w:widowControl w:val="0"/>
        <w:spacing w:before="100" w:line="219" w:lineRule="auto"/>
        <w:outlineLvl w:val="0"/>
        <w:rPr>
          <w:rFonts w:ascii="宋体" w:hAnsi="宋体" w:eastAsia="宋体" w:cs="宋体"/>
          <w:color w:val="auto"/>
          <w:sz w:val="24"/>
          <w:szCs w:val="24"/>
          <w:lang w:eastAsia="zh-CN"/>
        </w:rPr>
      </w:pPr>
      <w:bookmarkStart w:id="151" w:name="bookmark72"/>
      <w:bookmarkEnd w:id="151"/>
    </w:p>
    <w:p w14:paraId="79BC1B2C">
      <w:pPr>
        <w:pStyle w:val="25"/>
        <w:widowControl w:val="0"/>
        <w:ind w:firstLine="480"/>
        <w:rPr>
          <w:rFonts w:ascii="宋体" w:hAnsi="宋体" w:eastAsia="宋体" w:cs="宋体"/>
          <w:color w:val="auto"/>
          <w:sz w:val="24"/>
          <w:szCs w:val="24"/>
          <w:lang w:eastAsia="zh-CN"/>
        </w:rPr>
      </w:pPr>
    </w:p>
    <w:p w14:paraId="3E663008">
      <w:pPr>
        <w:pStyle w:val="25"/>
        <w:widowControl w:val="0"/>
        <w:ind w:firstLine="480"/>
        <w:rPr>
          <w:rFonts w:ascii="宋体" w:hAnsi="宋体" w:eastAsia="宋体" w:cs="宋体"/>
          <w:color w:val="auto"/>
          <w:sz w:val="24"/>
          <w:szCs w:val="24"/>
          <w:lang w:eastAsia="zh-CN"/>
        </w:rPr>
      </w:pPr>
    </w:p>
    <w:p w14:paraId="303CBCEF">
      <w:pPr>
        <w:pStyle w:val="25"/>
        <w:widowControl w:val="0"/>
        <w:ind w:firstLine="480"/>
        <w:rPr>
          <w:rFonts w:ascii="宋体" w:hAnsi="宋体" w:eastAsia="宋体" w:cs="宋体"/>
          <w:color w:val="auto"/>
          <w:sz w:val="24"/>
          <w:szCs w:val="24"/>
          <w:lang w:eastAsia="zh-CN"/>
        </w:rPr>
      </w:pPr>
    </w:p>
    <w:p w14:paraId="255F2155">
      <w:pPr>
        <w:pStyle w:val="25"/>
        <w:widowControl w:val="0"/>
        <w:ind w:firstLine="480"/>
        <w:rPr>
          <w:rFonts w:ascii="宋体" w:hAnsi="宋体" w:eastAsia="宋体" w:cs="宋体"/>
          <w:color w:val="auto"/>
          <w:sz w:val="24"/>
          <w:szCs w:val="24"/>
          <w:lang w:eastAsia="zh-CN"/>
        </w:rPr>
      </w:pPr>
    </w:p>
    <w:p w14:paraId="4CD10346">
      <w:pPr>
        <w:pStyle w:val="25"/>
        <w:widowControl w:val="0"/>
        <w:ind w:firstLine="480"/>
        <w:rPr>
          <w:rFonts w:ascii="宋体" w:hAnsi="宋体" w:eastAsia="宋体" w:cs="宋体"/>
          <w:color w:val="auto"/>
          <w:sz w:val="24"/>
          <w:szCs w:val="24"/>
          <w:lang w:eastAsia="zh-CN"/>
        </w:rPr>
      </w:pPr>
    </w:p>
    <w:p w14:paraId="75188992">
      <w:pPr>
        <w:pStyle w:val="25"/>
        <w:widowControl w:val="0"/>
        <w:ind w:firstLine="480"/>
        <w:rPr>
          <w:rFonts w:ascii="宋体" w:hAnsi="宋体" w:eastAsia="宋体" w:cs="宋体"/>
          <w:color w:val="auto"/>
          <w:sz w:val="24"/>
          <w:szCs w:val="24"/>
          <w:lang w:eastAsia="zh-CN"/>
        </w:rPr>
      </w:pPr>
    </w:p>
    <w:p w14:paraId="4B5A7D59">
      <w:pPr>
        <w:pStyle w:val="25"/>
        <w:widowControl w:val="0"/>
        <w:ind w:firstLine="480"/>
        <w:rPr>
          <w:rFonts w:ascii="宋体" w:hAnsi="宋体" w:eastAsia="宋体" w:cs="宋体"/>
          <w:color w:val="auto"/>
          <w:sz w:val="24"/>
          <w:szCs w:val="24"/>
          <w:lang w:eastAsia="zh-CN"/>
        </w:rPr>
      </w:pPr>
    </w:p>
    <w:p w14:paraId="4FDA76FC">
      <w:pPr>
        <w:pStyle w:val="25"/>
        <w:widowControl w:val="0"/>
        <w:ind w:firstLine="480"/>
        <w:rPr>
          <w:rFonts w:ascii="宋体" w:hAnsi="宋体" w:eastAsia="宋体" w:cs="宋体"/>
          <w:color w:val="auto"/>
          <w:sz w:val="24"/>
          <w:szCs w:val="24"/>
          <w:lang w:eastAsia="zh-CN"/>
        </w:rPr>
      </w:pPr>
    </w:p>
    <w:p w14:paraId="66CC944F">
      <w:pPr>
        <w:pStyle w:val="25"/>
        <w:widowControl w:val="0"/>
        <w:ind w:firstLine="480"/>
        <w:rPr>
          <w:rFonts w:ascii="宋体" w:hAnsi="宋体" w:eastAsia="宋体" w:cs="宋体"/>
          <w:color w:val="auto"/>
          <w:sz w:val="24"/>
          <w:szCs w:val="24"/>
          <w:lang w:eastAsia="zh-CN"/>
        </w:rPr>
      </w:pPr>
    </w:p>
    <w:p w14:paraId="7702FD84">
      <w:pPr>
        <w:pStyle w:val="25"/>
        <w:widowControl w:val="0"/>
        <w:ind w:firstLine="480"/>
        <w:rPr>
          <w:rFonts w:ascii="宋体" w:hAnsi="宋体" w:eastAsia="宋体" w:cs="宋体"/>
          <w:color w:val="auto"/>
          <w:sz w:val="24"/>
          <w:szCs w:val="24"/>
          <w:lang w:eastAsia="zh-CN"/>
        </w:rPr>
      </w:pPr>
    </w:p>
    <w:p w14:paraId="13153CD3">
      <w:pPr>
        <w:pStyle w:val="25"/>
        <w:widowControl w:val="0"/>
        <w:ind w:firstLine="480"/>
        <w:rPr>
          <w:rFonts w:ascii="宋体" w:hAnsi="宋体" w:eastAsia="宋体" w:cs="宋体"/>
          <w:color w:val="auto"/>
          <w:sz w:val="24"/>
          <w:szCs w:val="24"/>
          <w:lang w:eastAsia="zh-CN"/>
        </w:rPr>
      </w:pPr>
    </w:p>
    <w:p w14:paraId="7BB8CA14">
      <w:pPr>
        <w:pStyle w:val="25"/>
        <w:widowControl w:val="0"/>
        <w:ind w:firstLine="480"/>
        <w:rPr>
          <w:rFonts w:ascii="宋体" w:hAnsi="宋体" w:eastAsia="宋体" w:cs="宋体"/>
          <w:color w:val="auto"/>
          <w:sz w:val="24"/>
          <w:szCs w:val="24"/>
          <w:lang w:eastAsia="zh-CN"/>
        </w:rPr>
      </w:pPr>
    </w:p>
    <w:p w14:paraId="4ECA5678">
      <w:pPr>
        <w:pStyle w:val="25"/>
        <w:widowControl w:val="0"/>
        <w:ind w:firstLine="480"/>
        <w:rPr>
          <w:rFonts w:ascii="宋体" w:hAnsi="宋体" w:eastAsia="宋体" w:cs="宋体"/>
          <w:color w:val="auto"/>
          <w:sz w:val="24"/>
          <w:szCs w:val="24"/>
          <w:lang w:eastAsia="zh-CN"/>
        </w:rPr>
      </w:pPr>
    </w:p>
    <w:p w14:paraId="30301101">
      <w:pPr>
        <w:pStyle w:val="25"/>
        <w:widowControl w:val="0"/>
        <w:ind w:firstLine="480"/>
        <w:rPr>
          <w:rFonts w:ascii="宋体" w:hAnsi="宋体" w:eastAsia="宋体" w:cs="宋体"/>
          <w:color w:val="auto"/>
          <w:sz w:val="24"/>
          <w:szCs w:val="24"/>
          <w:lang w:eastAsia="zh-CN"/>
        </w:rPr>
      </w:pPr>
    </w:p>
    <w:p w14:paraId="5387598F">
      <w:pPr>
        <w:rPr>
          <w:rFonts w:ascii="宋体" w:hAnsi="宋体" w:eastAsia="宋体" w:cs="宋体"/>
          <w:color w:val="auto"/>
          <w:sz w:val="24"/>
          <w:szCs w:val="24"/>
          <w:lang w:eastAsia="zh-CN"/>
        </w:rPr>
      </w:pPr>
      <w:r>
        <w:rPr>
          <w:rFonts w:ascii="宋体" w:hAnsi="宋体" w:eastAsia="宋体" w:cs="宋体"/>
          <w:color w:val="auto"/>
          <w:sz w:val="24"/>
          <w:szCs w:val="24"/>
          <w:lang w:eastAsia="zh-CN"/>
        </w:rPr>
        <w:br w:type="page"/>
      </w:r>
    </w:p>
    <w:p w14:paraId="0E0CED96">
      <w:pPr>
        <w:widowControl w:val="0"/>
        <w:spacing w:before="100" w:line="219" w:lineRule="auto"/>
        <w:ind w:left="1930"/>
        <w:outlineLvl w:val="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7</w:t>
      </w:r>
      <w:r>
        <w:rPr>
          <w:rFonts w:ascii="宋体" w:hAnsi="宋体" w:eastAsia="宋体" w:cs="宋体"/>
          <w:color w:val="auto"/>
          <w:sz w:val="24"/>
          <w:szCs w:val="24"/>
          <w:lang w:eastAsia="zh-CN"/>
        </w:rPr>
        <w:t>.为落实政府采购政策</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须提供的证明材料</w:t>
      </w:r>
    </w:p>
    <w:p w14:paraId="5042EB49">
      <w:pPr>
        <w:widowControl w:val="0"/>
        <w:spacing w:line="363" w:lineRule="auto"/>
        <w:rPr>
          <w:color w:val="auto"/>
          <w:lang w:eastAsia="zh-CN"/>
        </w:rPr>
      </w:pPr>
    </w:p>
    <w:p w14:paraId="30951C9D">
      <w:pPr>
        <w:widowControl w:val="0"/>
        <w:spacing w:before="78" w:line="219" w:lineRule="auto"/>
        <w:jc w:val="center"/>
        <w:outlineLvl w:val="1"/>
        <w:rPr>
          <w:rFonts w:ascii="宋体" w:hAnsi="宋体" w:eastAsia="宋体" w:cs="宋体"/>
          <w:color w:val="auto"/>
          <w:sz w:val="24"/>
          <w:szCs w:val="24"/>
          <w:lang w:eastAsia="zh-CN"/>
        </w:rPr>
      </w:pPr>
      <w:r>
        <w:rPr>
          <w:rFonts w:ascii="宋体" w:hAnsi="宋体" w:eastAsia="宋体" w:cs="宋体"/>
          <w:color w:val="auto"/>
          <w:sz w:val="24"/>
          <w:szCs w:val="24"/>
          <w:lang w:eastAsia="zh-CN"/>
        </w:rPr>
        <w:t>格式</w:t>
      </w:r>
      <w:r>
        <w:rPr>
          <w:rFonts w:hint="eastAsia" w:ascii="宋体" w:hAnsi="宋体" w:eastAsia="宋体" w:cs="宋体"/>
          <w:color w:val="auto"/>
          <w:sz w:val="24"/>
          <w:szCs w:val="24"/>
          <w:lang w:eastAsia="zh-CN"/>
        </w:rPr>
        <w:t>7</w:t>
      </w:r>
      <w:r>
        <w:rPr>
          <w:rFonts w:ascii="宋体" w:hAnsi="宋体" w:eastAsia="宋体" w:cs="宋体"/>
          <w:color w:val="auto"/>
          <w:sz w:val="24"/>
          <w:szCs w:val="24"/>
          <w:lang w:eastAsia="zh-CN"/>
        </w:rPr>
        <w:t>-1中小企业声明</w:t>
      </w:r>
      <w:r>
        <w:rPr>
          <w:rFonts w:hint="eastAsia" w:ascii="宋体" w:hAnsi="宋体" w:eastAsia="宋体" w:cs="宋体"/>
          <w:color w:val="auto"/>
          <w:sz w:val="24"/>
          <w:szCs w:val="24"/>
          <w:lang w:eastAsia="zh-CN"/>
        </w:rPr>
        <w:t>（货物）</w:t>
      </w:r>
    </w:p>
    <w:p w14:paraId="4D5059A4">
      <w:pPr>
        <w:widowControl w:val="0"/>
        <w:spacing w:line="364" w:lineRule="auto"/>
        <w:rPr>
          <w:color w:val="auto"/>
          <w:lang w:eastAsia="zh-CN"/>
        </w:rPr>
      </w:pPr>
    </w:p>
    <w:p w14:paraId="1BA212B0">
      <w:pPr>
        <w:widowControl w:val="0"/>
        <w:spacing w:before="78" w:line="360" w:lineRule="auto"/>
        <w:ind w:right="350" w:firstLine="480" w:firstLineChars="200"/>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本公司（联合体）郑重声明，根据《政府采购促进中小企业发展管理办法》 （财库﹝2020﹞46 号）的规定，本公司（联合体）参加</w:t>
      </w:r>
      <w:r>
        <w:rPr>
          <w:rFonts w:ascii="宋体" w:hAnsi="宋体" w:eastAsia="宋体" w:cs="宋体"/>
          <w:color w:val="auto"/>
          <w:sz w:val="24"/>
          <w:szCs w:val="24"/>
          <w:u w:val="single"/>
          <w:lang w:eastAsia="zh-CN"/>
        </w:rPr>
        <w:t>（单位名称）</w:t>
      </w:r>
      <w:r>
        <w:rPr>
          <w:rFonts w:ascii="宋体" w:hAnsi="宋体" w:eastAsia="宋体" w:cs="宋体"/>
          <w:color w:val="auto"/>
          <w:sz w:val="24"/>
          <w:szCs w:val="24"/>
          <w:lang w:eastAsia="zh-CN"/>
        </w:rPr>
        <w:t>的</w:t>
      </w:r>
      <w:r>
        <w:rPr>
          <w:rFonts w:ascii="宋体" w:hAnsi="宋体" w:eastAsia="宋体" w:cs="宋体"/>
          <w:color w:val="auto"/>
          <w:sz w:val="24"/>
          <w:szCs w:val="24"/>
          <w:u w:val="single"/>
          <w:lang w:eastAsia="zh-CN"/>
        </w:rPr>
        <w:t>（项目名称）</w:t>
      </w:r>
      <w:r>
        <w:rPr>
          <w:rFonts w:ascii="宋体" w:hAnsi="宋体" w:eastAsia="宋体" w:cs="宋体"/>
          <w:color w:val="auto"/>
          <w:sz w:val="24"/>
          <w:szCs w:val="24"/>
          <w:lang w:eastAsia="zh-CN"/>
        </w:rPr>
        <w:t>采购活动，提供的货物</w:t>
      </w:r>
      <w:r>
        <w:rPr>
          <w:rFonts w:ascii="宋体" w:hAnsi="宋体" w:eastAsia="宋体" w:cs="宋体"/>
          <w:color w:val="FF0000"/>
          <w:sz w:val="24"/>
          <w:szCs w:val="24"/>
          <w:lang w:eastAsia="zh-CN"/>
        </w:rPr>
        <w:t>全部由符合政</w:t>
      </w:r>
      <w:r>
        <w:rPr>
          <w:rFonts w:ascii="宋体" w:hAnsi="宋体" w:eastAsia="宋体" w:cs="宋体"/>
          <w:color w:val="auto"/>
          <w:sz w:val="24"/>
          <w:szCs w:val="24"/>
          <w:lang w:eastAsia="zh-CN"/>
        </w:rPr>
        <w:t>策要求的中小企业制造。相关企业（含联合体中的中小企业、签订分包意向协议的中小企业）的具体情况如下：</w:t>
      </w:r>
    </w:p>
    <w:p w14:paraId="2120A48F">
      <w:pPr>
        <w:widowControl w:val="0"/>
        <w:spacing w:before="301" w:line="360" w:lineRule="auto"/>
        <w:ind w:left="36" w:right="103" w:firstLine="498"/>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1、</w:t>
      </w:r>
      <w:r>
        <w:rPr>
          <w:rFonts w:ascii="宋体" w:hAnsi="宋体" w:eastAsia="宋体" w:cs="宋体"/>
          <w:color w:val="auto"/>
          <w:sz w:val="24"/>
          <w:szCs w:val="24"/>
          <w:u w:val="single"/>
          <w:lang w:eastAsia="zh-CN"/>
        </w:rPr>
        <w:t>（标的名称 ）</w:t>
      </w:r>
      <w:r>
        <w:rPr>
          <w:rFonts w:ascii="宋体" w:hAnsi="宋体" w:eastAsia="宋体" w:cs="宋体"/>
          <w:color w:val="auto"/>
          <w:sz w:val="24"/>
          <w:szCs w:val="24"/>
          <w:lang w:eastAsia="zh-CN"/>
        </w:rPr>
        <w:t xml:space="preserve"> ，属于</w:t>
      </w:r>
      <w:r>
        <w:rPr>
          <w:rFonts w:ascii="宋体" w:hAnsi="宋体" w:eastAsia="宋体" w:cs="宋体"/>
          <w:color w:val="auto"/>
          <w:sz w:val="24"/>
          <w:szCs w:val="24"/>
          <w:u w:val="single"/>
          <w:lang w:eastAsia="zh-CN"/>
        </w:rPr>
        <w:t>（采购文件中明确的所属行业）</w:t>
      </w:r>
      <w:r>
        <w:rPr>
          <w:rFonts w:ascii="宋体" w:hAnsi="宋体" w:eastAsia="宋体" w:cs="宋体"/>
          <w:color w:val="auto"/>
          <w:sz w:val="24"/>
          <w:szCs w:val="24"/>
          <w:lang w:eastAsia="zh-CN"/>
        </w:rPr>
        <w:t>行业；制造商为（企业名称），从业人员 人，营业收入为  万元，资产总额为 万元，属于</w:t>
      </w:r>
      <w:r>
        <w:rPr>
          <w:rFonts w:ascii="宋体" w:hAnsi="宋体" w:eastAsia="宋体" w:cs="宋体"/>
          <w:color w:val="auto"/>
          <w:sz w:val="24"/>
          <w:szCs w:val="24"/>
          <w:u w:val="single"/>
          <w:lang w:eastAsia="zh-CN"/>
        </w:rPr>
        <w:t>（中型企业、小型企业、微型企业）</w:t>
      </w:r>
      <w:r>
        <w:rPr>
          <w:rFonts w:ascii="宋体" w:hAnsi="宋体" w:eastAsia="宋体" w:cs="宋体"/>
          <w:color w:val="auto"/>
          <w:sz w:val="24"/>
          <w:szCs w:val="24"/>
          <w:lang w:eastAsia="zh-CN"/>
        </w:rPr>
        <w:t>；</w:t>
      </w:r>
    </w:p>
    <w:p w14:paraId="34B29976">
      <w:pPr>
        <w:widowControl w:val="0"/>
        <w:spacing w:before="183" w:line="360" w:lineRule="auto"/>
        <w:ind w:left="36" w:right="103" w:firstLine="483"/>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2、</w:t>
      </w:r>
      <w:r>
        <w:rPr>
          <w:rFonts w:ascii="宋体" w:hAnsi="宋体" w:eastAsia="宋体" w:cs="宋体"/>
          <w:color w:val="auto"/>
          <w:sz w:val="24"/>
          <w:szCs w:val="24"/>
          <w:u w:val="single"/>
          <w:lang w:eastAsia="zh-CN"/>
        </w:rPr>
        <w:t>（标的名称 ）</w:t>
      </w:r>
      <w:r>
        <w:rPr>
          <w:rFonts w:ascii="宋体" w:hAnsi="宋体" w:eastAsia="宋体" w:cs="宋体"/>
          <w:color w:val="auto"/>
          <w:sz w:val="24"/>
          <w:szCs w:val="24"/>
          <w:lang w:eastAsia="zh-CN"/>
        </w:rPr>
        <w:t xml:space="preserve"> ，属于</w:t>
      </w:r>
      <w:r>
        <w:rPr>
          <w:rFonts w:ascii="宋体" w:hAnsi="宋体" w:eastAsia="宋体" w:cs="宋体"/>
          <w:color w:val="auto"/>
          <w:sz w:val="24"/>
          <w:szCs w:val="24"/>
          <w:u w:val="single"/>
          <w:lang w:eastAsia="zh-CN"/>
        </w:rPr>
        <w:t>（ 采购文件中明确的所属行业）</w:t>
      </w:r>
      <w:r>
        <w:rPr>
          <w:rFonts w:ascii="宋体" w:hAnsi="宋体" w:eastAsia="宋体" w:cs="宋体"/>
          <w:color w:val="auto"/>
          <w:sz w:val="24"/>
          <w:szCs w:val="24"/>
          <w:lang w:eastAsia="zh-CN"/>
        </w:rPr>
        <w:t>行业；制造商为</w:t>
      </w:r>
      <w:r>
        <w:rPr>
          <w:rFonts w:ascii="宋体" w:hAnsi="宋体" w:eastAsia="宋体" w:cs="宋体"/>
          <w:color w:val="auto"/>
          <w:sz w:val="24"/>
          <w:szCs w:val="24"/>
          <w:u w:val="single"/>
          <w:lang w:eastAsia="zh-CN"/>
        </w:rPr>
        <w:t>（企业名称）</w:t>
      </w:r>
      <w:r>
        <w:rPr>
          <w:rFonts w:ascii="宋体" w:hAnsi="宋体" w:eastAsia="宋体" w:cs="宋体"/>
          <w:color w:val="auto"/>
          <w:sz w:val="24"/>
          <w:szCs w:val="24"/>
          <w:lang w:eastAsia="zh-CN"/>
        </w:rPr>
        <w:t>，从业人员 人，营业收入为 万元，资产总额为 万元，属于</w:t>
      </w:r>
      <w:r>
        <w:rPr>
          <w:rFonts w:ascii="宋体" w:hAnsi="宋体" w:eastAsia="宋体" w:cs="宋体"/>
          <w:color w:val="auto"/>
          <w:sz w:val="24"/>
          <w:szCs w:val="24"/>
          <w:u w:val="single"/>
          <w:lang w:eastAsia="zh-CN"/>
        </w:rPr>
        <w:t>（中型企业、小型企业、微型企业）</w:t>
      </w:r>
      <w:r>
        <w:rPr>
          <w:rFonts w:ascii="宋体" w:hAnsi="宋体" w:eastAsia="宋体" w:cs="宋体"/>
          <w:color w:val="auto"/>
          <w:sz w:val="24"/>
          <w:szCs w:val="24"/>
          <w:lang w:eastAsia="zh-CN"/>
        </w:rPr>
        <w:t>；</w:t>
      </w:r>
    </w:p>
    <w:p w14:paraId="4516E529">
      <w:pPr>
        <w:widowControl w:val="0"/>
        <w:spacing w:before="183" w:line="360" w:lineRule="auto"/>
        <w:ind w:left="912"/>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w:t>
      </w:r>
    </w:p>
    <w:p w14:paraId="6F1556D9">
      <w:pPr>
        <w:widowControl w:val="0"/>
        <w:spacing w:before="210" w:line="360" w:lineRule="auto"/>
        <w:ind w:left="544"/>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以上企业，不属于大企业的分支机构，不存在控股股东为大企业的情形，也不存在与大企业的负责人为同一人的情形。</w:t>
      </w:r>
    </w:p>
    <w:p w14:paraId="12D553F4">
      <w:pPr>
        <w:widowControl w:val="0"/>
        <w:spacing w:before="302" w:line="360" w:lineRule="auto"/>
        <w:ind w:left="518"/>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本企业对上述声明内容的真实性负责。如有虚假，将依法承担相应责任。</w:t>
      </w:r>
    </w:p>
    <w:p w14:paraId="2F39B63D">
      <w:pPr>
        <w:widowControl w:val="0"/>
        <w:spacing w:line="360" w:lineRule="auto"/>
        <w:jc w:val="both"/>
        <w:rPr>
          <w:color w:val="auto"/>
          <w:lang w:eastAsia="zh-CN"/>
        </w:rPr>
      </w:pPr>
    </w:p>
    <w:p w14:paraId="35728433">
      <w:pPr>
        <w:widowControl w:val="0"/>
        <w:spacing w:line="360" w:lineRule="auto"/>
        <w:jc w:val="both"/>
        <w:rPr>
          <w:color w:val="auto"/>
          <w:lang w:eastAsia="zh-CN"/>
        </w:rPr>
      </w:pPr>
    </w:p>
    <w:p w14:paraId="7D1696FE">
      <w:pPr>
        <w:widowControl w:val="0"/>
        <w:spacing w:line="360" w:lineRule="auto"/>
        <w:jc w:val="both"/>
        <w:rPr>
          <w:color w:val="auto"/>
          <w:lang w:eastAsia="zh-CN"/>
        </w:rPr>
      </w:pPr>
    </w:p>
    <w:p w14:paraId="1DF49DBF">
      <w:pPr>
        <w:widowControl w:val="0"/>
        <w:spacing w:line="360" w:lineRule="auto"/>
        <w:jc w:val="both"/>
        <w:rPr>
          <w:color w:val="auto"/>
          <w:lang w:eastAsia="zh-CN"/>
        </w:rPr>
      </w:pPr>
    </w:p>
    <w:p w14:paraId="721B1C04">
      <w:pPr>
        <w:widowControl w:val="0"/>
        <w:spacing w:before="78" w:line="360" w:lineRule="auto"/>
        <w:ind w:left="4601"/>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企业名称（盖章）：</w:t>
      </w:r>
    </w:p>
    <w:p w14:paraId="0479B1AB">
      <w:pPr>
        <w:widowControl w:val="0"/>
        <w:spacing w:line="360" w:lineRule="auto"/>
        <w:ind w:left="4617"/>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日期：</w:t>
      </w:r>
      <w:r>
        <w:rPr>
          <w:rFonts w:hint="eastAsia" w:ascii="宋体" w:hAnsi="宋体" w:eastAsia="宋体" w:cs="宋体"/>
          <w:color w:val="auto"/>
          <w:sz w:val="24"/>
          <w:szCs w:val="24"/>
          <w:lang w:eastAsia="zh-CN"/>
        </w:rPr>
        <w:t>年月日</w:t>
      </w:r>
    </w:p>
    <w:p w14:paraId="2ADB88F2">
      <w:pPr>
        <w:widowControl w:val="0"/>
        <w:spacing w:line="360" w:lineRule="auto"/>
        <w:jc w:val="both"/>
        <w:rPr>
          <w:color w:val="auto"/>
          <w:lang w:eastAsia="zh-CN"/>
        </w:rPr>
      </w:pPr>
    </w:p>
    <w:p w14:paraId="18209D1A">
      <w:pPr>
        <w:widowControl w:val="0"/>
        <w:spacing w:before="79" w:line="360" w:lineRule="auto"/>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注：1、从业人员、营业收入、资产总额填报上一年度数据，无上一年度数据的新成</w:t>
      </w:r>
      <w:r>
        <w:rPr>
          <w:rFonts w:hint="eastAsia" w:ascii="宋体" w:hAnsi="宋体" w:eastAsia="宋体" w:cs="宋体"/>
          <w:color w:val="auto"/>
          <w:sz w:val="24"/>
          <w:szCs w:val="24"/>
          <w:lang w:eastAsia="zh-CN"/>
        </w:rPr>
        <w:t>立企业可不填报。</w:t>
      </w:r>
    </w:p>
    <w:p w14:paraId="2E6B197B">
      <w:pPr>
        <w:rPr>
          <w:rFonts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br w:type="page"/>
      </w:r>
      <w:r>
        <w:rPr>
          <w:rFonts w:hint="eastAsia" w:ascii="宋体" w:hAnsi="宋体" w:eastAsia="宋体" w:cs="宋体"/>
          <w:b/>
          <w:bCs/>
          <w:color w:val="auto"/>
          <w:sz w:val="24"/>
          <w:szCs w:val="24"/>
          <w:lang w:eastAsia="zh-CN"/>
        </w:rPr>
        <w:t>《中小企业声明函》填写指引及风险提示：</w:t>
      </w:r>
    </w:p>
    <w:p w14:paraId="48917C38">
      <w:pPr>
        <w:spacing w:line="360" w:lineRule="auto"/>
        <w:jc w:val="both"/>
        <w:rPr>
          <w:rFonts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（一）填写指引：</w:t>
      </w:r>
    </w:p>
    <w:p w14:paraId="4FB24894">
      <w:pPr>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1、投标供应商在填写时请依照招标文件提供的格式和内容填写，不得随意变更格式。</w:t>
      </w:r>
    </w:p>
    <w:p w14:paraId="58D53F9D">
      <w:pPr>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2、《中小企业声明函》由投标供应商根据所提供货物的制造商实际情况填写，不符合要求的投标供应商可以不填写或直接删除本格式。</w:t>
      </w:r>
    </w:p>
    <w:p w14:paraId="4B5DF727">
      <w:pPr>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3、填写需参考的相关文件：（1）《政府采购促进中小企业发展管理办法》（财库【2020】46号）、《关于中小企业划型标准规定的通知》（工信部联企业【2011】300号文，详见下述附表）</w:t>
      </w:r>
    </w:p>
    <w:p w14:paraId="5CE1327C">
      <w:pPr>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4、具体要求：</w:t>
      </w:r>
    </w:p>
    <w:p w14:paraId="66EC52AA">
      <w:pPr>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（1）第一处，在“单位名称”“项目名称”下划线处填写本采购项目的采购人名称和项目名称。</w:t>
      </w:r>
    </w:p>
    <w:p w14:paraId="68D5BDDF">
      <w:pPr>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2）第二处，在“标的名称”下划线处填写本项目采购具体品目的名称，如是单品目，直接填写项目名称或品目名称。在“采购文件中明确的所属行业”中填写本招标文件第二章“投标供应商须知前附件表”中列明的行业，一定要按照招标文件明确的内容进行填写。</w:t>
      </w:r>
    </w:p>
    <w:p w14:paraId="66298935">
      <w:pPr>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（3）第三处，在“企业名称”下划线处如实填写制造商名称，在“从业人员”“营业收入”“资产总额”下划线处如实填写制造商的相关信息，数据务必向制造商进行核实；</w:t>
      </w:r>
      <w:r>
        <w:rPr>
          <w:rFonts w:hint="eastAsia" w:ascii="宋体" w:hAnsi="宋体" w:eastAsia="宋体" w:cs="宋体"/>
          <w:color w:val="FF0000"/>
          <w:sz w:val="24"/>
          <w:szCs w:val="24"/>
          <w:lang w:eastAsia="zh-CN"/>
        </w:rPr>
        <w:t>如是多品目，须填写每一品</w:t>
      </w:r>
      <w:r>
        <w:rPr>
          <w:rFonts w:hint="eastAsia" w:ascii="宋体" w:hAnsi="宋体" w:eastAsia="宋体" w:cs="宋体"/>
          <w:color w:val="auto"/>
          <w:sz w:val="24"/>
          <w:szCs w:val="24"/>
          <w:lang w:eastAsia="zh-CN"/>
        </w:rPr>
        <w:t>目的制造商信息。</w:t>
      </w:r>
    </w:p>
    <w:p w14:paraId="15865E55">
      <w:pPr>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（4）第四处在“中型企业、小型企业、微型企业”下划线处如实依照300号文确定企业类型并填写制造商所属的类型。</w:t>
      </w:r>
    </w:p>
    <w:p w14:paraId="7CBFF0ED">
      <w:pPr>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（5）填写内容应一一对应，不能漏填或误填。</w:t>
      </w:r>
    </w:p>
    <w:p w14:paraId="4392BAEE">
      <w:pPr>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5、允许联合体参加或合同分包的项目，《中小企业声明函》中需填写联合体协议或签订分包意向协议中的中小企业（或小微企业）相关信息，并在 “项目名称”部分标明联合体中中小企业（或小微企业）承担的具体内容或者中小企业的具体合同分包内容。</w:t>
      </w:r>
    </w:p>
    <w:p w14:paraId="4AA121AD">
      <w:pPr>
        <w:spacing w:line="360" w:lineRule="auto"/>
        <w:jc w:val="both"/>
        <w:rPr>
          <w:rFonts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（二）风险提示</w:t>
      </w:r>
    </w:p>
    <w:p w14:paraId="6393ECFE">
      <w:pPr>
        <w:widowControl w:val="0"/>
        <w:kinsoku/>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1、投标供应商填写《中小企业声明函》的，必须如实填报，中标人享受了招标文件规定的中小企业扶持政策的，《中小企业声明函》随中标结果公开，接受社会监督。</w:t>
      </w:r>
    </w:p>
    <w:p w14:paraId="5C823D1D">
      <w:pPr>
        <w:widowControl w:val="0"/>
        <w:kinsoku/>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2、投标供应商提供的货物制造商本身为中小企业，但存在属于大企业的分支机构或控股股东为大企业或与大企业的负责人为同一人的情形，也不享受招标文件规定的中小企业扶持政策。</w:t>
      </w:r>
    </w:p>
    <w:p w14:paraId="3758FF7A">
      <w:pPr>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3、投标供应商提供的货物既有中小企业制造货物，也有大型企业制造货物的，不享受招标文件规定的中小企业扶持政策。</w:t>
      </w:r>
    </w:p>
    <w:p w14:paraId="67941516">
      <w:pPr>
        <w:spacing w:line="360" w:lineRule="auto"/>
        <w:jc w:val="both"/>
        <w:rPr>
          <w:rFonts w:ascii="宋体" w:hAnsi="宋体" w:eastAsia="宋体" w:cs="宋体"/>
          <w:b/>
          <w:bCs/>
          <w:color w:val="auto"/>
          <w:sz w:val="24"/>
          <w:szCs w:val="24"/>
          <w:lang w:eastAsia="zh-CN"/>
        </w:rPr>
      </w:pPr>
      <w:r>
        <w:rPr>
          <w:rFonts w:hint="eastAsia" w:ascii="宋体" w:hAnsi="宋体" w:eastAsia="宋体" w:cs="宋体"/>
          <w:color w:val="auto"/>
          <w:sz w:val="24"/>
          <w:szCs w:val="24"/>
          <w:lang w:eastAsia="zh-CN"/>
        </w:rPr>
        <w:t>4、投标供应商提供声明函内容不实的，属于提供虚假材料谋取中标，依照《中华人民共和国政府采购法》等国家有关规定追究相应责任。</w:t>
      </w:r>
      <w:r>
        <w:rPr>
          <w:rFonts w:hint="eastAsia" w:ascii="宋体" w:hAnsi="宋体" w:eastAsia="宋体" w:cs="宋体"/>
          <w:color w:val="auto"/>
          <w:sz w:val="24"/>
          <w:szCs w:val="24"/>
          <w:lang w:eastAsia="zh-CN"/>
        </w:rPr>
        <w:br w:type="page"/>
      </w:r>
      <w:r>
        <w:rPr>
          <w:rFonts w:hint="eastAsia" w:ascii="宋体" w:hAnsi="宋体" w:eastAsia="宋体" w:cs="宋体"/>
          <w:b/>
          <w:bCs/>
          <w:color w:val="auto"/>
          <w:sz w:val="24"/>
          <w:szCs w:val="24"/>
          <w:lang w:eastAsia="zh-CN"/>
        </w:rPr>
        <w:t>附表</w:t>
      </w:r>
    </w:p>
    <w:p w14:paraId="55CF810C">
      <w:pPr>
        <w:pStyle w:val="15"/>
        <w:widowControl w:val="0"/>
        <w:spacing w:before="0" w:beforeAutospacing="0" w:after="0" w:afterAutospacing="0" w:line="350" w:lineRule="exact"/>
        <w:jc w:val="center"/>
        <w:rPr>
          <w:color w:val="auto"/>
          <w:szCs w:val="24"/>
          <w:lang w:eastAsia="zh-CN"/>
        </w:rPr>
      </w:pPr>
      <w:r>
        <w:rPr>
          <w:rFonts w:hint="eastAsia"/>
          <w:color w:val="auto"/>
          <w:szCs w:val="24"/>
          <w:lang w:eastAsia="zh-CN"/>
        </w:rPr>
        <w:t>中小企业划型标准规定</w:t>
      </w:r>
    </w:p>
    <w:p w14:paraId="769DEB6C">
      <w:pPr>
        <w:pStyle w:val="15"/>
        <w:widowControl w:val="0"/>
        <w:spacing w:before="0" w:beforeAutospacing="0" w:after="0" w:afterAutospacing="0" w:line="350" w:lineRule="exact"/>
        <w:jc w:val="center"/>
        <w:rPr>
          <w:b/>
          <w:bCs/>
          <w:color w:val="auto"/>
          <w:szCs w:val="24"/>
          <w:lang w:eastAsia="zh-CN"/>
        </w:rPr>
      </w:pPr>
      <w:r>
        <w:rPr>
          <w:rFonts w:hint="eastAsia"/>
          <w:b/>
          <w:bCs/>
          <w:color w:val="auto"/>
          <w:szCs w:val="24"/>
          <w:lang w:eastAsia="zh-CN"/>
        </w:rPr>
        <w:t>（</w:t>
      </w:r>
      <w:r>
        <w:rPr>
          <w:rFonts w:hint="eastAsia"/>
          <w:color w:val="auto"/>
          <w:szCs w:val="24"/>
          <w:lang w:eastAsia="zh-CN"/>
        </w:rPr>
        <w:t>工信部联企业〔2011〕300号</w:t>
      </w:r>
      <w:r>
        <w:rPr>
          <w:rFonts w:hint="eastAsia"/>
          <w:b/>
          <w:bCs/>
          <w:color w:val="auto"/>
          <w:szCs w:val="24"/>
          <w:lang w:eastAsia="zh-CN"/>
        </w:rPr>
        <w:t>）</w:t>
      </w:r>
    </w:p>
    <w:p w14:paraId="189C6B5B">
      <w:pPr>
        <w:pStyle w:val="15"/>
        <w:widowControl w:val="0"/>
        <w:spacing w:before="0" w:beforeAutospacing="0" w:after="0" w:afterAutospacing="0" w:line="350" w:lineRule="exact"/>
        <w:jc w:val="right"/>
        <w:rPr>
          <w:b/>
          <w:bCs/>
          <w:color w:val="auto"/>
          <w:szCs w:val="24"/>
        </w:rPr>
      </w:pPr>
      <w:r>
        <w:rPr>
          <w:rFonts w:hint="eastAsia"/>
          <w:b/>
          <w:bCs/>
          <w:color w:val="auto"/>
          <w:szCs w:val="24"/>
        </w:rPr>
        <w:t>---（摘要）</w:t>
      </w:r>
    </w:p>
    <w:p w14:paraId="49A9BCD3">
      <w:pPr>
        <w:pStyle w:val="15"/>
        <w:widowControl w:val="0"/>
        <w:numPr>
          <w:ilvl w:val="0"/>
          <w:numId w:val="6"/>
        </w:numPr>
        <w:spacing w:before="0" w:beforeAutospacing="0" w:after="0" w:afterAutospacing="0" w:line="360" w:lineRule="auto"/>
        <w:jc w:val="both"/>
        <w:rPr>
          <w:color w:val="auto"/>
          <w:szCs w:val="24"/>
          <w:lang w:eastAsia="zh-CN"/>
        </w:rPr>
      </w:pPr>
      <w:r>
        <w:rPr>
          <w:rFonts w:hint="eastAsia"/>
          <w:color w:val="auto"/>
          <w:szCs w:val="24"/>
          <w:lang w:eastAsia="zh-CN"/>
        </w:rPr>
        <w:t>本规定适用的行业包括：</w:t>
      </w:r>
    </w:p>
    <w:p w14:paraId="537D414B">
      <w:pPr>
        <w:widowControl w:val="0"/>
        <w:spacing w:beforeLines="25"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BEB0191">
      <w:pPr>
        <w:widowControl w:val="0"/>
        <w:spacing w:beforeLines="25"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二、各行业划型标准为：</w:t>
      </w:r>
    </w:p>
    <w:p w14:paraId="031935B0">
      <w:pPr>
        <w:widowControl w:val="0"/>
        <w:spacing w:beforeLines="25"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w:t>
      </w:r>
      <w:r>
        <w:rPr>
          <w:rFonts w:hint="eastAsia" w:ascii="宋体" w:hAnsi="宋体" w:eastAsia="宋体" w:cs="宋体"/>
          <w:b/>
          <w:bCs/>
          <w:color w:val="auto"/>
          <w:sz w:val="24"/>
          <w:szCs w:val="24"/>
          <w:lang w:eastAsia="zh-CN"/>
        </w:rPr>
        <w:t>（一）农、林、牧、渔业。</w:t>
      </w:r>
      <w:r>
        <w:rPr>
          <w:rFonts w:hint="eastAsia" w:ascii="宋体" w:hAnsi="宋体" w:eastAsia="宋体" w:cs="宋体"/>
          <w:color w:val="auto"/>
          <w:sz w:val="24"/>
          <w:szCs w:val="24"/>
          <w:lang w:eastAsia="zh-CN"/>
        </w:rPr>
        <w:t>营业收入20000万元以下的为中小微型企业。其中，营业收入500万元及以上的为中型企业，营业收入50万元及以上的为小型企业，营业收入50万元以下的为微型企业。</w:t>
      </w:r>
    </w:p>
    <w:p w14:paraId="63EED189">
      <w:pPr>
        <w:widowControl w:val="0"/>
        <w:spacing w:beforeLines="50"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w:t>
      </w:r>
      <w:r>
        <w:rPr>
          <w:rFonts w:hint="eastAsia" w:ascii="宋体" w:hAnsi="宋体" w:eastAsia="宋体" w:cs="宋体"/>
          <w:b/>
          <w:bCs/>
          <w:color w:val="auto"/>
          <w:sz w:val="24"/>
          <w:szCs w:val="24"/>
          <w:lang w:eastAsia="zh-CN"/>
        </w:rPr>
        <w:t>　（二）工业。</w:t>
      </w:r>
      <w:r>
        <w:rPr>
          <w:rFonts w:hint="eastAsia" w:ascii="宋体" w:hAnsi="宋体" w:eastAsia="宋体" w:cs="宋体"/>
          <w:color w:val="auto"/>
          <w:sz w:val="24"/>
          <w:szCs w:val="24"/>
          <w:lang w:eastAsia="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279FA43">
      <w:pPr>
        <w:widowControl w:val="0"/>
        <w:spacing w:beforeLines="33"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w:t>
      </w:r>
      <w:r>
        <w:rPr>
          <w:rFonts w:hint="eastAsia" w:ascii="宋体" w:hAnsi="宋体" w:eastAsia="宋体" w:cs="宋体"/>
          <w:b/>
          <w:bCs/>
          <w:color w:val="auto"/>
          <w:sz w:val="24"/>
          <w:szCs w:val="24"/>
          <w:lang w:eastAsia="zh-CN"/>
        </w:rPr>
        <w:t>（三）建筑业。</w:t>
      </w:r>
      <w:r>
        <w:rPr>
          <w:rFonts w:hint="eastAsia" w:ascii="宋体" w:hAnsi="宋体" w:eastAsia="宋体" w:cs="宋体"/>
          <w:color w:val="auto"/>
          <w:sz w:val="24"/>
          <w:szCs w:val="24"/>
          <w:lang w:eastAsia="zh-CN"/>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681E4E9">
      <w:pPr>
        <w:widowControl w:val="0"/>
        <w:spacing w:beforeLines="32"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w:t>
      </w:r>
      <w:r>
        <w:rPr>
          <w:rFonts w:hint="eastAsia" w:ascii="宋体" w:hAnsi="宋体" w:eastAsia="宋体" w:cs="宋体"/>
          <w:b/>
          <w:bCs/>
          <w:color w:val="auto"/>
          <w:sz w:val="24"/>
          <w:szCs w:val="24"/>
          <w:lang w:eastAsia="zh-CN"/>
        </w:rPr>
        <w:t>（四）批发业。</w:t>
      </w:r>
      <w:r>
        <w:rPr>
          <w:rFonts w:hint="eastAsia" w:ascii="宋体" w:hAnsi="宋体" w:eastAsia="宋体" w:cs="宋体"/>
          <w:color w:val="auto"/>
          <w:sz w:val="24"/>
          <w:szCs w:val="24"/>
          <w:lang w:eastAsia="zh-CN"/>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8BE731F">
      <w:pPr>
        <w:widowControl w:val="0"/>
        <w:spacing w:beforeLines="50"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w:t>
      </w:r>
      <w:r>
        <w:rPr>
          <w:rFonts w:hint="eastAsia" w:ascii="宋体" w:hAnsi="宋体" w:eastAsia="宋体" w:cs="宋体"/>
          <w:b/>
          <w:bCs/>
          <w:color w:val="auto"/>
          <w:sz w:val="24"/>
          <w:szCs w:val="24"/>
          <w:lang w:eastAsia="zh-CN"/>
        </w:rPr>
        <w:t>　（五）零售业。</w:t>
      </w:r>
      <w:r>
        <w:rPr>
          <w:rFonts w:hint="eastAsia" w:ascii="宋体" w:hAnsi="宋体" w:eastAsia="宋体" w:cs="宋体"/>
          <w:color w:val="auto"/>
          <w:sz w:val="24"/>
          <w:szCs w:val="24"/>
          <w:lang w:eastAsia="zh-CN"/>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59264F4">
      <w:pPr>
        <w:widowControl w:val="0"/>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w:t>
      </w:r>
      <w:r>
        <w:rPr>
          <w:rFonts w:hint="eastAsia" w:ascii="宋体" w:hAnsi="宋体" w:eastAsia="宋体" w:cs="宋体"/>
          <w:b/>
          <w:bCs/>
          <w:color w:val="auto"/>
          <w:sz w:val="24"/>
          <w:szCs w:val="24"/>
          <w:lang w:eastAsia="zh-CN"/>
        </w:rPr>
        <w:t>　（六）交通运输业。</w:t>
      </w:r>
      <w:r>
        <w:rPr>
          <w:rFonts w:hint="eastAsia" w:ascii="宋体" w:hAnsi="宋体" w:eastAsia="宋体" w:cs="宋体"/>
          <w:color w:val="auto"/>
          <w:sz w:val="24"/>
          <w:szCs w:val="24"/>
          <w:lang w:eastAsia="zh-CN"/>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CA70DE4">
      <w:pPr>
        <w:widowControl w:val="0"/>
        <w:spacing w:beforeLines="50"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w:t>
      </w:r>
      <w:r>
        <w:rPr>
          <w:rFonts w:hint="eastAsia" w:ascii="宋体" w:hAnsi="宋体" w:eastAsia="宋体" w:cs="宋体"/>
          <w:b/>
          <w:bCs/>
          <w:color w:val="auto"/>
          <w:sz w:val="24"/>
          <w:szCs w:val="24"/>
          <w:lang w:eastAsia="zh-CN"/>
        </w:rPr>
        <w:t>　（七）仓储业。</w:t>
      </w:r>
      <w:r>
        <w:rPr>
          <w:rFonts w:hint="eastAsia" w:ascii="宋体" w:hAnsi="宋体" w:eastAsia="宋体" w:cs="宋体"/>
          <w:color w:val="auto"/>
          <w:sz w:val="24"/>
          <w:szCs w:val="24"/>
          <w:lang w:eastAsia="zh-CN"/>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3B36B89">
      <w:pPr>
        <w:widowControl w:val="0"/>
        <w:spacing w:beforeLines="50"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w:t>
      </w:r>
      <w:r>
        <w:rPr>
          <w:rFonts w:hint="eastAsia" w:ascii="宋体" w:hAnsi="宋体" w:eastAsia="宋体" w:cs="宋体"/>
          <w:b/>
          <w:bCs/>
          <w:color w:val="auto"/>
          <w:sz w:val="24"/>
          <w:szCs w:val="24"/>
          <w:lang w:eastAsia="zh-CN"/>
        </w:rPr>
        <w:t>（八）邮政业。</w:t>
      </w:r>
      <w:r>
        <w:rPr>
          <w:rFonts w:hint="eastAsia" w:ascii="宋体" w:hAnsi="宋体" w:eastAsia="宋体" w:cs="宋体"/>
          <w:color w:val="auto"/>
          <w:sz w:val="24"/>
          <w:szCs w:val="24"/>
          <w:lang w:eastAsia="zh-CN"/>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E087658">
      <w:pPr>
        <w:widowControl w:val="0"/>
        <w:spacing w:beforeLines="50"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w:t>
      </w:r>
      <w:r>
        <w:rPr>
          <w:rFonts w:hint="eastAsia" w:ascii="宋体" w:hAnsi="宋体" w:eastAsia="宋体" w:cs="宋体"/>
          <w:b/>
          <w:bCs/>
          <w:color w:val="auto"/>
          <w:sz w:val="24"/>
          <w:szCs w:val="24"/>
          <w:lang w:eastAsia="zh-CN"/>
        </w:rPr>
        <w:t>　（九）住宿业。</w:t>
      </w:r>
      <w:r>
        <w:rPr>
          <w:rFonts w:hint="eastAsia" w:ascii="宋体" w:hAnsi="宋体" w:eastAsia="宋体" w:cs="宋体"/>
          <w:color w:val="auto"/>
          <w:sz w:val="24"/>
          <w:szCs w:val="24"/>
          <w:lang w:eastAsia="zh-CN"/>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A90C121">
      <w:pPr>
        <w:widowControl w:val="0"/>
        <w:spacing w:beforeLines="50"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w:t>
      </w:r>
      <w:r>
        <w:rPr>
          <w:rFonts w:hint="eastAsia" w:ascii="宋体" w:hAnsi="宋体" w:eastAsia="宋体" w:cs="宋体"/>
          <w:b/>
          <w:bCs/>
          <w:color w:val="auto"/>
          <w:sz w:val="24"/>
          <w:szCs w:val="24"/>
          <w:lang w:eastAsia="zh-CN"/>
        </w:rPr>
        <w:t>（十）餐饮业。</w:t>
      </w:r>
      <w:r>
        <w:rPr>
          <w:rFonts w:hint="eastAsia" w:ascii="宋体" w:hAnsi="宋体" w:eastAsia="宋体" w:cs="宋体"/>
          <w:color w:val="auto"/>
          <w:sz w:val="24"/>
          <w:szCs w:val="24"/>
          <w:lang w:eastAsia="zh-CN"/>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7AD2195">
      <w:pPr>
        <w:widowControl w:val="0"/>
        <w:spacing w:beforeLines="19"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w:t>
      </w:r>
      <w:r>
        <w:rPr>
          <w:rFonts w:hint="eastAsia" w:ascii="宋体" w:hAnsi="宋体" w:eastAsia="宋体" w:cs="宋体"/>
          <w:b/>
          <w:bCs/>
          <w:color w:val="auto"/>
          <w:sz w:val="24"/>
          <w:szCs w:val="24"/>
          <w:lang w:eastAsia="zh-CN"/>
        </w:rPr>
        <w:t>（十一）信息传输业。</w:t>
      </w:r>
      <w:r>
        <w:rPr>
          <w:rFonts w:hint="eastAsia" w:ascii="宋体" w:hAnsi="宋体" w:eastAsia="宋体" w:cs="宋体"/>
          <w:color w:val="auto"/>
          <w:sz w:val="24"/>
          <w:szCs w:val="24"/>
          <w:lang w:eastAsia="zh-CN"/>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C0BE6C0">
      <w:pPr>
        <w:widowControl w:val="0"/>
        <w:spacing w:beforeLines="50"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w:t>
      </w:r>
      <w:r>
        <w:rPr>
          <w:rFonts w:hint="eastAsia" w:ascii="宋体" w:hAnsi="宋体" w:eastAsia="宋体" w:cs="宋体"/>
          <w:b/>
          <w:bCs/>
          <w:color w:val="auto"/>
          <w:sz w:val="24"/>
          <w:szCs w:val="24"/>
          <w:lang w:eastAsia="zh-CN"/>
        </w:rPr>
        <w:t>（十二）软件和信息技术服务业。</w:t>
      </w:r>
      <w:r>
        <w:rPr>
          <w:rFonts w:hint="eastAsia" w:ascii="宋体" w:hAnsi="宋体" w:eastAsia="宋体" w:cs="宋体"/>
          <w:color w:val="auto"/>
          <w:sz w:val="24"/>
          <w:szCs w:val="24"/>
          <w:lang w:eastAsia="zh-CN"/>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832A252">
      <w:pPr>
        <w:widowControl w:val="0"/>
        <w:spacing w:beforeLines="50"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w:t>
      </w:r>
      <w:r>
        <w:rPr>
          <w:rFonts w:hint="eastAsia" w:ascii="宋体" w:hAnsi="宋体" w:eastAsia="宋体" w:cs="宋体"/>
          <w:b/>
          <w:bCs/>
          <w:color w:val="auto"/>
          <w:sz w:val="24"/>
          <w:szCs w:val="24"/>
          <w:lang w:eastAsia="zh-CN"/>
        </w:rPr>
        <w:t>　（十三）房地产开发经营。</w:t>
      </w:r>
      <w:r>
        <w:rPr>
          <w:rFonts w:hint="eastAsia" w:ascii="宋体" w:hAnsi="宋体" w:eastAsia="宋体" w:cs="宋体"/>
          <w:color w:val="auto"/>
          <w:sz w:val="24"/>
          <w:szCs w:val="24"/>
          <w:lang w:eastAsia="zh-CN"/>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26B4164">
      <w:pPr>
        <w:widowControl w:val="0"/>
        <w:spacing w:beforeLines="50"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w:t>
      </w:r>
      <w:r>
        <w:rPr>
          <w:rFonts w:hint="eastAsia" w:ascii="宋体" w:hAnsi="宋体" w:eastAsia="宋体" w:cs="宋体"/>
          <w:b/>
          <w:bCs/>
          <w:color w:val="auto"/>
          <w:sz w:val="24"/>
          <w:szCs w:val="24"/>
          <w:lang w:eastAsia="zh-CN"/>
        </w:rPr>
        <w:t>（十四）物业管理。</w:t>
      </w:r>
      <w:r>
        <w:rPr>
          <w:rFonts w:hint="eastAsia" w:ascii="宋体" w:hAnsi="宋体" w:eastAsia="宋体" w:cs="宋体"/>
          <w:color w:val="auto"/>
          <w:sz w:val="24"/>
          <w:szCs w:val="24"/>
          <w:lang w:eastAsia="zh-CN"/>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427CC13">
      <w:pPr>
        <w:widowControl w:val="0"/>
        <w:spacing w:beforeLines="50"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w:t>
      </w:r>
      <w:r>
        <w:rPr>
          <w:rFonts w:hint="eastAsia" w:ascii="宋体" w:hAnsi="宋体" w:eastAsia="宋体" w:cs="宋体"/>
          <w:b/>
          <w:bCs/>
          <w:color w:val="auto"/>
          <w:sz w:val="24"/>
          <w:szCs w:val="24"/>
          <w:lang w:eastAsia="zh-CN"/>
        </w:rPr>
        <w:t>（十五）租赁和商务服务业。</w:t>
      </w:r>
      <w:r>
        <w:rPr>
          <w:rFonts w:hint="eastAsia" w:ascii="宋体" w:hAnsi="宋体" w:eastAsia="宋体" w:cs="宋体"/>
          <w:color w:val="auto"/>
          <w:sz w:val="24"/>
          <w:szCs w:val="24"/>
          <w:lang w:eastAsia="zh-CN"/>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049EF8A">
      <w:pPr>
        <w:widowControl w:val="0"/>
        <w:spacing w:beforeLines="50"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w:t>
      </w:r>
      <w:r>
        <w:rPr>
          <w:rFonts w:hint="eastAsia" w:ascii="宋体" w:hAnsi="宋体" w:eastAsia="宋体" w:cs="宋体"/>
          <w:b/>
          <w:bCs/>
          <w:color w:val="auto"/>
          <w:sz w:val="24"/>
          <w:szCs w:val="24"/>
          <w:lang w:eastAsia="zh-CN"/>
        </w:rPr>
        <w:t>　（十六）其他未列明行业。</w:t>
      </w:r>
      <w:r>
        <w:rPr>
          <w:rFonts w:hint="eastAsia" w:ascii="宋体" w:hAnsi="宋体" w:eastAsia="宋体" w:cs="宋体"/>
          <w:color w:val="auto"/>
          <w:sz w:val="24"/>
          <w:szCs w:val="24"/>
          <w:lang w:eastAsia="zh-CN"/>
        </w:rPr>
        <w:t>从业人员300人以下的为中小微型企业。其中，从业人员100人及以上的为中型企业；从业人员10人及以上的为小型企业；从业人员10人以下的为微型企业。</w:t>
      </w:r>
    </w:p>
    <w:p w14:paraId="0D18C084">
      <w:pPr>
        <w:widowControl w:val="0"/>
        <w:spacing w:beforeLines="50"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三、本规定适用于在中华人民共和国境内依法设立的各类所有制和各种组织形式的企业。个体工商户和本规定以外的行业，参照本规定进行划型。</w:t>
      </w:r>
    </w:p>
    <w:p w14:paraId="41A87412">
      <w:pPr>
        <w:widowControl w:val="0"/>
        <w:spacing w:beforeLines="50"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四、本规定的中型企业标准上限即为大型企业标准的下限，国家统计部门据此制定大中小微型企业的统计分类。国务院有关部门据此进行相关数据分析，不得制定与本规定不一致的企业划型标准。</w:t>
      </w:r>
    </w:p>
    <w:p w14:paraId="3BBB8F14">
      <w:pPr>
        <w:widowControl w:val="0"/>
        <w:spacing w:line="360" w:lineRule="auto"/>
        <w:rPr>
          <w:rFonts w:ascii="宋体" w:hAnsi="宋体" w:eastAsia="宋体" w:cs="宋体"/>
          <w:color w:val="auto"/>
          <w:sz w:val="24"/>
          <w:szCs w:val="24"/>
          <w:lang w:eastAsia="zh-CN"/>
        </w:rPr>
      </w:pPr>
    </w:p>
    <w:p w14:paraId="691D78A3">
      <w:pPr>
        <w:widowControl w:val="0"/>
        <w:spacing w:line="360" w:lineRule="auto"/>
        <w:jc w:val="both"/>
        <w:rPr>
          <w:rFonts w:ascii="宋体" w:hAnsi="宋体" w:eastAsia="宋体" w:cs="宋体"/>
          <w:color w:val="auto"/>
          <w:sz w:val="24"/>
          <w:szCs w:val="24"/>
          <w:lang w:eastAsia="zh-CN"/>
        </w:rPr>
        <w:sectPr>
          <w:footerReference r:id="rId19" w:type="default"/>
          <w:pgSz w:w="11906" w:h="16839"/>
          <w:pgMar w:top="1431" w:right="1786" w:bottom="1429" w:left="1786" w:header="0" w:footer="994" w:gutter="0"/>
          <w:cols w:space="720" w:num="1"/>
        </w:sectPr>
      </w:pPr>
    </w:p>
    <w:p w14:paraId="42A27470">
      <w:pPr>
        <w:widowControl w:val="0"/>
        <w:spacing w:before="101" w:line="219" w:lineRule="auto"/>
        <w:jc w:val="center"/>
        <w:outlineLvl w:val="1"/>
        <w:rPr>
          <w:rFonts w:ascii="宋体" w:hAnsi="宋体" w:eastAsia="宋体" w:cs="宋体"/>
          <w:color w:val="auto"/>
          <w:sz w:val="24"/>
          <w:szCs w:val="24"/>
          <w:lang w:eastAsia="zh-CN"/>
        </w:rPr>
      </w:pPr>
      <w:r>
        <w:rPr>
          <w:rFonts w:ascii="宋体" w:hAnsi="宋体" w:eastAsia="宋体" w:cs="宋体"/>
          <w:color w:val="auto"/>
          <w:sz w:val="24"/>
          <w:szCs w:val="24"/>
          <w:lang w:eastAsia="zh-CN"/>
        </w:rPr>
        <w:t>格式</w:t>
      </w:r>
      <w:r>
        <w:rPr>
          <w:rFonts w:hint="eastAsia" w:ascii="宋体" w:hAnsi="宋体" w:eastAsia="宋体" w:cs="宋体"/>
          <w:color w:val="auto"/>
          <w:sz w:val="24"/>
          <w:szCs w:val="24"/>
          <w:lang w:eastAsia="zh-CN"/>
        </w:rPr>
        <w:t>7</w:t>
      </w:r>
      <w:r>
        <w:rPr>
          <w:rFonts w:ascii="宋体" w:hAnsi="宋体" w:eastAsia="宋体" w:cs="宋体"/>
          <w:color w:val="auto"/>
          <w:sz w:val="24"/>
          <w:szCs w:val="24"/>
          <w:lang w:eastAsia="zh-CN"/>
        </w:rPr>
        <w:t>-2省级以上监狱管理局、戒毒管理局（含新疆生产建设兵团）出具的属</w:t>
      </w:r>
    </w:p>
    <w:p w14:paraId="49468A19">
      <w:pPr>
        <w:widowControl w:val="0"/>
        <w:spacing w:beforeLines="70" w:line="219" w:lineRule="auto"/>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于监狱</w:t>
      </w:r>
      <w:r>
        <w:rPr>
          <w:rFonts w:ascii="宋体" w:hAnsi="宋体" w:eastAsia="宋体" w:cs="宋体"/>
          <w:color w:val="auto"/>
          <w:sz w:val="24"/>
          <w:szCs w:val="24"/>
          <w:lang w:eastAsia="zh-CN"/>
        </w:rPr>
        <w:t>企业证明文件</w:t>
      </w:r>
    </w:p>
    <w:p w14:paraId="412B664D">
      <w:pPr>
        <w:widowControl w:val="0"/>
        <w:spacing w:line="275" w:lineRule="auto"/>
        <w:jc w:val="center"/>
        <w:rPr>
          <w:color w:val="auto"/>
          <w:lang w:eastAsia="zh-CN"/>
        </w:rPr>
      </w:pPr>
    </w:p>
    <w:p w14:paraId="2C12BBC5">
      <w:pPr>
        <w:widowControl w:val="0"/>
        <w:spacing w:line="276" w:lineRule="auto"/>
        <w:rPr>
          <w:color w:val="auto"/>
          <w:lang w:eastAsia="zh-CN"/>
        </w:rPr>
      </w:pPr>
    </w:p>
    <w:p w14:paraId="0A3426C4">
      <w:pPr>
        <w:pStyle w:val="25"/>
        <w:widowControl w:val="0"/>
        <w:rPr>
          <w:color w:val="auto"/>
          <w:lang w:eastAsia="zh-CN"/>
        </w:rPr>
      </w:pPr>
    </w:p>
    <w:p w14:paraId="03DAD0EB">
      <w:pPr>
        <w:pStyle w:val="25"/>
        <w:widowControl w:val="0"/>
        <w:rPr>
          <w:color w:val="auto"/>
          <w:lang w:eastAsia="zh-CN"/>
        </w:rPr>
      </w:pPr>
    </w:p>
    <w:p w14:paraId="0EC5C3EB">
      <w:pPr>
        <w:pStyle w:val="25"/>
        <w:widowControl w:val="0"/>
        <w:rPr>
          <w:color w:val="auto"/>
          <w:lang w:eastAsia="zh-CN"/>
        </w:rPr>
      </w:pPr>
    </w:p>
    <w:p w14:paraId="0A981000">
      <w:pPr>
        <w:pStyle w:val="25"/>
        <w:widowControl w:val="0"/>
        <w:rPr>
          <w:color w:val="auto"/>
          <w:lang w:eastAsia="zh-CN"/>
        </w:rPr>
      </w:pPr>
    </w:p>
    <w:p w14:paraId="08DCA356">
      <w:pPr>
        <w:pStyle w:val="25"/>
        <w:widowControl w:val="0"/>
        <w:rPr>
          <w:color w:val="auto"/>
          <w:lang w:eastAsia="zh-CN"/>
        </w:rPr>
      </w:pPr>
    </w:p>
    <w:p w14:paraId="44440C67">
      <w:pPr>
        <w:pStyle w:val="25"/>
        <w:widowControl w:val="0"/>
        <w:rPr>
          <w:color w:val="auto"/>
          <w:lang w:eastAsia="zh-CN"/>
        </w:rPr>
      </w:pPr>
    </w:p>
    <w:p w14:paraId="5C54FCE6">
      <w:pPr>
        <w:pStyle w:val="25"/>
        <w:widowControl w:val="0"/>
        <w:rPr>
          <w:color w:val="auto"/>
          <w:lang w:eastAsia="zh-CN"/>
        </w:rPr>
      </w:pPr>
    </w:p>
    <w:p w14:paraId="12704BF7">
      <w:pPr>
        <w:pStyle w:val="25"/>
        <w:widowControl w:val="0"/>
        <w:rPr>
          <w:color w:val="auto"/>
          <w:lang w:eastAsia="zh-CN"/>
        </w:rPr>
      </w:pPr>
    </w:p>
    <w:p w14:paraId="5E5C8EFC">
      <w:pPr>
        <w:pStyle w:val="25"/>
        <w:widowControl w:val="0"/>
        <w:rPr>
          <w:color w:val="auto"/>
          <w:lang w:eastAsia="zh-CN"/>
        </w:rPr>
      </w:pPr>
    </w:p>
    <w:p w14:paraId="1BD1D54D">
      <w:pPr>
        <w:pStyle w:val="25"/>
        <w:widowControl w:val="0"/>
        <w:rPr>
          <w:color w:val="auto"/>
          <w:lang w:eastAsia="zh-CN"/>
        </w:rPr>
      </w:pPr>
    </w:p>
    <w:p w14:paraId="1E61A15C">
      <w:pPr>
        <w:pStyle w:val="25"/>
        <w:widowControl w:val="0"/>
        <w:rPr>
          <w:color w:val="auto"/>
          <w:lang w:eastAsia="zh-CN"/>
        </w:rPr>
      </w:pPr>
    </w:p>
    <w:p w14:paraId="42EAE8E3">
      <w:pPr>
        <w:pStyle w:val="25"/>
        <w:widowControl w:val="0"/>
        <w:rPr>
          <w:color w:val="auto"/>
          <w:lang w:eastAsia="zh-CN"/>
        </w:rPr>
      </w:pPr>
    </w:p>
    <w:p w14:paraId="5FEA1D50">
      <w:pPr>
        <w:pStyle w:val="25"/>
        <w:widowControl w:val="0"/>
        <w:rPr>
          <w:color w:val="auto"/>
          <w:lang w:eastAsia="zh-CN"/>
        </w:rPr>
      </w:pPr>
    </w:p>
    <w:p w14:paraId="63596E73">
      <w:pPr>
        <w:pStyle w:val="25"/>
        <w:widowControl w:val="0"/>
        <w:rPr>
          <w:color w:val="auto"/>
          <w:lang w:eastAsia="zh-CN"/>
        </w:rPr>
      </w:pPr>
    </w:p>
    <w:p w14:paraId="5A46D525">
      <w:pPr>
        <w:pStyle w:val="25"/>
        <w:widowControl w:val="0"/>
        <w:rPr>
          <w:color w:val="auto"/>
          <w:lang w:eastAsia="zh-CN"/>
        </w:rPr>
      </w:pPr>
    </w:p>
    <w:p w14:paraId="4DA07AAF">
      <w:pPr>
        <w:pStyle w:val="25"/>
        <w:widowControl w:val="0"/>
        <w:rPr>
          <w:color w:val="auto"/>
          <w:lang w:eastAsia="zh-CN"/>
        </w:rPr>
      </w:pPr>
    </w:p>
    <w:p w14:paraId="02E472E3">
      <w:pPr>
        <w:pStyle w:val="25"/>
        <w:widowControl w:val="0"/>
        <w:rPr>
          <w:color w:val="auto"/>
          <w:lang w:eastAsia="zh-CN"/>
        </w:rPr>
      </w:pPr>
    </w:p>
    <w:p w14:paraId="6004D972">
      <w:pPr>
        <w:pStyle w:val="25"/>
        <w:widowControl w:val="0"/>
        <w:rPr>
          <w:color w:val="auto"/>
          <w:lang w:eastAsia="zh-CN"/>
        </w:rPr>
      </w:pPr>
    </w:p>
    <w:p w14:paraId="57BA494C">
      <w:pPr>
        <w:pStyle w:val="25"/>
        <w:widowControl w:val="0"/>
        <w:rPr>
          <w:color w:val="auto"/>
          <w:lang w:eastAsia="zh-CN"/>
        </w:rPr>
      </w:pPr>
    </w:p>
    <w:p w14:paraId="1006CB22">
      <w:pPr>
        <w:pStyle w:val="25"/>
        <w:widowControl w:val="0"/>
        <w:rPr>
          <w:color w:val="auto"/>
          <w:lang w:eastAsia="zh-CN"/>
        </w:rPr>
      </w:pPr>
    </w:p>
    <w:p w14:paraId="17271657">
      <w:pPr>
        <w:pStyle w:val="25"/>
        <w:widowControl w:val="0"/>
        <w:rPr>
          <w:color w:val="auto"/>
          <w:lang w:eastAsia="zh-CN"/>
        </w:rPr>
      </w:pPr>
    </w:p>
    <w:p w14:paraId="40B4F3B4">
      <w:pPr>
        <w:pStyle w:val="25"/>
        <w:widowControl w:val="0"/>
        <w:rPr>
          <w:color w:val="auto"/>
          <w:lang w:eastAsia="zh-CN"/>
        </w:rPr>
      </w:pPr>
    </w:p>
    <w:p w14:paraId="625D1DF7">
      <w:pPr>
        <w:pStyle w:val="25"/>
        <w:widowControl w:val="0"/>
        <w:rPr>
          <w:color w:val="auto"/>
          <w:lang w:eastAsia="zh-CN"/>
        </w:rPr>
      </w:pPr>
    </w:p>
    <w:p w14:paraId="2F00BCCD">
      <w:pPr>
        <w:pStyle w:val="25"/>
        <w:widowControl w:val="0"/>
        <w:rPr>
          <w:color w:val="auto"/>
          <w:lang w:eastAsia="zh-CN"/>
        </w:rPr>
      </w:pPr>
    </w:p>
    <w:p w14:paraId="5935D9C2">
      <w:pPr>
        <w:pStyle w:val="25"/>
        <w:widowControl w:val="0"/>
        <w:rPr>
          <w:color w:val="auto"/>
          <w:lang w:eastAsia="zh-CN"/>
        </w:rPr>
      </w:pPr>
    </w:p>
    <w:p w14:paraId="2D89443D">
      <w:pPr>
        <w:pStyle w:val="25"/>
        <w:widowControl w:val="0"/>
        <w:rPr>
          <w:color w:val="auto"/>
          <w:lang w:eastAsia="zh-CN"/>
        </w:rPr>
      </w:pPr>
    </w:p>
    <w:p w14:paraId="1C461E1F">
      <w:pPr>
        <w:pStyle w:val="25"/>
        <w:widowControl w:val="0"/>
        <w:rPr>
          <w:color w:val="auto"/>
          <w:lang w:eastAsia="zh-CN"/>
        </w:rPr>
      </w:pPr>
    </w:p>
    <w:p w14:paraId="580CC820">
      <w:pPr>
        <w:pStyle w:val="25"/>
        <w:widowControl w:val="0"/>
        <w:ind w:firstLine="0" w:firstLineChars="0"/>
        <w:rPr>
          <w:color w:val="auto"/>
          <w:lang w:eastAsia="zh-CN"/>
        </w:rPr>
      </w:pPr>
    </w:p>
    <w:p w14:paraId="07C20687">
      <w:pPr>
        <w:pStyle w:val="25"/>
        <w:widowControl w:val="0"/>
        <w:ind w:firstLine="0" w:firstLineChars="0"/>
        <w:rPr>
          <w:color w:val="auto"/>
          <w:lang w:eastAsia="zh-CN"/>
        </w:rPr>
      </w:pPr>
    </w:p>
    <w:p w14:paraId="083B5AF5">
      <w:pPr>
        <w:widowControl w:val="0"/>
        <w:spacing w:line="276" w:lineRule="auto"/>
        <w:rPr>
          <w:color w:val="auto"/>
          <w:lang w:eastAsia="zh-CN"/>
        </w:rPr>
      </w:pPr>
    </w:p>
    <w:p w14:paraId="1E701C9D">
      <w:pPr>
        <w:widowControl w:val="0"/>
        <w:spacing w:beforeLines="50" w:afterLines="50"/>
        <w:jc w:val="right"/>
        <w:rPr>
          <w:rFonts w:ascii="宋体" w:hAnsi="宋体" w:eastAsia="宋体" w:cs="宋体"/>
          <w:color w:val="auto"/>
          <w:sz w:val="24"/>
          <w:szCs w:val="24"/>
          <w:lang w:eastAsia="zh-CN"/>
        </w:rPr>
      </w:pPr>
      <w:r>
        <w:rPr>
          <w:rFonts w:ascii="宋体" w:hAnsi="宋体" w:eastAsia="宋体" w:cs="宋体"/>
          <w:color w:val="auto"/>
          <w:sz w:val="24"/>
          <w:szCs w:val="24"/>
          <w:lang w:eastAsia="zh-CN"/>
        </w:rPr>
        <w:t>注：1、省级以上监狱管理局、戒毒管理局（含新疆生产建设兵团）出具的属于监</w:t>
      </w:r>
    </w:p>
    <w:p w14:paraId="4691E8B5">
      <w:pPr>
        <w:widowControl w:val="0"/>
        <w:ind w:left="882" w:leftChars="420" w:firstLine="163" w:firstLineChars="68"/>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狱</w:t>
      </w:r>
      <w:r>
        <w:rPr>
          <w:rFonts w:ascii="宋体" w:hAnsi="宋体" w:eastAsia="宋体" w:cs="宋体"/>
          <w:color w:val="auto"/>
          <w:sz w:val="24"/>
          <w:szCs w:val="24"/>
          <w:lang w:eastAsia="zh-CN"/>
        </w:rPr>
        <w:t>企业证明文件格式由出具单位提供；</w:t>
      </w:r>
    </w:p>
    <w:p w14:paraId="41E600E3">
      <w:pPr>
        <w:widowControl w:val="0"/>
        <w:spacing w:beforeLines="50" w:afterLines="100" w:line="360" w:lineRule="auto"/>
        <w:ind w:left="1044" w:leftChars="383" w:hanging="240" w:hangingChars="100"/>
        <w:rPr>
          <w:rFonts w:ascii="宋体" w:hAnsi="宋体" w:eastAsia="宋体" w:cs="宋体"/>
          <w:color w:val="auto"/>
          <w:sz w:val="24"/>
          <w:szCs w:val="24"/>
          <w:lang w:eastAsia="zh-CN"/>
        </w:rPr>
      </w:pPr>
      <w:r>
        <w:rPr>
          <w:rFonts w:ascii="宋体" w:hAnsi="宋体" w:eastAsia="宋体" w:cs="宋体"/>
          <w:color w:val="auto"/>
          <w:sz w:val="24"/>
          <w:szCs w:val="24"/>
          <w:lang w:eastAsia="zh-CN"/>
        </w:rPr>
        <w:t>2、</w:t>
      </w:r>
      <w:r>
        <w:rPr>
          <w:rFonts w:hint="eastAsia" w:ascii="宋体" w:hAnsi="宋体" w:eastAsia="宋体" w:cs="宋体"/>
          <w:color w:val="auto"/>
          <w:sz w:val="24"/>
          <w:szCs w:val="24"/>
          <w:lang w:eastAsia="zh-CN"/>
        </w:rPr>
        <w:t>未提供不予享受预留份额、评审中价格扣除等政府采购促进中小企业发展的政府采购政策</w:t>
      </w:r>
      <w:r>
        <w:rPr>
          <w:rFonts w:ascii="宋体" w:hAnsi="宋体" w:eastAsia="宋体" w:cs="宋体"/>
          <w:color w:val="auto"/>
          <w:sz w:val="24"/>
          <w:szCs w:val="24"/>
          <w:lang w:eastAsia="zh-CN"/>
        </w:rPr>
        <w:t>。</w:t>
      </w:r>
    </w:p>
    <w:p w14:paraId="16935511">
      <w:pPr>
        <w:widowControl w:val="0"/>
        <w:spacing w:line="360" w:lineRule="auto"/>
        <w:rPr>
          <w:rFonts w:ascii="宋体" w:hAnsi="宋体" w:eastAsia="宋体" w:cs="宋体"/>
          <w:color w:val="auto"/>
          <w:sz w:val="24"/>
          <w:szCs w:val="24"/>
          <w:lang w:eastAsia="zh-CN"/>
        </w:rPr>
        <w:sectPr>
          <w:footerReference r:id="rId20" w:type="default"/>
          <w:pgSz w:w="11906" w:h="16839"/>
          <w:pgMar w:top="1431" w:right="1786" w:bottom="1429" w:left="1786" w:header="0" w:footer="994" w:gutter="0"/>
          <w:cols w:space="720" w:num="1"/>
        </w:sectPr>
      </w:pPr>
    </w:p>
    <w:p w14:paraId="200E2193">
      <w:pPr>
        <w:widowControl w:val="0"/>
        <w:spacing w:before="101" w:line="219" w:lineRule="auto"/>
        <w:ind w:left="2651"/>
        <w:outlineLvl w:val="1"/>
        <w:rPr>
          <w:rFonts w:ascii="宋体" w:hAnsi="宋体" w:eastAsia="宋体" w:cs="宋体"/>
          <w:color w:val="auto"/>
          <w:sz w:val="24"/>
          <w:szCs w:val="24"/>
          <w:lang w:eastAsia="zh-CN"/>
        </w:rPr>
      </w:pPr>
      <w:r>
        <w:rPr>
          <w:rFonts w:ascii="宋体" w:hAnsi="宋体" w:eastAsia="宋体" w:cs="宋体"/>
          <w:color w:val="auto"/>
          <w:sz w:val="24"/>
          <w:szCs w:val="24"/>
          <w:lang w:eastAsia="zh-CN"/>
        </w:rPr>
        <w:t>格式</w:t>
      </w:r>
      <w:r>
        <w:rPr>
          <w:rFonts w:hint="eastAsia" w:ascii="宋体" w:hAnsi="宋体" w:eastAsia="宋体" w:cs="宋体"/>
          <w:color w:val="auto"/>
          <w:sz w:val="24"/>
          <w:szCs w:val="24"/>
          <w:lang w:eastAsia="zh-CN"/>
        </w:rPr>
        <w:t>7</w:t>
      </w:r>
      <w:r>
        <w:rPr>
          <w:rFonts w:ascii="宋体" w:hAnsi="宋体" w:eastAsia="宋体" w:cs="宋体"/>
          <w:color w:val="auto"/>
          <w:sz w:val="24"/>
          <w:szCs w:val="24"/>
          <w:lang w:eastAsia="zh-CN"/>
        </w:rPr>
        <w:t>-3残疾人福利性单位声明函</w:t>
      </w:r>
    </w:p>
    <w:p w14:paraId="389DF1DA">
      <w:pPr>
        <w:widowControl w:val="0"/>
        <w:spacing w:line="362" w:lineRule="auto"/>
        <w:rPr>
          <w:color w:val="auto"/>
          <w:lang w:eastAsia="zh-CN"/>
        </w:rPr>
      </w:pPr>
    </w:p>
    <w:p w14:paraId="5FE5645F">
      <w:pPr>
        <w:widowControl w:val="0"/>
        <w:spacing w:before="78" w:line="219" w:lineRule="auto"/>
        <w:ind w:left="3069"/>
        <w:rPr>
          <w:rFonts w:ascii="宋体" w:hAnsi="宋体" w:eastAsia="宋体" w:cs="宋体"/>
          <w:color w:val="auto"/>
          <w:sz w:val="24"/>
          <w:szCs w:val="24"/>
          <w:lang w:eastAsia="zh-CN"/>
        </w:rPr>
      </w:pPr>
      <w:r>
        <w:rPr>
          <w:rFonts w:ascii="宋体" w:hAnsi="宋体" w:eastAsia="宋体" w:cs="宋体"/>
          <w:color w:val="auto"/>
          <w:sz w:val="24"/>
          <w:szCs w:val="24"/>
          <w:lang w:eastAsia="zh-CN"/>
        </w:rPr>
        <w:t>残疾人福利性单位声明函</w:t>
      </w:r>
    </w:p>
    <w:p w14:paraId="7CF9DA08">
      <w:pPr>
        <w:widowControl w:val="0"/>
        <w:spacing w:line="284" w:lineRule="auto"/>
        <w:rPr>
          <w:color w:val="auto"/>
          <w:lang w:eastAsia="zh-CN"/>
        </w:rPr>
      </w:pPr>
    </w:p>
    <w:p w14:paraId="52B5ADB1">
      <w:pPr>
        <w:widowControl w:val="0"/>
        <w:spacing w:line="285" w:lineRule="auto"/>
        <w:rPr>
          <w:color w:val="auto"/>
          <w:lang w:eastAsia="zh-CN"/>
        </w:rPr>
      </w:pPr>
    </w:p>
    <w:p w14:paraId="19BD2DF6">
      <w:pPr>
        <w:widowControl w:val="0"/>
        <w:spacing w:before="78" w:line="500" w:lineRule="atLeast"/>
        <w:ind w:left="37" w:firstLine="504"/>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本单位郑重声明，根据《财政部 民政部 中国残疾人联合会关于促进残疾人就业政府采购政策的通知》 （财库〔2017〕 141 号） 的规定，本单位为符合条件的残疾人福利性单位，且本单位参加 单位的项目采购活动提供本单位制造的货物（由本单位承担工程/提供服务），或者提供其他残疾人福利性单位制造的货物（不包括使用非残疾人福利性单位注册商标的货物）。</w:t>
      </w:r>
    </w:p>
    <w:p w14:paraId="764C88FA">
      <w:pPr>
        <w:widowControl w:val="0"/>
        <w:spacing w:before="183" w:line="500" w:lineRule="atLeast"/>
        <w:ind w:left="542"/>
        <w:rPr>
          <w:rFonts w:ascii="宋体" w:hAnsi="宋体" w:eastAsia="宋体" w:cs="宋体"/>
          <w:color w:val="auto"/>
          <w:sz w:val="24"/>
          <w:szCs w:val="24"/>
          <w:lang w:eastAsia="zh-CN"/>
        </w:rPr>
      </w:pPr>
      <w:r>
        <w:rPr>
          <w:rFonts w:ascii="宋体" w:hAnsi="宋体" w:eastAsia="宋体" w:cs="宋体"/>
          <w:color w:val="auto"/>
          <w:sz w:val="24"/>
          <w:szCs w:val="24"/>
          <w:lang w:eastAsia="zh-CN"/>
        </w:rPr>
        <w:t>本单位对上述声明的真实性负责。如有虚假，将依法承担相应责任。</w:t>
      </w:r>
    </w:p>
    <w:p w14:paraId="712A86FB">
      <w:pPr>
        <w:widowControl w:val="0"/>
        <w:spacing w:line="500" w:lineRule="atLeast"/>
        <w:rPr>
          <w:color w:val="auto"/>
          <w:lang w:eastAsia="zh-CN"/>
        </w:rPr>
      </w:pPr>
    </w:p>
    <w:p w14:paraId="313C7744">
      <w:pPr>
        <w:widowControl w:val="0"/>
        <w:spacing w:line="500" w:lineRule="atLeast"/>
        <w:rPr>
          <w:color w:val="auto"/>
          <w:lang w:eastAsia="zh-CN"/>
        </w:rPr>
      </w:pPr>
    </w:p>
    <w:p w14:paraId="7D7FF52E">
      <w:pPr>
        <w:widowControl w:val="0"/>
        <w:spacing w:line="500" w:lineRule="atLeast"/>
        <w:rPr>
          <w:color w:val="auto"/>
          <w:lang w:eastAsia="zh-CN"/>
        </w:rPr>
      </w:pPr>
    </w:p>
    <w:p w14:paraId="156D072F">
      <w:pPr>
        <w:widowControl w:val="0"/>
        <w:spacing w:line="500" w:lineRule="atLeast"/>
        <w:rPr>
          <w:color w:val="auto"/>
          <w:lang w:eastAsia="zh-CN"/>
        </w:rPr>
      </w:pPr>
    </w:p>
    <w:p w14:paraId="4A6BDE94">
      <w:pPr>
        <w:widowControl w:val="0"/>
        <w:spacing w:before="79" w:line="500" w:lineRule="atLeast"/>
        <w:ind w:left="4580"/>
        <w:rPr>
          <w:rFonts w:ascii="宋体" w:hAnsi="宋体" w:eastAsia="宋体" w:cs="宋体"/>
          <w:color w:val="auto"/>
          <w:sz w:val="24"/>
          <w:szCs w:val="24"/>
          <w:lang w:eastAsia="zh-CN"/>
        </w:rPr>
      </w:pPr>
      <w:r>
        <w:rPr>
          <w:rFonts w:ascii="宋体" w:hAnsi="宋体" w:eastAsia="宋体" w:cs="宋体"/>
          <w:color w:val="auto"/>
          <w:sz w:val="24"/>
          <w:szCs w:val="24"/>
          <w:lang w:eastAsia="zh-CN"/>
        </w:rPr>
        <w:t>单位名称（盖章）：</w:t>
      </w:r>
    </w:p>
    <w:p w14:paraId="387ED83A">
      <w:pPr>
        <w:widowControl w:val="0"/>
        <w:spacing w:before="184" w:line="500" w:lineRule="atLeast"/>
        <w:ind w:left="4583"/>
        <w:outlineLvl w:val="1"/>
        <w:rPr>
          <w:rFonts w:ascii="宋体" w:hAnsi="宋体" w:eastAsia="宋体" w:cs="宋体"/>
          <w:color w:val="auto"/>
          <w:sz w:val="24"/>
          <w:szCs w:val="24"/>
          <w:u w:val="single"/>
          <w:lang w:eastAsia="zh-CN"/>
        </w:rPr>
      </w:pPr>
      <w:r>
        <w:rPr>
          <w:rFonts w:ascii="宋体" w:hAnsi="宋体" w:eastAsia="宋体" w:cs="宋体"/>
          <w:color w:val="auto"/>
          <w:sz w:val="24"/>
          <w:szCs w:val="24"/>
          <w:lang w:eastAsia="zh-CN"/>
        </w:rPr>
        <w:t>日  期：</w:t>
      </w:r>
      <w:r>
        <w:rPr>
          <w:rFonts w:hint="eastAsia" w:ascii="宋体" w:hAnsi="宋体" w:eastAsia="宋体" w:cs="宋体"/>
          <w:color w:val="auto"/>
          <w:sz w:val="24"/>
          <w:szCs w:val="24"/>
          <w:lang w:eastAsia="zh-CN"/>
        </w:rPr>
        <w:t>年 月日</w:t>
      </w:r>
    </w:p>
    <w:p w14:paraId="0835B792">
      <w:pPr>
        <w:widowControl w:val="0"/>
        <w:spacing w:line="500" w:lineRule="atLeast"/>
        <w:rPr>
          <w:rFonts w:ascii="宋体" w:hAnsi="宋体" w:eastAsia="宋体" w:cs="宋体"/>
          <w:color w:val="auto"/>
          <w:sz w:val="24"/>
          <w:szCs w:val="24"/>
          <w:u w:val="single"/>
          <w:lang w:eastAsia="zh-CN"/>
        </w:rPr>
        <w:sectPr>
          <w:footerReference r:id="rId21" w:type="default"/>
          <w:pgSz w:w="11906" w:h="16839"/>
          <w:pgMar w:top="1431" w:right="1786" w:bottom="1429" w:left="1786" w:header="0" w:footer="994" w:gutter="0"/>
          <w:cols w:space="720" w:num="1"/>
        </w:sectPr>
      </w:pPr>
    </w:p>
    <w:p w14:paraId="24E701E0">
      <w:pPr>
        <w:widowControl w:val="0"/>
        <w:spacing w:before="78" w:line="468" w:lineRule="exact"/>
        <w:jc w:val="center"/>
        <w:rPr>
          <w:rFonts w:ascii="宋体" w:hAnsi="宋体" w:eastAsia="宋体" w:cs="宋体"/>
          <w:color w:val="auto"/>
          <w:sz w:val="24"/>
          <w:szCs w:val="24"/>
          <w:lang w:eastAsia="zh-CN"/>
        </w:rPr>
      </w:pPr>
      <w:r>
        <w:rPr>
          <w:rFonts w:ascii="宋体" w:hAnsi="宋体" w:eastAsia="宋体" w:cs="宋体"/>
          <w:color w:val="auto"/>
          <w:sz w:val="24"/>
          <w:szCs w:val="24"/>
          <w:lang w:eastAsia="zh-CN"/>
        </w:rPr>
        <w:t>格式</w:t>
      </w:r>
      <w:r>
        <w:rPr>
          <w:rFonts w:hint="eastAsia" w:ascii="宋体" w:hAnsi="宋体" w:eastAsia="宋体" w:cs="宋体"/>
          <w:color w:val="auto"/>
          <w:sz w:val="24"/>
          <w:szCs w:val="24"/>
          <w:lang w:eastAsia="zh-CN"/>
        </w:rPr>
        <w:t>7</w:t>
      </w:r>
      <w:r>
        <w:rPr>
          <w:rFonts w:ascii="宋体" w:hAnsi="宋体" w:eastAsia="宋体" w:cs="宋体"/>
          <w:color w:val="auto"/>
          <w:sz w:val="24"/>
          <w:szCs w:val="24"/>
          <w:lang w:eastAsia="zh-CN"/>
        </w:rPr>
        <w:t>-4采购的产品如属于政府强制采购节能产品的，投标文件中必须提供国家确</w:t>
      </w:r>
    </w:p>
    <w:p w14:paraId="2D7413F9">
      <w:pPr>
        <w:widowControl w:val="0"/>
        <w:spacing w:line="218" w:lineRule="auto"/>
        <w:ind w:left="370"/>
        <w:jc w:val="center"/>
        <w:rPr>
          <w:rFonts w:ascii="宋体" w:hAnsi="宋体" w:eastAsia="宋体" w:cs="宋体"/>
          <w:color w:val="auto"/>
          <w:sz w:val="24"/>
          <w:szCs w:val="24"/>
          <w:lang w:eastAsia="zh-CN"/>
        </w:rPr>
      </w:pPr>
      <w:r>
        <w:rPr>
          <w:rFonts w:ascii="宋体" w:hAnsi="宋体" w:eastAsia="宋体" w:cs="宋体"/>
          <w:color w:val="auto"/>
          <w:sz w:val="24"/>
          <w:szCs w:val="24"/>
          <w:lang w:eastAsia="zh-CN"/>
        </w:rPr>
        <w:t>定的认证机构出具的、处于有效期之内的节能产品认证证书（原件扫描件）</w:t>
      </w:r>
    </w:p>
    <w:p w14:paraId="4C53F19F">
      <w:pPr>
        <w:widowControl w:val="0"/>
        <w:spacing w:line="276" w:lineRule="auto"/>
        <w:jc w:val="center"/>
        <w:rPr>
          <w:color w:val="auto"/>
          <w:lang w:eastAsia="zh-CN"/>
        </w:rPr>
      </w:pPr>
    </w:p>
    <w:p w14:paraId="64CC3569">
      <w:pPr>
        <w:widowControl w:val="0"/>
        <w:spacing w:line="276" w:lineRule="auto"/>
        <w:jc w:val="center"/>
        <w:rPr>
          <w:color w:val="auto"/>
          <w:lang w:eastAsia="zh-CN"/>
        </w:rPr>
      </w:pPr>
    </w:p>
    <w:p w14:paraId="2B49612A">
      <w:pPr>
        <w:widowControl w:val="0"/>
        <w:spacing w:line="277" w:lineRule="auto"/>
        <w:rPr>
          <w:color w:val="auto"/>
          <w:lang w:eastAsia="zh-CN"/>
        </w:rPr>
      </w:pPr>
    </w:p>
    <w:p w14:paraId="6824F8FB">
      <w:pPr>
        <w:widowControl w:val="0"/>
        <w:spacing w:before="78" w:line="219" w:lineRule="auto"/>
        <w:ind w:left="942"/>
        <w:rPr>
          <w:rFonts w:ascii="宋体" w:hAnsi="宋体" w:eastAsia="宋体" w:cs="宋体"/>
          <w:color w:val="auto"/>
          <w:sz w:val="24"/>
          <w:szCs w:val="24"/>
          <w:lang w:eastAsia="zh-CN"/>
        </w:rPr>
      </w:pPr>
      <w:r>
        <w:rPr>
          <w:rFonts w:ascii="宋体" w:hAnsi="宋体" w:eastAsia="宋体" w:cs="宋体"/>
          <w:color w:val="auto"/>
          <w:sz w:val="24"/>
          <w:szCs w:val="24"/>
          <w:lang w:eastAsia="zh-CN"/>
        </w:rPr>
        <w:t>（不属于品目清单的产品无需提供，文件另有规定的从其规定）</w:t>
      </w:r>
    </w:p>
    <w:p w14:paraId="6E4A17CA">
      <w:pPr>
        <w:widowControl w:val="0"/>
        <w:spacing w:line="219" w:lineRule="auto"/>
        <w:rPr>
          <w:rFonts w:ascii="宋体" w:hAnsi="宋体" w:eastAsia="宋体" w:cs="宋体"/>
          <w:color w:val="auto"/>
          <w:sz w:val="24"/>
          <w:szCs w:val="24"/>
          <w:lang w:eastAsia="zh-CN"/>
        </w:rPr>
        <w:sectPr>
          <w:footerReference r:id="rId22" w:type="default"/>
          <w:pgSz w:w="11906" w:h="16839"/>
          <w:pgMar w:top="1431" w:right="1531" w:bottom="1429" w:left="1531" w:header="0" w:footer="994" w:gutter="0"/>
          <w:cols w:space="720" w:num="1"/>
        </w:sectPr>
      </w:pPr>
    </w:p>
    <w:p w14:paraId="25530D85">
      <w:pPr>
        <w:widowControl w:val="0"/>
        <w:spacing w:before="48" w:line="219" w:lineRule="auto"/>
        <w:ind w:left="3935"/>
        <w:outlineLvl w:val="0"/>
        <w:rPr>
          <w:rFonts w:ascii="宋体" w:hAnsi="宋体" w:eastAsia="宋体" w:cs="宋体"/>
          <w:color w:val="auto"/>
          <w:sz w:val="24"/>
          <w:szCs w:val="24"/>
          <w:lang w:eastAsia="zh-CN"/>
        </w:rPr>
      </w:pPr>
      <w:bookmarkStart w:id="152" w:name="bookmark78"/>
      <w:bookmarkEnd w:id="152"/>
      <w:bookmarkStart w:id="153" w:name="bookmark77"/>
      <w:bookmarkEnd w:id="153"/>
      <w:r>
        <w:rPr>
          <w:rFonts w:hint="eastAsia" w:ascii="宋体" w:hAnsi="宋体" w:eastAsia="宋体" w:cs="宋体"/>
          <w:color w:val="auto"/>
          <w:sz w:val="24"/>
          <w:szCs w:val="24"/>
          <w:lang w:eastAsia="zh-CN"/>
        </w:rPr>
        <w:t>8</w:t>
      </w:r>
      <w:r>
        <w:rPr>
          <w:rFonts w:ascii="宋体" w:hAnsi="宋体" w:eastAsia="宋体" w:cs="宋体"/>
          <w:color w:val="auto"/>
          <w:sz w:val="24"/>
          <w:szCs w:val="24"/>
          <w:lang w:eastAsia="zh-CN"/>
        </w:rPr>
        <w:t>.技术文件</w:t>
      </w:r>
    </w:p>
    <w:p w14:paraId="58F9CDCA">
      <w:pPr>
        <w:widowControl w:val="0"/>
        <w:spacing w:line="283" w:lineRule="auto"/>
        <w:rPr>
          <w:color w:val="auto"/>
          <w:lang w:eastAsia="zh-CN"/>
        </w:rPr>
      </w:pPr>
    </w:p>
    <w:p w14:paraId="586571A5">
      <w:pPr>
        <w:widowControl w:val="0"/>
        <w:spacing w:line="284" w:lineRule="auto"/>
        <w:rPr>
          <w:color w:val="auto"/>
          <w:lang w:eastAsia="zh-CN"/>
        </w:rPr>
      </w:pPr>
    </w:p>
    <w:p w14:paraId="22E7FF38">
      <w:pPr>
        <w:widowControl w:val="0"/>
        <w:spacing w:before="78" w:line="219" w:lineRule="auto"/>
        <w:ind w:left="30"/>
        <w:rPr>
          <w:rFonts w:ascii="宋体" w:hAnsi="宋体" w:eastAsia="宋体" w:cs="宋体"/>
          <w:color w:val="auto"/>
          <w:sz w:val="24"/>
          <w:szCs w:val="24"/>
          <w:lang w:eastAsia="zh-CN"/>
        </w:rPr>
      </w:pPr>
      <w:r>
        <w:rPr>
          <w:rFonts w:ascii="宋体" w:hAnsi="宋体" w:eastAsia="宋体" w:cs="宋体"/>
          <w:color w:val="auto"/>
          <w:sz w:val="24"/>
          <w:szCs w:val="24"/>
          <w:lang w:eastAsia="zh-CN"/>
        </w:rPr>
        <w:t>内容包括：</w:t>
      </w:r>
    </w:p>
    <w:p w14:paraId="50F5A25C">
      <w:pPr>
        <w:widowControl w:val="0"/>
        <w:spacing w:before="179" w:line="219" w:lineRule="auto"/>
        <w:ind w:left="18"/>
        <w:rPr>
          <w:rFonts w:ascii="宋体" w:hAnsi="宋体" w:eastAsia="宋体" w:cs="宋体"/>
          <w:color w:val="auto"/>
          <w:sz w:val="24"/>
          <w:szCs w:val="24"/>
          <w:lang w:eastAsia="zh-CN"/>
        </w:rPr>
      </w:pPr>
      <w:r>
        <w:rPr>
          <w:rFonts w:ascii="宋体" w:hAnsi="宋体" w:eastAsia="宋体" w:cs="宋体"/>
          <w:color w:val="auto"/>
          <w:sz w:val="24"/>
          <w:szCs w:val="24"/>
          <w:lang w:eastAsia="zh-CN"/>
        </w:rPr>
        <w:t>1、货物的技术规格与功能的详细说明</w:t>
      </w:r>
    </w:p>
    <w:p w14:paraId="04F7B3BD">
      <w:pPr>
        <w:widowControl w:val="0"/>
        <w:spacing w:before="62" w:line="466" w:lineRule="exact"/>
        <w:ind w:left="3"/>
        <w:rPr>
          <w:rFonts w:ascii="宋体" w:hAnsi="宋体" w:eastAsia="宋体" w:cs="宋体"/>
          <w:color w:val="auto"/>
          <w:sz w:val="24"/>
          <w:szCs w:val="24"/>
          <w:lang w:eastAsia="zh-CN"/>
        </w:rPr>
      </w:pPr>
      <w:r>
        <w:rPr>
          <w:rFonts w:ascii="宋体" w:hAnsi="宋体" w:eastAsia="宋体" w:cs="宋体"/>
          <w:color w:val="auto"/>
          <w:sz w:val="24"/>
          <w:szCs w:val="24"/>
          <w:lang w:eastAsia="zh-CN"/>
        </w:rPr>
        <w:t>2、主要外购件、配套件的型号规格和制造商明细表</w:t>
      </w:r>
    </w:p>
    <w:p w14:paraId="535D5BD1">
      <w:pPr>
        <w:widowControl w:val="0"/>
        <w:spacing w:beforeLines="78" w:line="218" w:lineRule="auto"/>
        <w:ind w:left="5"/>
        <w:rPr>
          <w:rFonts w:ascii="宋体" w:hAnsi="宋体" w:eastAsia="宋体" w:cs="宋体"/>
          <w:color w:val="auto"/>
          <w:sz w:val="24"/>
          <w:szCs w:val="24"/>
          <w:lang w:eastAsia="zh-CN"/>
        </w:rPr>
      </w:pPr>
      <w:r>
        <w:rPr>
          <w:rFonts w:ascii="宋体" w:hAnsi="宋体" w:eastAsia="宋体" w:cs="宋体"/>
          <w:color w:val="auto"/>
          <w:sz w:val="24"/>
          <w:szCs w:val="24"/>
          <w:lang w:eastAsia="zh-CN"/>
        </w:rPr>
        <w:t>3、标准附件、备品备件和专用工具等</w:t>
      </w:r>
    </w:p>
    <w:p w14:paraId="0AFEEDAB">
      <w:pPr>
        <w:widowControl w:val="0"/>
        <w:spacing w:before="185" w:line="219" w:lineRule="auto"/>
        <w:rPr>
          <w:rFonts w:ascii="宋体" w:hAnsi="宋体" w:eastAsia="宋体" w:cs="宋体"/>
          <w:color w:val="auto"/>
          <w:sz w:val="24"/>
          <w:szCs w:val="24"/>
          <w:lang w:eastAsia="zh-CN"/>
        </w:rPr>
      </w:pPr>
      <w:r>
        <w:rPr>
          <w:rFonts w:ascii="宋体" w:hAnsi="宋体" w:eastAsia="宋体" w:cs="宋体"/>
          <w:color w:val="auto"/>
          <w:sz w:val="24"/>
          <w:szCs w:val="24"/>
          <w:lang w:eastAsia="zh-CN"/>
        </w:rPr>
        <w:t>4、</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认为需要说明的其他内容（</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视需要自行编写）</w:t>
      </w:r>
    </w:p>
    <w:p w14:paraId="60A565B9">
      <w:pPr>
        <w:widowControl w:val="0"/>
        <w:spacing w:line="219" w:lineRule="auto"/>
        <w:rPr>
          <w:rFonts w:ascii="宋体" w:hAnsi="宋体" w:eastAsia="宋体" w:cs="宋体"/>
          <w:color w:val="auto"/>
          <w:sz w:val="24"/>
          <w:szCs w:val="24"/>
          <w:lang w:eastAsia="zh-CN"/>
        </w:rPr>
        <w:sectPr>
          <w:footerReference r:id="rId23" w:type="default"/>
          <w:pgSz w:w="11906" w:h="16839"/>
          <w:pgMar w:top="1429" w:right="1786" w:bottom="1429" w:left="1786" w:header="0" w:footer="994" w:gutter="0"/>
          <w:cols w:space="720" w:num="1"/>
        </w:sectPr>
      </w:pPr>
    </w:p>
    <w:p w14:paraId="43F1A30D">
      <w:pPr>
        <w:widowControl w:val="0"/>
        <w:spacing w:before="48" w:line="219" w:lineRule="auto"/>
        <w:jc w:val="center"/>
        <w:outlineLvl w:val="1"/>
        <w:rPr>
          <w:color w:val="auto"/>
          <w:lang w:eastAsia="zh-CN"/>
        </w:rPr>
        <w:sectPr>
          <w:footerReference r:id="rId24" w:type="default"/>
          <w:pgSz w:w="11906" w:h="16839"/>
          <w:pgMar w:top="1429" w:right="1786" w:bottom="1429" w:left="1786" w:header="0" w:footer="994" w:gutter="0"/>
          <w:cols w:space="720" w:num="1"/>
        </w:sectPr>
      </w:pPr>
      <w:r>
        <w:rPr>
          <w:rFonts w:hint="eastAsia" w:ascii="宋体" w:hAnsi="宋体" w:eastAsia="宋体" w:cs="宋体"/>
          <w:color w:val="auto"/>
          <w:sz w:val="24"/>
          <w:szCs w:val="24"/>
          <w:lang w:eastAsia="zh-CN"/>
        </w:rPr>
        <w:t>9</w:t>
      </w:r>
      <w:r>
        <w:rPr>
          <w:rFonts w:ascii="宋体" w:hAnsi="宋体" w:eastAsia="宋体" w:cs="宋体"/>
          <w:color w:val="auto"/>
          <w:spacing w:val="-1"/>
          <w:sz w:val="24"/>
          <w:szCs w:val="24"/>
          <w:lang w:eastAsia="zh-CN"/>
        </w:rPr>
        <w:t>.</w:t>
      </w:r>
      <w:r>
        <w:rPr>
          <w:rFonts w:ascii="宋体" w:hAnsi="宋体" w:eastAsia="宋体" w:cs="宋体"/>
          <w:color w:val="auto"/>
          <w:sz w:val="24"/>
          <w:szCs w:val="24"/>
          <w:lang w:eastAsia="zh-CN"/>
        </w:rPr>
        <w:t>与技术、商务等评审计分有关的资料</w:t>
      </w:r>
    </w:p>
    <w:p w14:paraId="3A238EC4">
      <w:pPr>
        <w:widowControl w:val="0"/>
        <w:spacing w:before="63" w:line="224" w:lineRule="auto"/>
        <w:jc w:val="center"/>
        <w:rPr>
          <w:color w:val="auto"/>
          <w:lang w:eastAsia="zh-CN"/>
        </w:rPr>
      </w:pPr>
      <w:bookmarkStart w:id="154" w:name="bookmark80"/>
      <w:bookmarkEnd w:id="154"/>
      <w:bookmarkStart w:id="155" w:name="bookmark79"/>
      <w:bookmarkEnd w:id="155"/>
      <w:r>
        <w:rPr>
          <w:rFonts w:ascii="宋体" w:hAnsi="宋体" w:eastAsia="宋体" w:cs="宋体"/>
          <w:color w:val="auto"/>
          <w:sz w:val="31"/>
          <w:szCs w:val="31"/>
          <w:lang w:eastAsia="zh-CN"/>
        </w:rPr>
        <w:t>第五章货物需求表及采购需求</w:t>
      </w:r>
    </w:p>
    <w:p w14:paraId="45BEC144">
      <w:pPr>
        <w:widowControl w:val="0"/>
        <w:spacing w:before="78" w:line="220" w:lineRule="auto"/>
        <w:outlineLvl w:val="1"/>
        <w:rPr>
          <w:rFonts w:ascii="宋体" w:hAnsi="宋体" w:eastAsia="宋体" w:cs="宋体"/>
          <w:color w:val="auto"/>
          <w:sz w:val="24"/>
          <w:szCs w:val="24"/>
          <w:lang w:eastAsia="zh-CN"/>
        </w:rPr>
      </w:pPr>
    </w:p>
    <w:p w14:paraId="0FCE5015">
      <w:pPr>
        <w:widowControl w:val="0"/>
        <w:spacing w:before="78" w:line="220" w:lineRule="auto"/>
        <w:outlineLvl w:val="1"/>
        <w:rPr>
          <w:color w:val="auto"/>
        </w:rPr>
      </w:pPr>
      <w:r>
        <w:rPr>
          <w:rFonts w:ascii="宋体" w:hAnsi="宋体" w:eastAsia="宋体" w:cs="宋体"/>
          <w:color w:val="auto"/>
          <w:sz w:val="24"/>
          <w:szCs w:val="24"/>
        </w:rPr>
        <w:t>一、</w:t>
      </w:r>
      <w:r>
        <w:rPr>
          <w:rFonts w:hint="eastAsia" w:ascii="宋体" w:hAnsi="宋体" w:eastAsia="宋体" w:cs="宋体"/>
          <w:color w:val="auto"/>
          <w:sz w:val="24"/>
          <w:szCs w:val="24"/>
          <w:lang w:eastAsia="zh-CN"/>
        </w:rPr>
        <w:t>货物</w:t>
      </w:r>
      <w:r>
        <w:rPr>
          <w:rFonts w:ascii="宋体" w:hAnsi="宋体" w:eastAsia="宋体" w:cs="宋体"/>
          <w:color w:val="auto"/>
          <w:sz w:val="24"/>
          <w:szCs w:val="24"/>
        </w:rPr>
        <w:t>需求表</w:t>
      </w:r>
    </w:p>
    <w:tbl>
      <w:tblPr>
        <w:tblStyle w:val="26"/>
        <w:tblpPr w:leftFromText="180" w:rightFromText="180" w:vertAnchor="text" w:horzAnchor="page" w:tblpX="1392" w:tblpY="255"/>
        <w:tblOverlap w:val="never"/>
        <w:tblW w:w="910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7"/>
        <w:gridCol w:w="1101"/>
        <w:gridCol w:w="6263"/>
      </w:tblGrid>
      <w:tr w14:paraId="38BA8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2" w:hRule="atLeast"/>
        </w:trPr>
        <w:tc>
          <w:tcPr>
            <w:tcW w:w="1737" w:type="dxa"/>
            <w:tcBorders>
              <w:right w:val="nil"/>
            </w:tcBorders>
          </w:tcPr>
          <w:p w14:paraId="74E19F2B">
            <w:pPr>
              <w:widowControl w:val="0"/>
              <w:spacing w:before="183" w:line="223" w:lineRule="auto"/>
              <w:ind w:left="1091"/>
              <w:rPr>
                <w:rFonts w:ascii="宋体" w:hAnsi="宋体" w:eastAsia="宋体" w:cs="宋体"/>
                <w:color w:val="auto"/>
                <w:sz w:val="24"/>
                <w:szCs w:val="24"/>
              </w:rPr>
            </w:pPr>
            <w:r>
              <w:rPr>
                <w:color w:val="auto"/>
                <w:lang w:eastAsia="zh-CN"/>
              </w:rPr>
              <w:drawing>
                <wp:anchor distT="0" distB="0" distL="0" distR="0" simplePos="0" relativeHeight="251680768" behindDoc="1" locked="0" layoutInCell="1" allowOverlap="1">
                  <wp:simplePos x="0" y="0"/>
                  <wp:positionH relativeFrom="column">
                    <wp:posOffset>16510</wp:posOffset>
                  </wp:positionH>
                  <wp:positionV relativeFrom="paragraph">
                    <wp:posOffset>10160</wp:posOffset>
                  </wp:positionV>
                  <wp:extent cx="1767840" cy="1456690"/>
                  <wp:effectExtent l="0" t="0" r="3810" b="1016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29"/>
                          <a:stretch>
                            <a:fillRect/>
                          </a:stretch>
                        </pic:blipFill>
                        <pic:spPr>
                          <a:xfrm>
                            <a:off x="0" y="0"/>
                            <a:ext cx="1767840" cy="1456690"/>
                          </a:xfrm>
                          <a:prstGeom prst="rect">
                            <a:avLst/>
                          </a:prstGeom>
                        </pic:spPr>
                      </pic:pic>
                    </a:graphicData>
                  </a:graphic>
                </wp:anchor>
              </w:drawing>
            </w:r>
            <w:r>
              <w:rPr>
                <w:rFonts w:ascii="宋体" w:hAnsi="宋体" w:eastAsia="宋体" w:cs="宋体"/>
                <w:color w:val="auto"/>
                <w:sz w:val="24"/>
                <w:szCs w:val="24"/>
              </w:rPr>
              <w:t>名</w:t>
            </w:r>
          </w:p>
          <w:p w14:paraId="5C5957FD">
            <w:pPr>
              <w:pStyle w:val="27"/>
              <w:widowControl w:val="0"/>
              <w:spacing w:line="245" w:lineRule="auto"/>
              <w:rPr>
                <w:color w:val="auto"/>
              </w:rPr>
            </w:pPr>
          </w:p>
          <w:p w14:paraId="20A6650E">
            <w:pPr>
              <w:pStyle w:val="27"/>
              <w:widowControl w:val="0"/>
              <w:spacing w:line="246" w:lineRule="auto"/>
              <w:rPr>
                <w:color w:val="auto"/>
              </w:rPr>
            </w:pPr>
          </w:p>
          <w:p w14:paraId="2DAB407A">
            <w:pPr>
              <w:widowControl w:val="0"/>
              <w:spacing w:before="78" w:line="219" w:lineRule="auto"/>
              <w:ind w:left="481"/>
              <w:rPr>
                <w:rFonts w:ascii="宋体" w:hAnsi="宋体" w:eastAsia="宋体" w:cs="宋体"/>
                <w:color w:val="auto"/>
                <w:sz w:val="24"/>
                <w:szCs w:val="24"/>
              </w:rPr>
            </w:pPr>
            <w:r>
              <w:rPr>
                <w:rFonts w:ascii="宋体" w:hAnsi="宋体" w:eastAsia="宋体" w:cs="宋体"/>
                <w:color w:val="auto"/>
                <w:sz w:val="24"/>
                <w:szCs w:val="24"/>
              </w:rPr>
              <w:t>内</w:t>
            </w:r>
          </w:p>
          <w:p w14:paraId="060301CB">
            <w:pPr>
              <w:pStyle w:val="27"/>
              <w:widowControl w:val="0"/>
              <w:spacing w:line="338" w:lineRule="auto"/>
              <w:rPr>
                <w:color w:val="auto"/>
              </w:rPr>
            </w:pPr>
          </w:p>
          <w:p w14:paraId="46EC77B1">
            <w:pPr>
              <w:widowControl w:val="0"/>
              <w:spacing w:before="78" w:line="220" w:lineRule="auto"/>
              <w:ind w:left="1311"/>
              <w:rPr>
                <w:rFonts w:ascii="宋体" w:hAnsi="宋体" w:eastAsia="宋体" w:cs="宋体"/>
                <w:color w:val="auto"/>
                <w:sz w:val="24"/>
                <w:szCs w:val="24"/>
              </w:rPr>
            </w:pPr>
            <w:r>
              <w:rPr>
                <w:rFonts w:ascii="宋体" w:hAnsi="宋体" w:eastAsia="宋体" w:cs="宋体"/>
                <w:color w:val="auto"/>
                <w:sz w:val="24"/>
                <w:szCs w:val="24"/>
              </w:rPr>
              <w:t>容</w:t>
            </w:r>
          </w:p>
        </w:tc>
        <w:tc>
          <w:tcPr>
            <w:tcW w:w="1101" w:type="dxa"/>
            <w:tcBorders>
              <w:left w:val="nil"/>
            </w:tcBorders>
          </w:tcPr>
          <w:p w14:paraId="01A1CC8D">
            <w:pPr>
              <w:pStyle w:val="27"/>
              <w:widowControl w:val="0"/>
              <w:spacing w:line="263" w:lineRule="auto"/>
              <w:rPr>
                <w:color w:val="auto"/>
              </w:rPr>
            </w:pPr>
          </w:p>
          <w:p w14:paraId="27BF84D7">
            <w:pPr>
              <w:pStyle w:val="27"/>
              <w:widowControl w:val="0"/>
              <w:spacing w:line="263" w:lineRule="auto"/>
              <w:rPr>
                <w:color w:val="auto"/>
              </w:rPr>
            </w:pPr>
          </w:p>
          <w:p w14:paraId="7BAE8CAA">
            <w:pPr>
              <w:pStyle w:val="27"/>
              <w:widowControl w:val="0"/>
              <w:spacing w:line="264" w:lineRule="auto"/>
              <w:rPr>
                <w:color w:val="auto"/>
              </w:rPr>
            </w:pPr>
          </w:p>
          <w:p w14:paraId="6719D35A">
            <w:pPr>
              <w:widowControl w:val="0"/>
              <w:spacing w:before="78" w:line="221" w:lineRule="auto"/>
              <w:ind w:left="192"/>
              <w:rPr>
                <w:rFonts w:ascii="宋体" w:hAnsi="宋体" w:eastAsia="宋体" w:cs="宋体"/>
                <w:color w:val="auto"/>
                <w:sz w:val="24"/>
                <w:szCs w:val="24"/>
              </w:rPr>
            </w:pPr>
            <w:r>
              <w:rPr>
                <w:rFonts w:ascii="宋体" w:hAnsi="宋体" w:eastAsia="宋体" w:cs="宋体"/>
                <w:color w:val="auto"/>
                <w:sz w:val="24"/>
                <w:szCs w:val="24"/>
              </w:rPr>
              <w:t>称</w:t>
            </w:r>
          </w:p>
        </w:tc>
        <w:tc>
          <w:tcPr>
            <w:tcW w:w="6263" w:type="dxa"/>
            <w:vAlign w:val="center"/>
          </w:tcPr>
          <w:p w14:paraId="10144B0C">
            <w:pPr>
              <w:pStyle w:val="27"/>
              <w:widowControl w:val="0"/>
              <w:jc w:val="center"/>
              <w:rPr>
                <w:color w:val="auto"/>
                <w:lang w:eastAsia="zh-CN"/>
              </w:rPr>
            </w:pPr>
            <w:r>
              <w:rPr>
                <w:rFonts w:hint="eastAsia" w:ascii="宋体" w:hAnsi="宋体" w:eastAsia="宋体" w:cs="宋体"/>
                <w:color w:val="auto"/>
                <w:sz w:val="24"/>
                <w:szCs w:val="24"/>
                <w:lang w:eastAsia="zh-CN"/>
              </w:rPr>
              <w:t>遂川工业园区东区第一产业区污水处理厂</w:t>
            </w:r>
            <w:r>
              <w:rPr>
                <w:rFonts w:hint="eastAsia" w:ascii="宋体" w:hAnsi="宋体" w:cs="宋体"/>
                <w:color w:val="auto"/>
                <w:sz w:val="24"/>
                <w:szCs w:val="24"/>
                <w:lang w:eastAsia="zh-CN"/>
              </w:rPr>
              <w:t>扩建</w:t>
            </w:r>
            <w:r>
              <w:rPr>
                <w:rFonts w:hint="eastAsia" w:ascii="宋体" w:hAnsi="宋体" w:eastAsia="宋体" w:cs="宋体"/>
                <w:b/>
                <w:bCs/>
                <w:color w:val="auto"/>
                <w:sz w:val="24"/>
                <w:szCs w:val="24"/>
                <w:lang w:eastAsia="zh-CN"/>
              </w:rPr>
              <w:t>设备采购项目</w:t>
            </w:r>
          </w:p>
        </w:tc>
      </w:tr>
      <w:tr w14:paraId="0C2EB2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2838" w:type="dxa"/>
            <w:gridSpan w:val="2"/>
          </w:tcPr>
          <w:p w14:paraId="1423DFA2">
            <w:pPr>
              <w:widowControl w:val="0"/>
              <w:spacing w:before="253" w:line="219" w:lineRule="auto"/>
              <w:ind w:left="1188"/>
              <w:rPr>
                <w:rFonts w:ascii="宋体" w:hAnsi="宋体" w:eastAsia="宋体" w:cs="宋体"/>
                <w:color w:val="auto"/>
                <w:sz w:val="24"/>
                <w:szCs w:val="24"/>
              </w:rPr>
            </w:pPr>
            <w:r>
              <w:rPr>
                <w:rFonts w:ascii="宋体" w:hAnsi="宋体" w:eastAsia="宋体" w:cs="宋体"/>
                <w:color w:val="auto"/>
                <w:sz w:val="24"/>
                <w:szCs w:val="24"/>
              </w:rPr>
              <w:t>数量</w:t>
            </w:r>
          </w:p>
        </w:tc>
        <w:tc>
          <w:tcPr>
            <w:tcW w:w="6263" w:type="dxa"/>
            <w:vAlign w:val="center"/>
          </w:tcPr>
          <w:p w14:paraId="6FED26CF">
            <w:pPr>
              <w:pStyle w:val="27"/>
              <w:widowControl w:val="0"/>
              <w:jc w:val="center"/>
              <w:rPr>
                <w:rFonts w:eastAsia="宋体"/>
                <w:color w:val="auto"/>
                <w:lang w:eastAsia="zh-CN"/>
              </w:rPr>
            </w:pPr>
            <w:r>
              <w:rPr>
                <w:rFonts w:hint="eastAsia" w:ascii="宋体" w:hAnsi="宋体" w:cs="宋体"/>
                <w:sz w:val="24"/>
                <w:szCs w:val="22"/>
                <w:highlight w:val="white"/>
              </w:rPr>
              <w:t>详见工程量清单</w:t>
            </w:r>
          </w:p>
        </w:tc>
      </w:tr>
      <w:tr w14:paraId="1A7BB2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2838" w:type="dxa"/>
            <w:gridSpan w:val="2"/>
          </w:tcPr>
          <w:p w14:paraId="624CE6BA">
            <w:pPr>
              <w:widowControl w:val="0"/>
              <w:spacing w:before="253" w:line="219" w:lineRule="auto"/>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合同履行期限</w:t>
            </w:r>
          </w:p>
        </w:tc>
        <w:tc>
          <w:tcPr>
            <w:tcW w:w="6263" w:type="dxa"/>
            <w:vAlign w:val="center"/>
          </w:tcPr>
          <w:p w14:paraId="0645A9F7">
            <w:pPr>
              <w:spacing w:line="360" w:lineRule="auto"/>
              <w:ind w:firstLine="480" w:firstLineChars="200"/>
              <w:rPr>
                <w:rFonts w:hint="eastAsia" w:ascii="宋体" w:hAnsi="宋体" w:eastAsia="宋体" w:cs="宋体"/>
                <w:b/>
                <w:bCs/>
                <w:color w:val="auto"/>
                <w:sz w:val="24"/>
                <w:szCs w:val="24"/>
                <w:lang w:eastAsia="zh-CN"/>
              </w:rPr>
            </w:pPr>
            <w:r>
              <w:rPr>
                <w:rFonts w:hint="eastAsia" w:ascii="宋体" w:hAnsi="宋体" w:cs="宋体"/>
                <w:bCs/>
                <w:color w:val="auto"/>
                <w:sz w:val="24"/>
                <w:szCs w:val="24"/>
                <w:lang w:eastAsia="zh-CN" w:bidi="ar"/>
              </w:rPr>
              <w:t>在合同签订后根据采购人要求，在接到采购人通知后</w:t>
            </w:r>
            <w:r>
              <w:rPr>
                <w:rFonts w:hint="eastAsia" w:ascii="宋体" w:hAnsi="宋体" w:cs="宋体"/>
                <w:bCs/>
                <w:color w:val="auto"/>
                <w:sz w:val="24"/>
                <w:szCs w:val="24"/>
                <w:u w:val="single"/>
                <w:lang w:val="en-US" w:eastAsia="zh-CN" w:bidi="ar"/>
              </w:rPr>
              <w:t>30</w:t>
            </w:r>
            <w:r>
              <w:rPr>
                <w:rFonts w:hint="eastAsia" w:ascii="宋体" w:hAnsi="宋体" w:cs="宋体"/>
                <w:bCs/>
                <w:color w:val="auto"/>
                <w:sz w:val="24"/>
                <w:szCs w:val="24"/>
                <w:u w:val="single"/>
                <w:lang w:eastAsia="zh-CN" w:bidi="ar"/>
              </w:rPr>
              <w:t>日历天</w:t>
            </w:r>
            <w:r>
              <w:rPr>
                <w:rFonts w:hint="eastAsia" w:ascii="宋体" w:hAnsi="宋体" w:cs="宋体"/>
                <w:bCs/>
                <w:color w:val="auto"/>
                <w:sz w:val="24"/>
                <w:szCs w:val="24"/>
                <w:lang w:eastAsia="zh-CN" w:bidi="ar"/>
              </w:rPr>
              <w:t>内，中标人免费将清单货物送货至采购人指定地点，在</w:t>
            </w:r>
            <w:r>
              <w:rPr>
                <w:rFonts w:hint="eastAsia" w:ascii="宋体" w:hAnsi="宋体" w:cs="宋体"/>
                <w:bCs/>
                <w:color w:val="auto"/>
                <w:sz w:val="24"/>
                <w:szCs w:val="24"/>
                <w:u w:val="single"/>
                <w:lang w:val="en-US" w:eastAsia="zh-CN" w:bidi="ar"/>
              </w:rPr>
              <w:t>120</w:t>
            </w:r>
            <w:r>
              <w:rPr>
                <w:rFonts w:hint="eastAsia" w:ascii="宋体" w:hAnsi="宋体" w:cs="宋体"/>
                <w:bCs/>
                <w:color w:val="auto"/>
                <w:sz w:val="24"/>
                <w:szCs w:val="24"/>
                <w:u w:val="single"/>
                <w:lang w:eastAsia="zh-CN" w:bidi="ar"/>
              </w:rPr>
              <w:t>日历天</w:t>
            </w:r>
            <w:r>
              <w:rPr>
                <w:rFonts w:hint="eastAsia" w:ascii="宋体" w:hAnsi="宋体" w:cs="宋体"/>
                <w:bCs/>
                <w:color w:val="auto"/>
                <w:sz w:val="24"/>
                <w:szCs w:val="24"/>
                <w:lang w:eastAsia="zh-CN" w:bidi="ar"/>
              </w:rPr>
              <w:t>内完成</w:t>
            </w:r>
            <w:r>
              <w:rPr>
                <w:rFonts w:hint="eastAsia" w:ascii="宋体" w:hAnsi="宋体" w:cs="宋体"/>
                <w:bCs/>
                <w:color w:val="auto"/>
                <w:sz w:val="24"/>
                <w:szCs w:val="24"/>
                <w:lang w:val="en-US" w:eastAsia="zh-CN" w:bidi="ar"/>
              </w:rPr>
              <w:t>整体基本</w:t>
            </w:r>
            <w:r>
              <w:rPr>
                <w:rFonts w:hint="eastAsia" w:ascii="宋体" w:hAnsi="宋体" w:cs="宋体"/>
                <w:bCs/>
                <w:color w:val="auto"/>
                <w:sz w:val="24"/>
                <w:szCs w:val="24"/>
                <w:lang w:eastAsia="zh-CN" w:bidi="ar"/>
              </w:rPr>
              <w:t>安装，</w:t>
            </w:r>
            <w:r>
              <w:rPr>
                <w:rFonts w:hint="eastAsia" w:ascii="宋体" w:hAnsi="宋体" w:cs="宋体"/>
                <w:bCs/>
                <w:color w:val="auto"/>
                <w:sz w:val="24"/>
                <w:szCs w:val="24"/>
                <w:lang w:val="en-US" w:eastAsia="zh-CN" w:bidi="ar"/>
              </w:rPr>
              <w:t>单机调试、联动调试及试运行在</w:t>
            </w:r>
            <w:r>
              <w:rPr>
                <w:rFonts w:hint="eastAsia" w:ascii="宋体" w:hAnsi="宋体" w:cs="宋体"/>
                <w:bCs/>
                <w:color w:val="auto"/>
                <w:sz w:val="24"/>
                <w:szCs w:val="24"/>
                <w:u w:val="single"/>
                <w:lang w:val="en-US" w:eastAsia="zh-CN" w:bidi="ar"/>
              </w:rPr>
              <w:t>60日历日</w:t>
            </w:r>
            <w:r>
              <w:rPr>
                <w:rFonts w:hint="eastAsia" w:ascii="宋体" w:hAnsi="宋体" w:cs="宋体"/>
                <w:bCs/>
                <w:color w:val="auto"/>
                <w:sz w:val="24"/>
                <w:szCs w:val="24"/>
                <w:lang w:bidi="ar"/>
              </w:rPr>
              <w:t>内完成。</w:t>
            </w:r>
            <w:r>
              <w:rPr>
                <w:rFonts w:hint="eastAsia" w:ascii="宋体" w:hAnsi="宋体" w:eastAsia="宋体" w:cs="宋体"/>
                <w:bCs/>
                <w:color w:val="auto"/>
                <w:sz w:val="24"/>
                <w:szCs w:val="24"/>
                <w:lang w:val="en-US" w:eastAsia="zh-CN" w:bidi="ar"/>
              </w:rPr>
              <w:t>具备安装条件后</w:t>
            </w:r>
            <w:r>
              <w:rPr>
                <w:rFonts w:hint="eastAsia" w:ascii="宋体" w:hAnsi="宋体" w:cs="宋体"/>
                <w:bCs/>
                <w:color w:val="auto"/>
                <w:sz w:val="24"/>
                <w:szCs w:val="24"/>
                <w:lang w:bidi="ar"/>
              </w:rPr>
              <w:t>累计工期不超过</w:t>
            </w:r>
            <w:r>
              <w:rPr>
                <w:rFonts w:hint="eastAsia" w:ascii="宋体" w:hAnsi="宋体" w:eastAsia="宋体" w:cs="宋体"/>
                <w:bCs/>
                <w:color w:val="auto"/>
                <w:sz w:val="24"/>
                <w:szCs w:val="24"/>
                <w:u w:val="single"/>
                <w:lang w:val="en-US" w:eastAsia="zh-CN" w:bidi="ar"/>
              </w:rPr>
              <w:t>180日历天</w:t>
            </w:r>
            <w:r>
              <w:rPr>
                <w:rFonts w:hint="eastAsia" w:ascii="宋体" w:hAnsi="宋体" w:cs="宋体"/>
                <w:bCs/>
                <w:color w:val="auto"/>
                <w:sz w:val="24"/>
                <w:szCs w:val="24"/>
                <w:lang w:bidi="ar"/>
              </w:rPr>
              <w:t>。</w:t>
            </w:r>
          </w:p>
          <w:p w14:paraId="6F891DF2">
            <w:pPr>
              <w:pStyle w:val="27"/>
              <w:widowControl w:val="0"/>
              <w:jc w:val="center"/>
              <w:rPr>
                <w:color w:val="auto"/>
                <w:lang w:eastAsia="zh-CN"/>
              </w:rPr>
            </w:pPr>
          </w:p>
        </w:tc>
      </w:tr>
      <w:tr w14:paraId="606C66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2838" w:type="dxa"/>
            <w:gridSpan w:val="2"/>
          </w:tcPr>
          <w:p w14:paraId="77D948DB">
            <w:pPr>
              <w:widowControl w:val="0"/>
              <w:spacing w:before="256" w:line="219" w:lineRule="auto"/>
              <w:ind w:left="951"/>
              <w:rPr>
                <w:rFonts w:ascii="宋体" w:hAnsi="宋体" w:eastAsia="宋体" w:cs="宋体"/>
                <w:color w:val="auto"/>
                <w:sz w:val="24"/>
                <w:szCs w:val="24"/>
              </w:rPr>
            </w:pPr>
            <w:r>
              <w:rPr>
                <w:rFonts w:ascii="宋体" w:hAnsi="宋体" w:eastAsia="宋体" w:cs="宋体"/>
                <w:color w:val="auto"/>
                <w:sz w:val="24"/>
                <w:szCs w:val="24"/>
              </w:rPr>
              <w:t>交货地点</w:t>
            </w:r>
          </w:p>
        </w:tc>
        <w:tc>
          <w:tcPr>
            <w:tcW w:w="6263" w:type="dxa"/>
            <w:vAlign w:val="center"/>
          </w:tcPr>
          <w:p w14:paraId="1C39226B">
            <w:pPr>
              <w:jc w:val="center"/>
              <w:rPr>
                <w:color w:val="auto"/>
              </w:rPr>
            </w:pPr>
            <w:r>
              <w:rPr>
                <w:rFonts w:hint="eastAsia" w:ascii="宋体" w:hAnsi="宋体" w:cs="宋体"/>
                <w:sz w:val="24"/>
                <w:szCs w:val="22"/>
                <w:highlight w:val="white"/>
              </w:rPr>
              <w:t>采购人指定地点</w:t>
            </w:r>
          </w:p>
        </w:tc>
      </w:tr>
      <w:tr w14:paraId="57796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2838" w:type="dxa"/>
            <w:gridSpan w:val="2"/>
          </w:tcPr>
          <w:p w14:paraId="78BD9F88">
            <w:pPr>
              <w:widowControl w:val="0"/>
              <w:spacing w:before="257" w:line="220" w:lineRule="auto"/>
              <w:ind w:left="951"/>
              <w:rPr>
                <w:rFonts w:ascii="宋体" w:hAnsi="宋体" w:eastAsia="宋体" w:cs="宋体"/>
                <w:color w:val="auto"/>
                <w:sz w:val="24"/>
                <w:szCs w:val="24"/>
              </w:rPr>
            </w:pPr>
            <w:r>
              <w:rPr>
                <w:rFonts w:ascii="宋体" w:hAnsi="宋体" w:eastAsia="宋体" w:cs="宋体"/>
                <w:color w:val="auto"/>
                <w:sz w:val="24"/>
                <w:szCs w:val="24"/>
              </w:rPr>
              <w:t>安装地点</w:t>
            </w:r>
          </w:p>
        </w:tc>
        <w:tc>
          <w:tcPr>
            <w:tcW w:w="6263" w:type="dxa"/>
            <w:vAlign w:val="center"/>
          </w:tcPr>
          <w:p w14:paraId="38FD0548">
            <w:pPr>
              <w:jc w:val="center"/>
              <w:rPr>
                <w:color w:val="auto"/>
              </w:rPr>
            </w:pPr>
            <w:r>
              <w:rPr>
                <w:rFonts w:hint="eastAsia" w:ascii="宋体" w:hAnsi="宋体" w:cs="宋体"/>
                <w:sz w:val="24"/>
                <w:szCs w:val="22"/>
                <w:highlight w:val="white"/>
              </w:rPr>
              <w:t>采购人指定地点</w:t>
            </w:r>
          </w:p>
        </w:tc>
      </w:tr>
      <w:tr w14:paraId="5B9AA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2838" w:type="dxa"/>
            <w:gridSpan w:val="2"/>
          </w:tcPr>
          <w:p w14:paraId="02D999B5">
            <w:pPr>
              <w:widowControl w:val="0"/>
              <w:spacing w:before="256" w:line="221" w:lineRule="auto"/>
              <w:ind w:left="1189"/>
              <w:rPr>
                <w:rFonts w:ascii="宋体" w:hAnsi="宋体" w:eastAsia="宋体" w:cs="宋体"/>
                <w:color w:val="auto"/>
                <w:sz w:val="24"/>
                <w:szCs w:val="24"/>
              </w:rPr>
            </w:pPr>
            <w:r>
              <w:rPr>
                <w:rFonts w:ascii="宋体" w:hAnsi="宋体" w:eastAsia="宋体" w:cs="宋体"/>
                <w:color w:val="auto"/>
                <w:sz w:val="24"/>
                <w:szCs w:val="24"/>
              </w:rPr>
              <w:t>备注</w:t>
            </w:r>
          </w:p>
        </w:tc>
        <w:tc>
          <w:tcPr>
            <w:tcW w:w="6263" w:type="dxa"/>
            <w:vAlign w:val="center"/>
          </w:tcPr>
          <w:p w14:paraId="0C478305">
            <w:pPr>
              <w:pStyle w:val="27"/>
              <w:widowControl w:val="0"/>
              <w:jc w:val="left"/>
              <w:rPr>
                <w:color w:val="auto"/>
                <w:lang w:eastAsia="zh-CN"/>
              </w:rPr>
            </w:pPr>
            <w:r>
              <w:rPr>
                <w:rFonts w:hint="eastAsia" w:ascii="宋体" w:hAnsi="宋体" w:eastAsia="宋体" w:cs="宋体"/>
                <w:color w:val="auto"/>
                <w:sz w:val="24"/>
                <w:szCs w:val="24"/>
                <w:lang w:eastAsia="zh-CN"/>
              </w:rPr>
              <w:t xml:space="preserve">  供应商应依据图纸、工程量清单并结合踏勘现场的实际测量及施工过程中不可预见的一切因素充分考虑报价。报价若有遗漏，均应免费提供，总报价即为交付使用的价格。供应商所投总价包括但不限于为施工和完成该分项工程所需人工费、机械使用费、材料费、材料上下车费、运费、材料垂直运输费、场内搬运费、洞口尺寸测量费、安装费、进场抽检检测费、进场复试费、缺陷修复费、保险费、垃圾清运费、管理费、措施费、利润、税金（13%增值税专用发票）、成品保护费、质保和相关部门验收费等与本项目有关的所有费用。并综合考虑可能出现的描述或图纸偏差等费用。</w:t>
            </w:r>
          </w:p>
        </w:tc>
      </w:tr>
    </w:tbl>
    <w:p w14:paraId="4B929B4D">
      <w:pPr>
        <w:widowControl w:val="0"/>
        <w:rPr>
          <w:color w:val="auto"/>
          <w:lang w:eastAsia="zh-CN"/>
        </w:rPr>
        <w:sectPr>
          <w:footerReference r:id="rId25" w:type="default"/>
          <w:pgSz w:w="11906" w:h="16839"/>
          <w:pgMar w:top="1429" w:right="1587" w:bottom="1429" w:left="1587" w:header="0" w:footer="994" w:gutter="0"/>
          <w:cols w:space="720" w:num="1"/>
        </w:sectPr>
      </w:pPr>
    </w:p>
    <w:p w14:paraId="0F5DF833">
      <w:pPr>
        <w:widowControl w:val="0"/>
        <w:numPr>
          <w:ilvl w:val="0"/>
          <w:numId w:val="6"/>
        </w:numPr>
        <w:spacing w:before="47" w:line="219" w:lineRule="auto"/>
        <w:ind w:left="0" w:leftChars="0" w:firstLine="0" w:firstLineChars="0"/>
        <w:jc w:val="center"/>
        <w:outlineLvl w:val="1"/>
        <w:rPr>
          <w:rFonts w:ascii="宋体" w:hAnsi="宋体" w:eastAsia="宋体" w:cs="宋体"/>
          <w:color w:val="auto"/>
          <w:sz w:val="32"/>
          <w:szCs w:val="32"/>
          <w:lang w:eastAsia="zh-CN"/>
        </w:rPr>
      </w:pPr>
      <w:bookmarkStart w:id="156" w:name="bookmark81"/>
      <w:bookmarkEnd w:id="156"/>
      <w:r>
        <w:rPr>
          <w:rFonts w:ascii="宋体" w:hAnsi="宋体" w:eastAsia="宋体" w:cs="宋体"/>
          <w:color w:val="auto"/>
          <w:sz w:val="32"/>
          <w:szCs w:val="32"/>
          <w:lang w:eastAsia="zh-CN"/>
        </w:rPr>
        <w:t>采购需求</w:t>
      </w:r>
    </w:p>
    <w:p w14:paraId="659667D9">
      <w:pPr>
        <w:widowControl w:val="0"/>
        <w:numPr>
          <w:ilvl w:val="0"/>
          <w:numId w:val="0"/>
        </w:numPr>
        <w:spacing w:before="47" w:line="219" w:lineRule="auto"/>
        <w:ind w:leftChars="0"/>
        <w:jc w:val="both"/>
        <w:outlineLvl w:val="1"/>
        <w:rPr>
          <w:rFonts w:ascii="宋体" w:hAnsi="宋体" w:eastAsia="宋体" w:cs="宋体"/>
          <w:color w:val="auto"/>
          <w:sz w:val="24"/>
          <w:szCs w:val="24"/>
          <w:lang w:eastAsia="zh-CN"/>
        </w:rPr>
      </w:pPr>
    </w:p>
    <w:p w14:paraId="467DE63B">
      <w:pPr>
        <w:widowControl w:val="0"/>
        <w:spacing w:before="78" w:line="219" w:lineRule="auto"/>
        <w:ind w:firstLine="708" w:firstLineChars="294"/>
        <w:rPr>
          <w:rFonts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lang w:eastAsia="zh-CN"/>
        </w:rPr>
        <w:t>、</w:t>
      </w:r>
      <w:r>
        <w:rPr>
          <w:rFonts w:ascii="宋体" w:hAnsi="宋体" w:eastAsia="宋体" w:cs="宋体"/>
          <w:b/>
          <w:bCs/>
          <w:color w:val="auto"/>
          <w:sz w:val="24"/>
          <w:szCs w:val="24"/>
          <w:lang w:eastAsia="zh-CN"/>
        </w:rPr>
        <w:t xml:space="preserve"> 技术需求</w:t>
      </w:r>
    </w:p>
    <w:p w14:paraId="21639401">
      <w:pPr>
        <w:widowControl/>
        <w:spacing w:line="560" w:lineRule="exact"/>
        <w:ind w:firstLine="480" w:firstLineChars="200"/>
        <w:jc w:val="left"/>
        <w:rPr>
          <w:rFonts w:hint="eastAsia" w:ascii="宋体" w:hAnsi="宋体" w:eastAsia="宋体" w:cs="宋体"/>
          <w:b w:val="0"/>
          <w:bCs w:val="0"/>
          <w:snapToGrid w:val="0"/>
          <w:color w:val="auto"/>
          <w:kern w:val="0"/>
          <w:sz w:val="24"/>
          <w:szCs w:val="24"/>
          <w:lang w:val="en-US" w:eastAsia="zh-CN" w:bidi="ar"/>
        </w:rPr>
      </w:pPr>
      <w:r>
        <w:rPr>
          <w:rFonts w:hint="eastAsia" w:ascii="宋体" w:hAnsi="宋体" w:eastAsia="宋体" w:cs="宋体"/>
          <w:b w:val="0"/>
          <w:bCs w:val="0"/>
          <w:snapToGrid w:val="0"/>
          <w:color w:val="auto"/>
          <w:kern w:val="0"/>
          <w:sz w:val="24"/>
          <w:szCs w:val="24"/>
          <w:lang w:val="en-US" w:eastAsia="zh-CN" w:bidi="ar"/>
        </w:rPr>
        <w:t>1.1、项目概况，本项目为遂川工业园区东区第一产业区污水处理厂扩建设备采购，扩建规模 1万立方米/日，管网（泵站）2万立方米/日，管网（管径）500（毫米）总长2400米。用地面积是13922.69平方米，总建筑面积为：1572.10平方米。厂区范围内工艺、电气自控、建筑结构等相关专业，出水达到《城镇污水处理厂污染物排放标准》中的一级 A 标准（GB18918-2002），并做好扩建工程与原有工程衔接；新建尾水排放管网，设计规模20000m3/d。本设备采购主要处理园区综合废水，外排配套管网。内容包括污水污泥处理设施建构物、设备及安装工程、电气工程、自控工程、厂区管线工程、厂区绿化工程、消防工程等。本采购设备金额61559017.92元。</w:t>
      </w:r>
    </w:p>
    <w:p w14:paraId="480C2DD7">
      <w:pPr>
        <w:widowControl/>
        <w:spacing w:line="560" w:lineRule="exact"/>
        <w:ind w:firstLine="480" w:firstLineChars="200"/>
        <w:jc w:val="left"/>
        <w:rPr>
          <w:rFonts w:hint="eastAsia" w:ascii="宋体" w:hAnsi="宋体" w:eastAsia="宋体" w:cs="宋体"/>
          <w:b w:val="0"/>
          <w:bCs w:val="0"/>
          <w:snapToGrid w:val="0"/>
          <w:color w:val="auto"/>
          <w:kern w:val="0"/>
          <w:sz w:val="24"/>
          <w:szCs w:val="24"/>
          <w:lang w:val="en-US" w:eastAsia="zh-CN" w:bidi="ar"/>
        </w:rPr>
      </w:pPr>
      <w:r>
        <w:rPr>
          <w:rFonts w:hint="eastAsia" w:ascii="宋体" w:hAnsi="宋体" w:eastAsia="宋体" w:cs="宋体"/>
          <w:b w:val="0"/>
          <w:bCs w:val="0"/>
          <w:snapToGrid w:val="0"/>
          <w:color w:val="auto"/>
          <w:kern w:val="0"/>
          <w:sz w:val="24"/>
          <w:szCs w:val="24"/>
          <w:lang w:val="en-US" w:eastAsia="zh-CN" w:bidi="ar"/>
        </w:rPr>
        <w:t>1.2、本次采购项目为污水厂厂区设备、来水泵站设备，主要为工艺设备、电气设备、自控仪表等设备采购、安装、调试服务，包括但不限于主要设备二次设计提资、供货、安装、调试及质保等。调试期的水、电、药剂由招标人承担费用，人工及服务由中标方承担，调试期不超过2个月。</w:t>
      </w:r>
    </w:p>
    <w:p w14:paraId="16476E9E">
      <w:pPr>
        <w:widowControl/>
        <w:spacing w:line="560" w:lineRule="exact"/>
        <w:ind w:firstLine="480" w:firstLineChars="200"/>
        <w:jc w:val="left"/>
        <w:rPr>
          <w:rFonts w:hint="eastAsia" w:ascii="宋体" w:hAnsi="宋体" w:eastAsia="宋体" w:cs="宋体"/>
          <w:b w:val="0"/>
          <w:bCs w:val="0"/>
          <w:snapToGrid w:val="0"/>
          <w:color w:val="auto"/>
          <w:kern w:val="0"/>
          <w:sz w:val="24"/>
          <w:szCs w:val="24"/>
          <w:lang w:val="en-US" w:eastAsia="zh-CN" w:bidi="ar"/>
        </w:rPr>
      </w:pPr>
      <w:r>
        <w:rPr>
          <w:rFonts w:hint="eastAsia" w:ascii="宋体" w:hAnsi="宋体" w:eastAsia="宋体" w:cs="宋体"/>
          <w:b w:val="0"/>
          <w:bCs w:val="0"/>
          <w:snapToGrid w:val="0"/>
          <w:color w:val="auto"/>
          <w:kern w:val="0"/>
          <w:sz w:val="24"/>
          <w:szCs w:val="24"/>
          <w:lang w:val="en-US" w:eastAsia="zh-CN" w:bidi="ar"/>
        </w:rPr>
        <w:t>1.3、供应商所有提供的设备、材料必须为安全、合格产品，符合质量验收合格标准，中标人须做好与土建的配合工作。</w:t>
      </w:r>
    </w:p>
    <w:p w14:paraId="2DE47387">
      <w:pPr>
        <w:widowControl/>
        <w:spacing w:line="560" w:lineRule="exact"/>
        <w:ind w:firstLine="480" w:firstLineChars="200"/>
        <w:jc w:val="left"/>
        <w:rPr>
          <w:rFonts w:hint="eastAsia" w:ascii="宋体" w:hAnsi="宋体" w:eastAsia="宋体" w:cs="宋体"/>
          <w:b w:val="0"/>
          <w:bCs w:val="0"/>
          <w:snapToGrid w:val="0"/>
          <w:color w:val="auto"/>
          <w:kern w:val="0"/>
          <w:sz w:val="24"/>
          <w:szCs w:val="24"/>
          <w:lang w:val="en-US" w:eastAsia="zh-CN" w:bidi="ar"/>
        </w:rPr>
      </w:pPr>
      <w:r>
        <w:rPr>
          <w:rFonts w:hint="eastAsia" w:ascii="宋体" w:hAnsi="宋体" w:eastAsia="宋体" w:cs="宋体"/>
          <w:b w:val="0"/>
          <w:bCs w:val="0"/>
          <w:snapToGrid w:val="0"/>
          <w:color w:val="auto"/>
          <w:kern w:val="0"/>
          <w:sz w:val="24"/>
          <w:szCs w:val="24"/>
          <w:lang w:val="en-US" w:eastAsia="zh-CN" w:bidi="ar"/>
        </w:rPr>
        <w:t>1.4、</w:t>
      </w:r>
      <w:r>
        <w:rPr>
          <w:rFonts w:hint="eastAsia" w:ascii="宋体" w:hAnsi="宋体" w:eastAsia="宋体" w:cs="宋体"/>
          <w:b/>
          <w:bCs/>
          <w:snapToGrid w:val="0"/>
          <w:color w:val="auto"/>
          <w:kern w:val="0"/>
          <w:sz w:val="24"/>
          <w:szCs w:val="24"/>
          <w:lang w:val="en-US" w:eastAsia="zh-CN" w:bidi="ar"/>
        </w:rPr>
        <w:t>技术规格书</w:t>
      </w:r>
      <w:r>
        <w:rPr>
          <w:rFonts w:hint="eastAsia" w:ascii="宋体" w:hAnsi="宋体" w:eastAsia="宋体" w:cs="宋体"/>
          <w:b w:val="0"/>
          <w:bCs w:val="0"/>
          <w:snapToGrid w:val="0"/>
          <w:color w:val="auto"/>
          <w:kern w:val="0"/>
          <w:sz w:val="24"/>
          <w:szCs w:val="24"/>
          <w:lang w:val="en-US" w:eastAsia="zh-CN" w:bidi="ar"/>
        </w:rPr>
        <w:t>：设备须符合技术规格书要求，具体要求详见技术规范书附件。设备参数参考清单和图纸，参数和技术规格书不符之处以技术规格书为准。中标后，中标生产商严格按照清单及技术规格书进行供货并安装调试交付采购人正常使用。</w:t>
      </w:r>
      <w:r>
        <w:rPr>
          <w:rFonts w:hint="eastAsia" w:ascii="宋体" w:hAnsi="宋体" w:eastAsia="宋体" w:cs="宋体"/>
          <w:b/>
          <w:bCs/>
          <w:snapToGrid w:val="0"/>
          <w:color w:val="auto"/>
          <w:kern w:val="0"/>
          <w:sz w:val="24"/>
          <w:szCs w:val="24"/>
          <w:lang w:val="en-US" w:eastAsia="zh-CN" w:bidi="ar"/>
        </w:rPr>
        <w:t>（详见附件1：技术规格书）</w:t>
      </w:r>
    </w:p>
    <w:p w14:paraId="3C4951EC">
      <w:pPr>
        <w:widowControl/>
        <w:spacing w:line="560" w:lineRule="exact"/>
        <w:ind w:firstLine="480" w:firstLineChars="200"/>
        <w:jc w:val="left"/>
        <w:rPr>
          <w:rFonts w:hint="eastAsia" w:ascii="宋体" w:hAnsi="宋体" w:cs="宋体"/>
          <w:bCs/>
          <w:sz w:val="28"/>
          <w:szCs w:val="28"/>
          <w:lang w:val="en-US" w:eastAsia="zh-CN" w:bidi="ar"/>
        </w:rPr>
      </w:pPr>
      <w:r>
        <w:rPr>
          <w:rFonts w:hint="eastAsia" w:ascii="宋体" w:hAnsi="宋体" w:eastAsia="宋体" w:cs="宋体"/>
          <w:b w:val="0"/>
          <w:bCs w:val="0"/>
          <w:snapToGrid w:val="0"/>
          <w:color w:val="auto"/>
          <w:kern w:val="0"/>
          <w:sz w:val="24"/>
          <w:szCs w:val="24"/>
          <w:lang w:val="en-US" w:eastAsia="zh-CN" w:bidi="ar"/>
        </w:rPr>
        <w:t>1.5、所有产品的知识产权问题，由各供应商自行负责。</w:t>
      </w:r>
    </w:p>
    <w:p w14:paraId="4FEE9CA1">
      <w:pPr>
        <w:keepNext w:val="0"/>
        <w:keepLines w:val="0"/>
        <w:pageBreakBefore w:val="0"/>
        <w:widowControl w:val="0"/>
        <w:kinsoku w:val="0"/>
        <w:wordWrap/>
        <w:overflowPunct/>
        <w:topLinePunct w:val="0"/>
        <w:autoSpaceDE w:val="0"/>
        <w:autoSpaceDN w:val="0"/>
        <w:bidi w:val="0"/>
        <w:adjustRightInd w:val="0"/>
        <w:snapToGrid w:val="0"/>
        <w:spacing w:before="182" w:line="360" w:lineRule="auto"/>
        <w:ind w:firstLine="482" w:firstLineChars="200"/>
        <w:textAlignment w:val="baseline"/>
        <w:rPr>
          <w:rFonts w:hint="eastAsia" w:ascii="宋体" w:hAnsi="宋体" w:eastAsia="宋体" w:cs="宋体"/>
          <w:b/>
          <w:bCs/>
          <w:snapToGrid w:val="0"/>
          <w:color w:val="auto"/>
          <w:kern w:val="0"/>
          <w:sz w:val="24"/>
          <w:szCs w:val="24"/>
          <w:lang w:val="en-US" w:eastAsia="zh-CN" w:bidi="ar"/>
        </w:rPr>
      </w:pPr>
    </w:p>
    <w:p w14:paraId="395DCD9C">
      <w:pPr>
        <w:keepNext w:val="0"/>
        <w:keepLines w:val="0"/>
        <w:pageBreakBefore w:val="0"/>
        <w:widowControl w:val="0"/>
        <w:kinsoku w:val="0"/>
        <w:wordWrap/>
        <w:overflowPunct/>
        <w:topLinePunct w:val="0"/>
        <w:autoSpaceDE w:val="0"/>
        <w:autoSpaceDN w:val="0"/>
        <w:bidi w:val="0"/>
        <w:adjustRightInd w:val="0"/>
        <w:snapToGrid w:val="0"/>
        <w:spacing w:before="182" w:line="360" w:lineRule="auto"/>
        <w:ind w:firstLine="482" w:firstLineChars="200"/>
        <w:textAlignment w:val="baseline"/>
        <w:rPr>
          <w:rFonts w:hint="eastAsia" w:ascii="宋体" w:hAnsi="宋体" w:eastAsia="宋体" w:cs="宋体"/>
          <w:b/>
          <w:bCs/>
          <w:snapToGrid w:val="0"/>
          <w:color w:val="auto"/>
          <w:kern w:val="0"/>
          <w:sz w:val="24"/>
          <w:szCs w:val="24"/>
          <w:lang w:val="en-US" w:eastAsia="zh-CN" w:bidi="ar"/>
        </w:rPr>
      </w:pPr>
    </w:p>
    <w:p w14:paraId="1DFEA812">
      <w:pPr>
        <w:keepNext w:val="0"/>
        <w:keepLines w:val="0"/>
        <w:pageBreakBefore w:val="0"/>
        <w:widowControl w:val="0"/>
        <w:kinsoku w:val="0"/>
        <w:wordWrap/>
        <w:overflowPunct/>
        <w:topLinePunct w:val="0"/>
        <w:autoSpaceDE w:val="0"/>
        <w:autoSpaceDN w:val="0"/>
        <w:bidi w:val="0"/>
        <w:adjustRightInd w:val="0"/>
        <w:snapToGrid w:val="0"/>
        <w:spacing w:before="182" w:line="360" w:lineRule="auto"/>
        <w:ind w:firstLine="482" w:firstLineChars="200"/>
        <w:textAlignment w:val="baseline"/>
        <w:rPr>
          <w:rFonts w:hint="default" w:ascii="宋体" w:hAnsi="宋体" w:eastAsia="宋体" w:cs="宋体"/>
          <w:b/>
          <w:bCs/>
          <w:snapToGrid w:val="0"/>
          <w:color w:val="FF0000"/>
          <w:kern w:val="0"/>
          <w:sz w:val="24"/>
          <w:szCs w:val="24"/>
          <w:lang w:val="en-US" w:eastAsia="zh-CN" w:bidi="ar"/>
        </w:rPr>
      </w:pPr>
      <w:r>
        <w:rPr>
          <w:rFonts w:hint="eastAsia" w:ascii="宋体" w:hAnsi="宋体" w:eastAsia="宋体" w:cs="宋体"/>
          <w:b/>
          <w:bCs/>
          <w:snapToGrid w:val="0"/>
          <w:color w:val="auto"/>
          <w:kern w:val="0"/>
          <w:sz w:val="24"/>
          <w:szCs w:val="24"/>
          <w:lang w:val="en-US" w:eastAsia="zh-CN" w:bidi="ar"/>
        </w:rPr>
        <w:t>2、采购清单（详见附件2：采购清单）</w:t>
      </w:r>
    </w:p>
    <w:tbl>
      <w:tblPr>
        <w:tblStyle w:val="18"/>
        <w:tblpPr w:leftFromText="180" w:rightFromText="180" w:vertAnchor="text" w:horzAnchor="page" w:tblpX="1236" w:tblpY="92"/>
        <w:tblOverlap w:val="never"/>
        <w:tblW w:w="96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56"/>
        <w:gridCol w:w="2191"/>
        <w:gridCol w:w="3575"/>
        <w:gridCol w:w="1350"/>
        <w:gridCol w:w="1359"/>
        <w:gridCol w:w="750"/>
      </w:tblGrid>
      <w:tr w14:paraId="2F2B2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7" w:hRule="atLeast"/>
        </w:trPr>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AC047B6">
            <w:pPr>
              <w:pStyle w:val="43"/>
              <w:kinsoku w:val="0"/>
              <w:overflowPunct w:val="0"/>
              <w:spacing w:beforeLines="0" w:afterLines="0" w:line="270" w:lineRule="atLeast"/>
              <w:ind w:left="145" w:right="135"/>
              <w:jc w:val="center"/>
              <w:rPr>
                <w:rFonts w:hint="eastAsia" w:ascii="宋体" w:hAnsi="宋体" w:eastAsia="宋体" w:cs="宋体"/>
                <w:b w:val="0"/>
                <w:bCs w:val="0"/>
                <w:snapToGrid w:val="0"/>
                <w:color w:val="auto"/>
                <w:kern w:val="0"/>
                <w:sz w:val="24"/>
                <w:szCs w:val="24"/>
                <w:lang w:val="en-US" w:eastAsia="zh-CN" w:bidi="ar"/>
              </w:rPr>
            </w:pPr>
            <w:r>
              <w:rPr>
                <w:rFonts w:hint="eastAsia" w:ascii="宋体" w:hAnsi="宋体" w:eastAsia="宋体" w:cs="宋体"/>
                <w:b w:val="0"/>
                <w:bCs w:val="0"/>
                <w:snapToGrid w:val="0"/>
                <w:color w:val="auto"/>
                <w:kern w:val="0"/>
                <w:sz w:val="24"/>
                <w:szCs w:val="24"/>
                <w:lang w:val="en-US" w:eastAsia="zh-CN" w:bidi="ar"/>
              </w:rPr>
              <w:t>序号</w:t>
            </w:r>
          </w:p>
        </w:tc>
        <w:tc>
          <w:tcPr>
            <w:tcW w:w="21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6E71059">
            <w:pPr>
              <w:pStyle w:val="43"/>
              <w:kinsoku w:val="0"/>
              <w:overflowPunct w:val="0"/>
              <w:spacing w:before="136" w:beforeLines="0" w:afterLines="0"/>
              <w:ind w:right="109"/>
              <w:jc w:val="center"/>
              <w:rPr>
                <w:rFonts w:hint="eastAsia" w:ascii="宋体" w:hAnsi="宋体" w:eastAsia="宋体" w:cs="宋体"/>
                <w:b w:val="0"/>
                <w:bCs w:val="0"/>
                <w:snapToGrid w:val="0"/>
                <w:color w:val="auto"/>
                <w:kern w:val="0"/>
                <w:sz w:val="24"/>
                <w:szCs w:val="24"/>
                <w:lang w:val="en-US" w:eastAsia="zh-CN" w:bidi="ar"/>
              </w:rPr>
            </w:pPr>
            <w:r>
              <w:rPr>
                <w:rFonts w:hint="eastAsia" w:ascii="宋体" w:hAnsi="宋体" w:eastAsia="宋体" w:cs="宋体"/>
                <w:b w:val="0"/>
                <w:bCs w:val="0"/>
                <w:snapToGrid w:val="0"/>
                <w:color w:val="auto"/>
                <w:kern w:val="0"/>
                <w:sz w:val="24"/>
                <w:szCs w:val="24"/>
                <w:lang w:val="en-US" w:eastAsia="zh-CN" w:bidi="ar"/>
              </w:rPr>
              <w:t>产品名称</w:t>
            </w:r>
          </w:p>
        </w:tc>
        <w:tc>
          <w:tcPr>
            <w:tcW w:w="35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9F17EF5">
            <w:pPr>
              <w:pStyle w:val="43"/>
              <w:kinsoku w:val="0"/>
              <w:overflowPunct w:val="0"/>
              <w:spacing w:before="136" w:beforeLines="0" w:afterLines="0"/>
              <w:ind w:right="97"/>
              <w:jc w:val="center"/>
              <w:rPr>
                <w:rFonts w:hint="eastAsia" w:ascii="宋体" w:hAnsi="宋体" w:eastAsia="宋体" w:cs="宋体"/>
                <w:b w:val="0"/>
                <w:bCs w:val="0"/>
                <w:snapToGrid w:val="0"/>
                <w:color w:val="auto"/>
                <w:kern w:val="0"/>
                <w:sz w:val="24"/>
                <w:szCs w:val="24"/>
                <w:lang w:val="en-US" w:eastAsia="zh-CN" w:bidi="ar"/>
              </w:rPr>
            </w:pPr>
            <w:r>
              <w:rPr>
                <w:rFonts w:hint="eastAsia" w:ascii="宋体" w:hAnsi="宋体" w:eastAsia="宋体" w:cs="宋体"/>
                <w:b w:val="0"/>
                <w:bCs w:val="0"/>
                <w:snapToGrid w:val="0"/>
                <w:color w:val="auto"/>
                <w:kern w:val="0"/>
                <w:sz w:val="24"/>
                <w:szCs w:val="24"/>
                <w:lang w:val="en-US" w:eastAsia="zh-CN" w:bidi="ar"/>
              </w:rPr>
              <w:t>规格参数</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1A1F2DD">
            <w:pPr>
              <w:pStyle w:val="43"/>
              <w:kinsoku w:val="0"/>
              <w:overflowPunct w:val="0"/>
              <w:spacing w:beforeLines="0" w:afterLines="0" w:line="270" w:lineRule="atLeast"/>
              <w:ind w:right="137"/>
              <w:jc w:val="center"/>
              <w:rPr>
                <w:rFonts w:hint="eastAsia" w:ascii="宋体" w:hAnsi="宋体" w:eastAsia="宋体" w:cs="宋体"/>
                <w:b w:val="0"/>
                <w:bCs w:val="0"/>
                <w:snapToGrid w:val="0"/>
                <w:color w:val="auto"/>
                <w:kern w:val="0"/>
                <w:sz w:val="24"/>
                <w:szCs w:val="24"/>
                <w:lang w:val="en-US" w:eastAsia="zh-CN" w:bidi="ar"/>
              </w:rPr>
            </w:pPr>
            <w:r>
              <w:rPr>
                <w:rFonts w:hint="eastAsia" w:ascii="宋体" w:hAnsi="宋体" w:eastAsia="宋体" w:cs="宋体"/>
                <w:b w:val="0"/>
                <w:bCs w:val="0"/>
                <w:snapToGrid w:val="0"/>
                <w:color w:val="auto"/>
                <w:kern w:val="0"/>
                <w:sz w:val="24"/>
                <w:szCs w:val="24"/>
                <w:lang w:val="en-US" w:eastAsia="zh-CN" w:bidi="ar"/>
              </w:rPr>
              <w:t>单位</w:t>
            </w:r>
          </w:p>
        </w:tc>
        <w:tc>
          <w:tcPr>
            <w:tcW w:w="135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BFAC694">
            <w:pPr>
              <w:pStyle w:val="43"/>
              <w:kinsoku w:val="0"/>
              <w:overflowPunct w:val="0"/>
              <w:spacing w:beforeLines="0" w:afterLines="0" w:line="270" w:lineRule="atLeast"/>
              <w:ind w:right="139"/>
              <w:jc w:val="center"/>
              <w:rPr>
                <w:rFonts w:hint="eastAsia" w:ascii="宋体" w:hAnsi="宋体" w:eastAsia="宋体" w:cs="宋体"/>
                <w:b w:val="0"/>
                <w:bCs w:val="0"/>
                <w:snapToGrid w:val="0"/>
                <w:color w:val="auto"/>
                <w:kern w:val="0"/>
                <w:sz w:val="24"/>
                <w:szCs w:val="24"/>
                <w:lang w:val="en-US" w:eastAsia="zh-CN" w:bidi="ar"/>
              </w:rPr>
            </w:pPr>
            <w:r>
              <w:rPr>
                <w:rFonts w:hint="eastAsia" w:ascii="宋体" w:hAnsi="宋体" w:eastAsia="宋体" w:cs="宋体"/>
                <w:b w:val="0"/>
                <w:bCs w:val="0"/>
                <w:snapToGrid w:val="0"/>
                <w:color w:val="auto"/>
                <w:kern w:val="0"/>
                <w:sz w:val="24"/>
                <w:szCs w:val="24"/>
                <w:lang w:val="en-US" w:eastAsia="zh-CN" w:bidi="ar"/>
              </w:rPr>
              <w:t>数量</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C46C636">
            <w:pPr>
              <w:pStyle w:val="43"/>
              <w:kinsoku w:val="0"/>
              <w:overflowPunct w:val="0"/>
              <w:spacing w:before="136" w:beforeLines="0" w:afterLines="0"/>
              <w:ind w:left="277" w:right="272"/>
              <w:jc w:val="center"/>
              <w:rPr>
                <w:rFonts w:hint="eastAsia" w:ascii="宋体" w:hAnsi="宋体" w:eastAsia="宋体" w:cs="宋体"/>
                <w:b w:val="0"/>
                <w:bCs w:val="0"/>
                <w:snapToGrid w:val="0"/>
                <w:color w:val="auto"/>
                <w:kern w:val="0"/>
                <w:sz w:val="24"/>
                <w:szCs w:val="24"/>
                <w:lang w:val="en-US" w:eastAsia="zh-CN" w:bidi="ar"/>
              </w:rPr>
            </w:pPr>
            <w:r>
              <w:rPr>
                <w:rFonts w:hint="eastAsia" w:ascii="宋体" w:hAnsi="宋体" w:eastAsia="宋体" w:cs="宋体"/>
                <w:b w:val="0"/>
                <w:bCs w:val="0"/>
                <w:snapToGrid w:val="0"/>
                <w:color w:val="auto"/>
                <w:kern w:val="0"/>
                <w:sz w:val="24"/>
                <w:szCs w:val="24"/>
                <w:lang w:val="en-US" w:eastAsia="zh-CN" w:bidi="ar"/>
              </w:rPr>
              <w:t>备注</w:t>
            </w:r>
          </w:p>
        </w:tc>
      </w:tr>
      <w:tr w14:paraId="2CF42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trPr>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399D13E">
            <w:pPr>
              <w:pStyle w:val="43"/>
              <w:kinsoku w:val="0"/>
              <w:overflowPunct w:val="0"/>
              <w:spacing w:beforeLines="0" w:afterLines="0" w:line="270" w:lineRule="atLeast"/>
              <w:ind w:left="145" w:right="135"/>
              <w:rPr>
                <w:rFonts w:hint="eastAsia" w:ascii="宋体" w:hAnsi="宋体" w:eastAsia="宋体" w:cs="宋体"/>
                <w:b w:val="0"/>
                <w:bCs w:val="0"/>
                <w:snapToGrid w:val="0"/>
                <w:color w:val="auto"/>
                <w:kern w:val="0"/>
                <w:sz w:val="24"/>
                <w:szCs w:val="24"/>
                <w:lang w:val="en-US" w:eastAsia="zh-CN" w:bidi="ar"/>
              </w:rPr>
            </w:pPr>
          </w:p>
        </w:tc>
        <w:tc>
          <w:tcPr>
            <w:tcW w:w="21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0764E9B">
            <w:pPr>
              <w:pStyle w:val="43"/>
              <w:kinsoku w:val="0"/>
              <w:overflowPunct w:val="0"/>
              <w:spacing w:before="136" w:beforeLines="0" w:afterLines="0"/>
              <w:ind w:left="114" w:right="109"/>
              <w:jc w:val="center"/>
              <w:rPr>
                <w:rFonts w:hint="eastAsia" w:ascii="宋体" w:hAnsi="宋体" w:eastAsia="宋体" w:cs="宋体"/>
                <w:b w:val="0"/>
                <w:bCs w:val="0"/>
                <w:snapToGrid w:val="0"/>
                <w:color w:val="auto"/>
                <w:kern w:val="0"/>
                <w:sz w:val="24"/>
                <w:szCs w:val="24"/>
                <w:lang w:val="en-US" w:eastAsia="zh-CN" w:bidi="ar"/>
              </w:rPr>
            </w:pPr>
          </w:p>
        </w:tc>
        <w:tc>
          <w:tcPr>
            <w:tcW w:w="35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04C9712">
            <w:pPr>
              <w:pStyle w:val="43"/>
              <w:kinsoku w:val="0"/>
              <w:overflowPunct w:val="0"/>
              <w:spacing w:before="136" w:beforeLines="0" w:afterLines="0"/>
              <w:ind w:left="104" w:right="97"/>
              <w:jc w:val="center"/>
              <w:rPr>
                <w:rFonts w:hint="eastAsia" w:ascii="宋体" w:hAnsi="宋体" w:eastAsia="宋体" w:cs="宋体"/>
                <w:b w:val="0"/>
                <w:bCs w:val="0"/>
                <w:snapToGrid w:val="0"/>
                <w:color w:val="auto"/>
                <w:kern w:val="0"/>
                <w:sz w:val="24"/>
                <w:szCs w:val="24"/>
                <w:lang w:val="en-US" w:eastAsia="zh-CN" w:bidi="ar"/>
              </w:rPr>
            </w:pP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AB7BB60">
            <w:pPr>
              <w:pStyle w:val="43"/>
              <w:kinsoku w:val="0"/>
              <w:overflowPunct w:val="0"/>
              <w:spacing w:beforeLines="0" w:afterLines="0" w:line="270" w:lineRule="atLeast"/>
              <w:ind w:left="143" w:right="137"/>
              <w:rPr>
                <w:rFonts w:hint="eastAsia" w:ascii="宋体" w:hAnsi="宋体" w:eastAsia="宋体" w:cs="宋体"/>
                <w:b w:val="0"/>
                <w:bCs w:val="0"/>
                <w:snapToGrid w:val="0"/>
                <w:color w:val="auto"/>
                <w:kern w:val="0"/>
                <w:sz w:val="24"/>
                <w:szCs w:val="24"/>
                <w:lang w:val="en-US" w:eastAsia="zh-CN" w:bidi="ar"/>
              </w:rPr>
            </w:pPr>
          </w:p>
        </w:tc>
        <w:tc>
          <w:tcPr>
            <w:tcW w:w="135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98C69AB">
            <w:pPr>
              <w:pStyle w:val="43"/>
              <w:kinsoku w:val="0"/>
              <w:overflowPunct w:val="0"/>
              <w:spacing w:beforeLines="0" w:afterLines="0" w:line="270" w:lineRule="atLeast"/>
              <w:ind w:left="148" w:right="139"/>
              <w:rPr>
                <w:rFonts w:hint="eastAsia" w:ascii="宋体" w:hAnsi="宋体" w:eastAsia="宋体" w:cs="宋体"/>
                <w:b w:val="0"/>
                <w:bCs w:val="0"/>
                <w:snapToGrid w:val="0"/>
                <w:color w:val="auto"/>
                <w:kern w:val="0"/>
                <w:sz w:val="24"/>
                <w:szCs w:val="24"/>
                <w:lang w:val="en-US" w:eastAsia="zh-CN" w:bidi="ar"/>
              </w:rPr>
            </w:pP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B33F3EA">
            <w:pPr>
              <w:pStyle w:val="43"/>
              <w:kinsoku w:val="0"/>
              <w:overflowPunct w:val="0"/>
              <w:spacing w:before="136" w:beforeLines="0" w:afterLines="0"/>
              <w:ind w:left="277" w:right="272"/>
              <w:jc w:val="center"/>
              <w:rPr>
                <w:rFonts w:hint="eastAsia" w:ascii="宋体" w:hAnsi="宋体" w:eastAsia="宋体" w:cs="宋体"/>
                <w:b w:val="0"/>
                <w:bCs w:val="0"/>
                <w:snapToGrid w:val="0"/>
                <w:color w:val="auto"/>
                <w:kern w:val="0"/>
                <w:sz w:val="24"/>
                <w:szCs w:val="24"/>
                <w:lang w:val="en-US" w:eastAsia="zh-CN" w:bidi="ar"/>
              </w:rPr>
            </w:pPr>
          </w:p>
        </w:tc>
      </w:tr>
      <w:tr w14:paraId="0E5C8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atLeast"/>
        </w:trPr>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2B79C74">
            <w:pPr>
              <w:pStyle w:val="43"/>
              <w:kinsoku w:val="0"/>
              <w:overflowPunct w:val="0"/>
              <w:spacing w:beforeLines="0" w:afterLines="0" w:line="270" w:lineRule="atLeast"/>
              <w:ind w:left="145" w:right="135"/>
              <w:rPr>
                <w:rFonts w:hint="eastAsia" w:ascii="宋体" w:hAnsi="宋体" w:eastAsia="宋体" w:cs="宋体"/>
                <w:b w:val="0"/>
                <w:bCs w:val="0"/>
                <w:snapToGrid w:val="0"/>
                <w:color w:val="auto"/>
                <w:kern w:val="0"/>
                <w:sz w:val="24"/>
                <w:szCs w:val="24"/>
                <w:lang w:val="en-US" w:eastAsia="zh-CN" w:bidi="ar"/>
              </w:rPr>
            </w:pPr>
          </w:p>
        </w:tc>
        <w:tc>
          <w:tcPr>
            <w:tcW w:w="21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9C2F609">
            <w:pPr>
              <w:pStyle w:val="43"/>
              <w:kinsoku w:val="0"/>
              <w:overflowPunct w:val="0"/>
              <w:spacing w:before="136" w:beforeLines="0" w:afterLines="0"/>
              <w:ind w:left="114" w:right="109"/>
              <w:jc w:val="center"/>
              <w:rPr>
                <w:rFonts w:hint="eastAsia" w:ascii="宋体" w:hAnsi="宋体" w:eastAsia="宋体" w:cs="宋体"/>
                <w:b w:val="0"/>
                <w:bCs w:val="0"/>
                <w:snapToGrid w:val="0"/>
                <w:color w:val="auto"/>
                <w:kern w:val="0"/>
                <w:sz w:val="24"/>
                <w:szCs w:val="24"/>
                <w:lang w:val="en-US" w:eastAsia="zh-CN" w:bidi="ar"/>
              </w:rPr>
            </w:pPr>
          </w:p>
        </w:tc>
        <w:tc>
          <w:tcPr>
            <w:tcW w:w="35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547A262">
            <w:pPr>
              <w:pStyle w:val="43"/>
              <w:kinsoku w:val="0"/>
              <w:overflowPunct w:val="0"/>
              <w:spacing w:before="136" w:beforeLines="0" w:afterLines="0"/>
              <w:ind w:left="104" w:right="97"/>
              <w:jc w:val="center"/>
              <w:rPr>
                <w:rFonts w:hint="eastAsia" w:ascii="宋体" w:hAnsi="宋体" w:eastAsia="宋体" w:cs="宋体"/>
                <w:b w:val="0"/>
                <w:bCs w:val="0"/>
                <w:snapToGrid w:val="0"/>
                <w:color w:val="auto"/>
                <w:kern w:val="0"/>
                <w:sz w:val="24"/>
                <w:szCs w:val="24"/>
                <w:lang w:val="en-US" w:eastAsia="zh-CN" w:bidi="ar"/>
              </w:rPr>
            </w:pP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8A4499C">
            <w:pPr>
              <w:pStyle w:val="43"/>
              <w:kinsoku w:val="0"/>
              <w:overflowPunct w:val="0"/>
              <w:spacing w:beforeLines="0" w:afterLines="0" w:line="270" w:lineRule="atLeast"/>
              <w:ind w:left="143" w:right="137"/>
              <w:rPr>
                <w:rFonts w:hint="eastAsia" w:ascii="宋体" w:hAnsi="宋体" w:eastAsia="宋体" w:cs="宋体"/>
                <w:b w:val="0"/>
                <w:bCs w:val="0"/>
                <w:snapToGrid w:val="0"/>
                <w:color w:val="auto"/>
                <w:kern w:val="0"/>
                <w:sz w:val="24"/>
                <w:szCs w:val="24"/>
                <w:lang w:val="en-US" w:eastAsia="zh-CN" w:bidi="ar"/>
              </w:rPr>
            </w:pPr>
          </w:p>
        </w:tc>
        <w:tc>
          <w:tcPr>
            <w:tcW w:w="135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8708EE7">
            <w:pPr>
              <w:pStyle w:val="43"/>
              <w:kinsoku w:val="0"/>
              <w:overflowPunct w:val="0"/>
              <w:spacing w:beforeLines="0" w:afterLines="0" w:line="270" w:lineRule="atLeast"/>
              <w:ind w:left="148" w:right="139"/>
              <w:rPr>
                <w:rFonts w:hint="eastAsia" w:ascii="宋体" w:hAnsi="宋体" w:eastAsia="宋体" w:cs="宋体"/>
                <w:b w:val="0"/>
                <w:bCs w:val="0"/>
                <w:snapToGrid w:val="0"/>
                <w:color w:val="auto"/>
                <w:kern w:val="0"/>
                <w:sz w:val="24"/>
                <w:szCs w:val="24"/>
                <w:lang w:val="en-US" w:eastAsia="zh-CN" w:bidi="ar"/>
              </w:rPr>
            </w:pP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6A7B595">
            <w:pPr>
              <w:pStyle w:val="43"/>
              <w:kinsoku w:val="0"/>
              <w:overflowPunct w:val="0"/>
              <w:spacing w:before="136" w:beforeLines="0" w:afterLines="0"/>
              <w:ind w:left="277" w:right="272"/>
              <w:jc w:val="center"/>
              <w:rPr>
                <w:rFonts w:hint="eastAsia" w:ascii="宋体" w:hAnsi="宋体" w:eastAsia="宋体" w:cs="宋体"/>
                <w:b w:val="0"/>
                <w:bCs w:val="0"/>
                <w:snapToGrid w:val="0"/>
                <w:color w:val="auto"/>
                <w:kern w:val="0"/>
                <w:sz w:val="24"/>
                <w:szCs w:val="24"/>
                <w:lang w:val="en-US" w:eastAsia="zh-CN" w:bidi="ar"/>
              </w:rPr>
            </w:pPr>
          </w:p>
        </w:tc>
      </w:tr>
      <w:tr w14:paraId="01906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B676D9F">
            <w:pPr>
              <w:pStyle w:val="43"/>
              <w:kinsoku w:val="0"/>
              <w:overflowPunct w:val="0"/>
              <w:spacing w:beforeLines="0" w:afterLines="0" w:line="270" w:lineRule="atLeast"/>
              <w:ind w:left="145" w:right="135"/>
              <w:rPr>
                <w:rFonts w:hint="eastAsia" w:ascii="宋体" w:hAnsi="宋体" w:eastAsia="宋体" w:cs="宋体"/>
                <w:b w:val="0"/>
                <w:bCs w:val="0"/>
                <w:snapToGrid w:val="0"/>
                <w:color w:val="auto"/>
                <w:kern w:val="0"/>
                <w:sz w:val="24"/>
                <w:szCs w:val="24"/>
                <w:lang w:val="en-US" w:eastAsia="zh-CN" w:bidi="ar"/>
              </w:rPr>
            </w:pPr>
          </w:p>
        </w:tc>
        <w:tc>
          <w:tcPr>
            <w:tcW w:w="21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A0F533C">
            <w:pPr>
              <w:pStyle w:val="43"/>
              <w:kinsoku w:val="0"/>
              <w:overflowPunct w:val="0"/>
              <w:spacing w:before="136" w:beforeLines="0" w:afterLines="0"/>
              <w:ind w:left="114" w:right="109"/>
              <w:jc w:val="center"/>
              <w:rPr>
                <w:rFonts w:hint="eastAsia" w:ascii="宋体" w:hAnsi="宋体" w:eastAsia="宋体" w:cs="宋体"/>
                <w:b w:val="0"/>
                <w:bCs w:val="0"/>
                <w:snapToGrid w:val="0"/>
                <w:color w:val="auto"/>
                <w:kern w:val="0"/>
                <w:sz w:val="24"/>
                <w:szCs w:val="24"/>
                <w:lang w:val="en-US" w:eastAsia="zh-CN" w:bidi="ar"/>
              </w:rPr>
            </w:pPr>
          </w:p>
        </w:tc>
        <w:tc>
          <w:tcPr>
            <w:tcW w:w="35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C9FEC0F">
            <w:pPr>
              <w:pStyle w:val="43"/>
              <w:kinsoku w:val="0"/>
              <w:overflowPunct w:val="0"/>
              <w:spacing w:before="136" w:beforeLines="0" w:afterLines="0"/>
              <w:ind w:left="104" w:right="97"/>
              <w:jc w:val="center"/>
              <w:rPr>
                <w:rFonts w:hint="eastAsia" w:ascii="宋体" w:hAnsi="宋体" w:eastAsia="宋体" w:cs="宋体"/>
                <w:b w:val="0"/>
                <w:bCs w:val="0"/>
                <w:snapToGrid w:val="0"/>
                <w:color w:val="auto"/>
                <w:kern w:val="0"/>
                <w:sz w:val="24"/>
                <w:szCs w:val="24"/>
                <w:lang w:val="en-US" w:eastAsia="zh-CN" w:bidi="ar"/>
              </w:rPr>
            </w:pP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47A3DAF">
            <w:pPr>
              <w:pStyle w:val="43"/>
              <w:kinsoku w:val="0"/>
              <w:overflowPunct w:val="0"/>
              <w:spacing w:beforeLines="0" w:afterLines="0" w:line="270" w:lineRule="atLeast"/>
              <w:ind w:left="143" w:right="137"/>
              <w:rPr>
                <w:rFonts w:hint="eastAsia" w:ascii="宋体" w:hAnsi="宋体" w:eastAsia="宋体" w:cs="宋体"/>
                <w:b w:val="0"/>
                <w:bCs w:val="0"/>
                <w:snapToGrid w:val="0"/>
                <w:color w:val="auto"/>
                <w:kern w:val="0"/>
                <w:sz w:val="24"/>
                <w:szCs w:val="24"/>
                <w:lang w:val="en-US" w:eastAsia="zh-CN" w:bidi="ar"/>
              </w:rPr>
            </w:pPr>
          </w:p>
        </w:tc>
        <w:tc>
          <w:tcPr>
            <w:tcW w:w="135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1520AEA">
            <w:pPr>
              <w:pStyle w:val="43"/>
              <w:kinsoku w:val="0"/>
              <w:overflowPunct w:val="0"/>
              <w:spacing w:beforeLines="0" w:afterLines="0" w:line="270" w:lineRule="atLeast"/>
              <w:ind w:left="148" w:right="139"/>
              <w:rPr>
                <w:rFonts w:hint="eastAsia" w:ascii="宋体" w:hAnsi="宋体" w:eastAsia="宋体" w:cs="宋体"/>
                <w:b w:val="0"/>
                <w:bCs w:val="0"/>
                <w:snapToGrid w:val="0"/>
                <w:color w:val="auto"/>
                <w:kern w:val="0"/>
                <w:sz w:val="24"/>
                <w:szCs w:val="24"/>
                <w:lang w:val="en-US" w:eastAsia="zh-CN" w:bidi="ar"/>
              </w:rPr>
            </w:pP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42D935C">
            <w:pPr>
              <w:pStyle w:val="43"/>
              <w:kinsoku w:val="0"/>
              <w:overflowPunct w:val="0"/>
              <w:spacing w:before="136" w:beforeLines="0" w:afterLines="0"/>
              <w:ind w:left="277" w:right="272"/>
              <w:jc w:val="center"/>
              <w:rPr>
                <w:rFonts w:hint="eastAsia" w:ascii="宋体" w:hAnsi="宋体" w:eastAsia="宋体" w:cs="宋体"/>
                <w:b w:val="0"/>
                <w:bCs w:val="0"/>
                <w:snapToGrid w:val="0"/>
                <w:color w:val="auto"/>
                <w:kern w:val="0"/>
                <w:sz w:val="24"/>
                <w:szCs w:val="24"/>
                <w:lang w:val="en-US" w:eastAsia="zh-CN" w:bidi="ar"/>
              </w:rPr>
            </w:pPr>
          </w:p>
        </w:tc>
      </w:tr>
    </w:tbl>
    <w:p w14:paraId="2AB4A7BE">
      <w:pPr>
        <w:pStyle w:val="8"/>
        <w:kinsoku w:val="0"/>
        <w:overflowPunct w:val="0"/>
        <w:spacing w:beforeLines="0" w:after="0" w:afterLines="50" w:afterAutospacing="0" w:line="355" w:lineRule="exact"/>
        <w:ind w:left="0" w:leftChars="0" w:firstLine="361" w:firstLineChars="200"/>
        <w:rPr>
          <w:rFonts w:hint="default" w:ascii="宋体" w:hAnsi="宋体" w:eastAsia="宋体" w:cs="宋体"/>
          <w:b/>
          <w:bCs/>
          <w:snapToGrid w:val="0"/>
          <w:color w:val="auto"/>
          <w:kern w:val="0"/>
          <w:sz w:val="18"/>
          <w:szCs w:val="18"/>
          <w:lang w:val="en-US" w:eastAsia="zh-CN" w:bidi="ar"/>
        </w:rPr>
      </w:pPr>
      <w:r>
        <w:rPr>
          <w:rFonts w:hint="eastAsia" w:ascii="宋体" w:hAnsi="宋体" w:eastAsia="宋体" w:cs="宋体"/>
          <w:b/>
          <w:bCs/>
          <w:snapToGrid w:val="0"/>
          <w:color w:val="auto"/>
          <w:kern w:val="0"/>
          <w:sz w:val="18"/>
          <w:szCs w:val="18"/>
          <w:lang w:val="en-US" w:eastAsia="zh-CN" w:bidi="ar"/>
        </w:rPr>
        <w:t>备注：本项目为包含设备安装，以上所有采清单数量均包工包料，投标人供应商应充分考虑规费、税金等其他费用。本清单设备规格为设计需求参数，其他技术参数参考本项目技术规格书，根据现场需要，安装时以图纸为准。清单与图纸不一致以图纸为准，技术规格书的技术参数要求与图纸或清单不一致时，以</w:t>
      </w:r>
      <w:r>
        <w:rPr>
          <w:rFonts w:hint="eastAsia" w:ascii="宋体" w:hAnsi="宋体" w:eastAsia="宋体" w:cs="宋体"/>
          <w:b/>
          <w:bCs/>
          <w:snapToGrid w:val="0"/>
          <w:color w:val="auto"/>
          <w:kern w:val="0"/>
          <w:sz w:val="18"/>
          <w:szCs w:val="18"/>
          <w:highlight w:val="none"/>
          <w:lang w:val="en-US" w:eastAsia="zh-CN" w:bidi="ar"/>
        </w:rPr>
        <w:t>技术规格书为准</w:t>
      </w:r>
      <w:r>
        <w:rPr>
          <w:rFonts w:hint="eastAsia" w:ascii="宋体" w:hAnsi="宋体" w:eastAsia="宋体" w:cs="宋体"/>
          <w:b/>
          <w:bCs/>
          <w:snapToGrid w:val="0"/>
          <w:color w:val="auto"/>
          <w:kern w:val="0"/>
          <w:sz w:val="18"/>
          <w:szCs w:val="18"/>
          <w:lang w:val="en-US" w:eastAsia="zh-CN" w:bidi="ar"/>
        </w:rPr>
        <w:t>。</w:t>
      </w:r>
      <w:r>
        <w:rPr>
          <w:rFonts w:hint="default" w:ascii="宋体" w:hAnsi="宋体" w:eastAsia="宋体" w:cs="宋体"/>
          <w:b/>
          <w:bCs/>
          <w:snapToGrid w:val="0"/>
          <w:color w:val="auto"/>
          <w:kern w:val="0"/>
          <w:sz w:val="18"/>
          <w:szCs w:val="18"/>
          <w:lang w:val="en-US" w:eastAsia="zh-CN" w:bidi="ar"/>
        </w:rPr>
        <w:t>供货设备、安装工程、安装材料的量以附件</w:t>
      </w:r>
      <w:r>
        <w:rPr>
          <w:rFonts w:hint="eastAsia" w:ascii="宋体" w:hAnsi="宋体" w:eastAsia="宋体" w:cs="宋体"/>
          <w:b/>
          <w:bCs/>
          <w:snapToGrid w:val="0"/>
          <w:color w:val="auto"/>
          <w:kern w:val="0"/>
          <w:sz w:val="18"/>
          <w:szCs w:val="18"/>
          <w:lang w:val="en-US" w:eastAsia="zh-CN" w:bidi="ar"/>
        </w:rPr>
        <w:t>采购清单数</w:t>
      </w:r>
      <w:r>
        <w:rPr>
          <w:rFonts w:hint="default" w:ascii="宋体" w:hAnsi="宋体" w:eastAsia="宋体" w:cs="宋体"/>
          <w:b/>
          <w:bCs/>
          <w:snapToGrid w:val="0"/>
          <w:color w:val="auto"/>
          <w:kern w:val="0"/>
          <w:sz w:val="18"/>
          <w:szCs w:val="18"/>
          <w:lang w:val="en-US" w:eastAsia="zh-CN" w:bidi="ar"/>
        </w:rPr>
        <w:t>量为准。</w:t>
      </w:r>
    </w:p>
    <w:p w14:paraId="5663E172">
      <w:pPr>
        <w:pStyle w:val="8"/>
        <w:kinsoku w:val="0"/>
        <w:overflowPunct w:val="0"/>
        <w:spacing w:beforeAutospacing="0" w:afterLines="0" w:line="355" w:lineRule="exact"/>
        <w:ind w:firstLine="482" w:firstLineChars="200"/>
        <w:rPr>
          <w:rFonts w:hint="eastAsia" w:ascii="宋体" w:hAnsi="宋体" w:eastAsia="宋体" w:cs="宋体"/>
          <w:b/>
          <w:bCs/>
          <w:snapToGrid w:val="0"/>
          <w:color w:val="auto"/>
          <w:kern w:val="0"/>
          <w:sz w:val="24"/>
          <w:szCs w:val="24"/>
          <w:highlight w:val="none"/>
          <w:lang w:val="en-US" w:eastAsia="zh-CN" w:bidi="ar"/>
        </w:rPr>
      </w:pPr>
      <w:r>
        <w:rPr>
          <w:rFonts w:hint="eastAsia" w:ascii="宋体" w:hAnsi="宋体" w:eastAsia="宋体" w:cs="宋体"/>
          <w:b/>
          <w:bCs/>
          <w:snapToGrid w:val="0"/>
          <w:color w:val="auto"/>
          <w:kern w:val="0"/>
          <w:sz w:val="24"/>
          <w:szCs w:val="24"/>
          <w:highlight w:val="none"/>
          <w:lang w:val="en-US" w:eastAsia="zh-CN" w:bidi="ar"/>
        </w:rPr>
        <w:t>3、主要设备类别如下：（附件4：佐证材料清单表）</w:t>
      </w:r>
    </w:p>
    <w:p w14:paraId="403D6907">
      <w:pPr>
        <w:pStyle w:val="8"/>
        <w:widowControl/>
        <w:tabs>
          <w:tab w:val="left" w:pos="0"/>
        </w:tabs>
        <w:spacing w:line="560" w:lineRule="exact"/>
        <w:rPr>
          <w:rFonts w:hint="eastAsia" w:ascii="宋体" w:hAnsi="宋体" w:eastAsia="宋体" w:cs="宋体"/>
          <w:b/>
          <w:bCs/>
          <w:snapToGrid w:val="0"/>
          <w:color w:val="auto"/>
          <w:kern w:val="0"/>
          <w:sz w:val="24"/>
          <w:szCs w:val="24"/>
          <w:highlight w:val="none"/>
          <w:lang w:val="en-US" w:eastAsia="zh-CN" w:bidi="ar"/>
        </w:rPr>
      </w:pPr>
      <w:r>
        <w:rPr>
          <w:rFonts w:hint="eastAsia" w:ascii="宋体" w:hAnsi="宋体" w:eastAsia="宋体" w:cs="宋体"/>
          <w:b w:val="0"/>
          <w:bCs w:val="0"/>
          <w:snapToGrid w:val="0"/>
          <w:color w:val="auto"/>
          <w:kern w:val="0"/>
          <w:sz w:val="24"/>
          <w:szCs w:val="24"/>
          <w:highlight w:val="none"/>
          <w:lang w:val="en-US" w:eastAsia="zh-CN" w:bidi="ar"/>
        </w:rPr>
        <w:t>3.1</w:t>
      </w:r>
      <w:r>
        <w:rPr>
          <w:rFonts w:hint="eastAsia" w:ascii="宋体" w:hAnsi="宋体" w:eastAsia="宋体" w:cs="宋体"/>
          <w:b/>
          <w:bCs/>
          <w:snapToGrid w:val="0"/>
          <w:color w:val="auto"/>
          <w:kern w:val="0"/>
          <w:sz w:val="24"/>
          <w:szCs w:val="24"/>
          <w:highlight w:val="none"/>
          <w:lang w:val="en-US" w:eastAsia="zh-CN" w:bidi="ar"/>
        </w:rPr>
        <w:t xml:space="preserve">、 </w:t>
      </w:r>
      <w:r>
        <w:rPr>
          <w:rFonts w:hint="eastAsia" w:ascii="宋体" w:hAnsi="宋体" w:eastAsia="宋体" w:cs="宋体"/>
          <w:b/>
          <w:bCs/>
          <w:color w:val="auto"/>
          <w:sz w:val="24"/>
          <w:szCs w:val="24"/>
          <w:highlight w:val="none"/>
          <w:u w:val="single"/>
          <w:lang w:val="en-US" w:eastAsia="zh-CN"/>
        </w:rPr>
        <w:t>芬顿（催化氧化类产品系统）内容包含核心产品催化氧化反应器设备或工艺包</w:t>
      </w:r>
      <w:r>
        <w:rPr>
          <w:rFonts w:hint="eastAsia" w:ascii="宋体" w:hAnsi="宋体" w:eastAsia="宋体" w:cs="宋体"/>
          <w:b/>
          <w:bCs/>
          <w:color w:val="auto"/>
          <w:sz w:val="24"/>
          <w:szCs w:val="24"/>
          <w:highlight w:val="none"/>
          <w:u w:val="none"/>
          <w:lang w:val="en-US" w:eastAsia="zh-CN"/>
        </w:rPr>
        <w:t>；</w:t>
      </w:r>
      <w:r>
        <w:rPr>
          <w:rFonts w:hint="eastAsia" w:ascii="宋体" w:hAnsi="宋体" w:eastAsia="宋体" w:cs="宋体"/>
          <w:b/>
          <w:bCs/>
          <w:snapToGrid w:val="0"/>
          <w:color w:val="auto"/>
          <w:kern w:val="0"/>
          <w:sz w:val="24"/>
          <w:szCs w:val="24"/>
          <w:highlight w:val="none"/>
          <w:lang w:val="en-US" w:eastAsia="zh-CN" w:bidi="ar"/>
        </w:rPr>
        <w:t xml:space="preserve">        </w:t>
      </w:r>
    </w:p>
    <w:p w14:paraId="7312CAB4">
      <w:pPr>
        <w:pStyle w:val="8"/>
        <w:widowControl/>
        <w:tabs>
          <w:tab w:val="left" w:pos="0"/>
        </w:tabs>
        <w:spacing w:line="560" w:lineRule="exact"/>
        <w:rPr>
          <w:rFonts w:hint="eastAsia" w:ascii="宋体" w:hAnsi="宋体" w:eastAsia="宋体" w:cs="宋体"/>
          <w:b/>
          <w:bCs w:val="0"/>
          <w:color w:val="auto"/>
          <w:sz w:val="24"/>
          <w:szCs w:val="24"/>
          <w:highlight w:val="none"/>
          <w:lang w:val="en-US" w:eastAsia="zh-CN" w:bidi="ar"/>
        </w:rPr>
      </w:pPr>
      <w:r>
        <w:rPr>
          <w:rFonts w:hint="eastAsia" w:ascii="宋体" w:hAnsi="宋体" w:eastAsia="宋体" w:cs="宋体"/>
          <w:bCs/>
          <w:color w:val="auto"/>
          <w:sz w:val="24"/>
          <w:szCs w:val="24"/>
          <w:highlight w:val="none"/>
          <w:lang w:val="en-US" w:eastAsia="zh-CN" w:bidi="ar"/>
        </w:rPr>
        <w:t>3.2.1</w:t>
      </w:r>
      <w:r>
        <w:rPr>
          <w:rFonts w:hint="eastAsia" w:ascii="宋体" w:hAnsi="宋体" w:eastAsia="宋体" w:cs="宋体"/>
          <w:bCs/>
          <w:color w:val="auto"/>
          <w:sz w:val="24"/>
          <w:szCs w:val="24"/>
          <w:highlight w:val="none"/>
          <w:lang w:bidi="ar"/>
        </w:rPr>
        <w:t>、</w:t>
      </w:r>
      <w:r>
        <w:rPr>
          <w:rFonts w:hint="eastAsia" w:ascii="宋体" w:hAnsi="宋体" w:eastAsia="宋体" w:cs="宋体"/>
          <w:bCs/>
          <w:color w:val="auto"/>
          <w:sz w:val="24"/>
          <w:szCs w:val="24"/>
          <w:highlight w:val="none"/>
          <w:lang w:eastAsia="zh-CN" w:bidi="ar"/>
        </w:rPr>
        <w:t>制造商</w:t>
      </w:r>
      <w:r>
        <w:rPr>
          <w:rFonts w:hint="eastAsia" w:ascii="宋体" w:hAnsi="宋体" w:eastAsia="宋体" w:cs="宋体"/>
          <w:bCs/>
          <w:color w:val="auto"/>
          <w:sz w:val="24"/>
          <w:szCs w:val="24"/>
          <w:highlight w:val="none"/>
          <w:lang w:bidi="ar"/>
        </w:rPr>
        <w:t>及投标人均须承诺采用的高效填料10年内无需更换、反应器质保10年</w:t>
      </w:r>
      <w:r>
        <w:rPr>
          <w:rFonts w:hint="eastAsia" w:ascii="宋体" w:hAnsi="宋体" w:eastAsia="宋体" w:cs="宋体"/>
          <w:bCs/>
          <w:color w:val="auto"/>
          <w:sz w:val="24"/>
          <w:szCs w:val="24"/>
          <w:highlight w:val="none"/>
          <w:lang w:eastAsia="zh-CN" w:bidi="ar"/>
        </w:rPr>
        <w:t>（</w:t>
      </w:r>
      <w:r>
        <w:rPr>
          <w:rFonts w:hint="eastAsia" w:ascii="宋体" w:hAnsi="宋体" w:eastAsia="宋体" w:cs="宋体"/>
          <w:b/>
          <w:bCs w:val="0"/>
          <w:color w:val="auto"/>
          <w:sz w:val="24"/>
          <w:szCs w:val="24"/>
          <w:highlight w:val="none"/>
          <w:lang w:val="en-US" w:eastAsia="zh-CN" w:bidi="ar"/>
        </w:rPr>
        <w:t>提供承诺书原件</w:t>
      </w:r>
      <w:r>
        <w:rPr>
          <w:rFonts w:hint="eastAsia" w:ascii="宋体" w:hAnsi="宋体" w:eastAsia="宋体" w:cs="宋体"/>
          <w:bCs/>
          <w:color w:val="auto"/>
          <w:sz w:val="24"/>
          <w:szCs w:val="24"/>
          <w:highlight w:val="none"/>
          <w:lang w:eastAsia="zh-CN" w:bidi="ar"/>
        </w:rPr>
        <w:t>）</w:t>
      </w:r>
      <w:r>
        <w:rPr>
          <w:rFonts w:hint="eastAsia" w:ascii="宋体" w:hAnsi="宋体" w:eastAsia="宋体" w:cs="宋体"/>
          <w:bCs/>
          <w:color w:val="auto"/>
          <w:sz w:val="24"/>
          <w:szCs w:val="24"/>
          <w:highlight w:val="none"/>
          <w:lang w:bidi="ar"/>
        </w:rPr>
        <w:t>。</w:t>
      </w:r>
      <w:r>
        <w:rPr>
          <w:rFonts w:hint="eastAsia" w:ascii="宋体" w:hAnsi="宋体" w:eastAsia="宋体" w:cs="宋体"/>
          <w:b/>
          <w:bCs w:val="0"/>
          <w:color w:val="auto"/>
          <w:sz w:val="24"/>
          <w:szCs w:val="24"/>
          <w:highlight w:val="none"/>
          <w:lang w:val="en-US" w:eastAsia="zh-CN" w:bidi="ar"/>
        </w:rPr>
        <w:t xml:space="preserve">    </w:t>
      </w:r>
    </w:p>
    <w:p w14:paraId="01879589">
      <w:pPr>
        <w:pStyle w:val="8"/>
        <w:widowControl/>
        <w:tabs>
          <w:tab w:val="left" w:pos="0"/>
        </w:tabs>
        <w:spacing w:line="560" w:lineRule="exact"/>
        <w:rPr>
          <w:rFonts w:hint="eastAsia" w:ascii="宋体" w:hAnsi="宋体" w:eastAsia="宋体" w:cs="宋体"/>
          <w:b/>
          <w:bCs/>
          <w:snapToGrid w:val="0"/>
          <w:color w:val="auto"/>
          <w:kern w:val="0"/>
          <w:sz w:val="24"/>
          <w:szCs w:val="24"/>
          <w:highlight w:val="none"/>
          <w:lang w:val="en-US" w:eastAsia="zh-CN" w:bidi="ar"/>
        </w:rPr>
      </w:pPr>
      <w:r>
        <w:rPr>
          <w:rFonts w:hint="eastAsia" w:ascii="宋体" w:hAnsi="宋体" w:eastAsia="宋体" w:cs="宋体"/>
          <w:b w:val="0"/>
          <w:bCs w:val="0"/>
          <w:snapToGrid w:val="0"/>
          <w:color w:val="auto"/>
          <w:kern w:val="0"/>
          <w:sz w:val="24"/>
          <w:szCs w:val="24"/>
          <w:highlight w:val="none"/>
          <w:lang w:val="en-US" w:eastAsia="zh-CN" w:bidi="ar"/>
        </w:rPr>
        <w:t>3.2、</w:t>
      </w:r>
      <w:r>
        <w:rPr>
          <w:rFonts w:hint="eastAsia" w:ascii="宋体" w:hAnsi="宋体" w:eastAsia="宋体" w:cs="宋体"/>
          <w:b/>
          <w:bCs/>
          <w:snapToGrid w:val="0"/>
          <w:color w:val="auto"/>
          <w:kern w:val="0"/>
          <w:sz w:val="24"/>
          <w:szCs w:val="24"/>
          <w:highlight w:val="none"/>
          <w:lang w:val="en-US" w:eastAsia="zh-CN" w:bidi="ar"/>
        </w:rPr>
        <w:t>气浮系统（气浮类产品系统）</w:t>
      </w:r>
    </w:p>
    <w:p w14:paraId="7A2D8E7C">
      <w:pPr>
        <w:pStyle w:val="8"/>
        <w:widowControl/>
        <w:tabs>
          <w:tab w:val="left" w:pos="0"/>
        </w:tabs>
        <w:spacing w:line="560" w:lineRule="exact"/>
        <w:rPr>
          <w:rFonts w:hint="eastAsia" w:ascii="宋体" w:hAnsi="宋体" w:eastAsia="宋体" w:cs="宋体"/>
          <w:b/>
          <w:bCs/>
          <w:snapToGrid w:val="0"/>
          <w:color w:val="auto"/>
          <w:kern w:val="0"/>
          <w:sz w:val="24"/>
          <w:szCs w:val="24"/>
          <w:highlight w:val="none"/>
          <w:lang w:val="en-US" w:eastAsia="zh-CN" w:bidi="ar"/>
        </w:rPr>
      </w:pPr>
      <w:r>
        <w:rPr>
          <w:rFonts w:hint="eastAsia" w:ascii="宋体" w:hAnsi="宋体" w:eastAsia="宋体" w:cs="宋体"/>
          <w:b/>
          <w:bCs/>
          <w:snapToGrid w:val="0"/>
          <w:color w:val="auto"/>
          <w:kern w:val="0"/>
          <w:sz w:val="24"/>
          <w:szCs w:val="24"/>
          <w:highlight w:val="none"/>
          <w:lang w:val="en-US" w:eastAsia="zh-CN" w:bidi="ar"/>
        </w:rPr>
        <w:t>3.3、高密度沉淀池系统、格栅刮泥机吸泥机、闸门、加药系统、纤维转盘</w:t>
      </w:r>
    </w:p>
    <w:p w14:paraId="0B1BC0E7">
      <w:pPr>
        <w:pStyle w:val="8"/>
        <w:widowControl/>
        <w:tabs>
          <w:tab w:val="left" w:pos="0"/>
        </w:tabs>
        <w:spacing w:line="560" w:lineRule="exact"/>
        <w:rPr>
          <w:rFonts w:hint="eastAsia" w:ascii="宋体" w:hAnsi="宋体" w:eastAsia="宋体" w:cs="宋体"/>
          <w:color w:val="auto"/>
          <w:sz w:val="24"/>
          <w:szCs w:val="24"/>
          <w:highlight w:val="none"/>
        </w:rPr>
      </w:pPr>
      <w:r>
        <w:rPr>
          <w:rFonts w:hint="eastAsia" w:ascii="宋体" w:hAnsi="宋体" w:eastAsia="宋体" w:cs="宋体"/>
          <w:b w:val="0"/>
          <w:bCs w:val="0"/>
          <w:snapToGrid w:val="0"/>
          <w:color w:val="auto"/>
          <w:kern w:val="0"/>
          <w:sz w:val="24"/>
          <w:szCs w:val="24"/>
          <w:highlight w:val="none"/>
          <w:lang w:val="en-US" w:eastAsia="zh-CN" w:bidi="ar"/>
        </w:rPr>
        <w:t>3.4、</w:t>
      </w:r>
      <w:r>
        <w:rPr>
          <w:rFonts w:hint="eastAsia" w:ascii="宋体" w:hAnsi="宋体" w:eastAsia="宋体" w:cs="宋体"/>
          <w:b/>
          <w:bCs/>
          <w:snapToGrid w:val="0"/>
          <w:color w:val="auto"/>
          <w:kern w:val="0"/>
          <w:sz w:val="24"/>
          <w:szCs w:val="24"/>
          <w:highlight w:val="none"/>
          <w:lang w:val="en-US" w:eastAsia="zh-CN" w:bidi="ar"/>
        </w:rPr>
        <w:t>MBBR系统</w:t>
      </w:r>
      <w:r>
        <w:rPr>
          <w:rFonts w:hint="eastAsia" w:ascii="宋体" w:hAnsi="宋体" w:eastAsia="宋体" w:cs="宋体"/>
          <w:color w:val="auto"/>
          <w:sz w:val="24"/>
          <w:szCs w:val="24"/>
          <w:highlight w:val="none"/>
          <w:lang w:val="en-US" w:eastAsia="zh-CN"/>
        </w:rPr>
        <w:t xml:space="preserve"> </w:t>
      </w:r>
    </w:p>
    <w:p w14:paraId="43571C46">
      <w:pPr>
        <w:pStyle w:val="8"/>
        <w:kinsoku w:val="0"/>
        <w:overflowPunct w:val="0"/>
        <w:spacing w:beforeLines="0" w:afterLines="0" w:line="355" w:lineRule="exact"/>
        <w:rPr>
          <w:rFonts w:hint="eastAsia" w:ascii="宋体" w:hAnsi="宋体" w:eastAsia="宋体" w:cs="宋体"/>
          <w:b w:val="0"/>
          <w:bCs w:val="0"/>
          <w:snapToGrid w:val="0"/>
          <w:color w:val="auto"/>
          <w:kern w:val="0"/>
          <w:sz w:val="24"/>
          <w:szCs w:val="24"/>
          <w:highlight w:val="none"/>
          <w:lang w:val="en-US" w:eastAsia="zh-CN" w:bidi="ar"/>
        </w:rPr>
      </w:pPr>
      <w:r>
        <w:rPr>
          <w:rFonts w:hint="eastAsia" w:ascii="宋体" w:hAnsi="宋体" w:eastAsia="宋体" w:cs="宋体"/>
          <w:b w:val="0"/>
          <w:bCs w:val="0"/>
          <w:snapToGrid w:val="0"/>
          <w:color w:val="auto"/>
          <w:kern w:val="0"/>
          <w:sz w:val="24"/>
          <w:szCs w:val="24"/>
          <w:highlight w:val="none"/>
          <w:lang w:val="en-US" w:eastAsia="zh-CN" w:bidi="ar"/>
        </w:rPr>
        <w:t>3.5、</w:t>
      </w:r>
      <w:r>
        <w:rPr>
          <w:rFonts w:hint="eastAsia" w:ascii="宋体" w:hAnsi="宋体" w:eastAsia="宋体" w:cs="宋体"/>
          <w:b/>
          <w:bCs/>
          <w:snapToGrid w:val="0"/>
          <w:color w:val="auto"/>
          <w:kern w:val="0"/>
          <w:sz w:val="24"/>
          <w:szCs w:val="24"/>
          <w:highlight w:val="none"/>
          <w:lang w:val="en-US" w:eastAsia="zh-CN" w:bidi="ar"/>
        </w:rPr>
        <w:t>叠螺脱水机、低温干化舱系统。内容为有叠螺脱水机和污泥低温干化系统配套使用。</w:t>
      </w:r>
    </w:p>
    <w:p w14:paraId="281A63AF">
      <w:pPr>
        <w:pStyle w:val="8"/>
        <w:widowControl/>
        <w:tabs>
          <w:tab w:val="left" w:pos="0"/>
        </w:tabs>
        <w:spacing w:line="560" w:lineRule="exact"/>
        <w:rPr>
          <w:rFonts w:hint="default" w:ascii="宋体" w:hAnsi="宋体" w:eastAsia="宋体" w:cs="宋体"/>
          <w:b/>
          <w:bCs/>
          <w:snapToGrid w:val="0"/>
          <w:color w:val="auto"/>
          <w:kern w:val="0"/>
          <w:sz w:val="24"/>
          <w:szCs w:val="24"/>
          <w:highlight w:val="none"/>
          <w:lang w:val="en-US" w:eastAsia="zh-CN" w:bidi="ar"/>
        </w:rPr>
      </w:pPr>
      <w:r>
        <w:rPr>
          <w:rFonts w:hint="eastAsia" w:ascii="宋体" w:hAnsi="宋体" w:eastAsia="宋体" w:cs="宋体"/>
          <w:b w:val="0"/>
          <w:bCs w:val="0"/>
          <w:snapToGrid w:val="0"/>
          <w:color w:val="auto"/>
          <w:kern w:val="0"/>
          <w:sz w:val="24"/>
          <w:szCs w:val="24"/>
          <w:highlight w:val="none"/>
          <w:lang w:val="en-US" w:eastAsia="zh-CN" w:bidi="ar"/>
        </w:rPr>
        <w:t>3.6、</w:t>
      </w:r>
      <w:r>
        <w:rPr>
          <w:rFonts w:hint="eastAsia" w:ascii="宋体" w:hAnsi="宋体" w:eastAsia="宋体" w:cs="宋体"/>
          <w:b/>
          <w:bCs/>
          <w:snapToGrid w:val="0"/>
          <w:color w:val="auto"/>
          <w:kern w:val="0"/>
          <w:sz w:val="24"/>
          <w:szCs w:val="24"/>
          <w:highlight w:val="none"/>
          <w:lang w:val="en-US" w:eastAsia="zh-CN" w:bidi="ar"/>
        </w:rPr>
        <w:t>磁悬浮风机 多变效率大于等于85%（</w:t>
      </w:r>
      <w:r>
        <w:rPr>
          <w:rFonts w:hint="eastAsia" w:ascii="宋体" w:hAnsi="宋体" w:eastAsia="宋体" w:cs="宋体"/>
          <w:b/>
          <w:bCs w:val="0"/>
          <w:color w:val="auto"/>
          <w:sz w:val="24"/>
          <w:szCs w:val="24"/>
          <w:highlight w:val="none"/>
          <w:lang w:val="en-US" w:eastAsia="zh-CN" w:bidi="ar"/>
        </w:rPr>
        <w:t>提供承诺书原件</w:t>
      </w:r>
      <w:r>
        <w:rPr>
          <w:rFonts w:hint="eastAsia" w:ascii="宋体" w:hAnsi="宋体" w:eastAsia="宋体" w:cs="宋体"/>
          <w:bCs/>
          <w:color w:val="auto"/>
          <w:sz w:val="24"/>
          <w:szCs w:val="24"/>
          <w:highlight w:val="none"/>
          <w:lang w:eastAsia="zh-CN" w:bidi="ar"/>
        </w:rPr>
        <w:t>）</w:t>
      </w:r>
    </w:p>
    <w:p w14:paraId="1C38E637">
      <w:pPr>
        <w:pStyle w:val="8"/>
        <w:widowControl/>
        <w:tabs>
          <w:tab w:val="left" w:pos="0"/>
        </w:tabs>
        <w:spacing w:line="560" w:lineRule="exact"/>
        <w:rPr>
          <w:rFonts w:hint="eastAsia" w:ascii="宋体" w:hAnsi="宋体" w:eastAsia="宋体" w:cs="宋体"/>
          <w:b/>
          <w:bCs/>
          <w:snapToGrid w:val="0"/>
          <w:color w:val="auto"/>
          <w:kern w:val="0"/>
          <w:sz w:val="24"/>
          <w:szCs w:val="24"/>
          <w:highlight w:val="none"/>
          <w:lang w:val="en-US" w:eastAsia="zh-CN" w:bidi="ar"/>
        </w:rPr>
      </w:pPr>
      <w:r>
        <w:rPr>
          <w:rFonts w:hint="eastAsia" w:ascii="宋体" w:hAnsi="宋体" w:eastAsia="宋体" w:cs="宋体"/>
          <w:b/>
          <w:bCs/>
          <w:snapToGrid w:val="0"/>
          <w:color w:val="auto"/>
          <w:kern w:val="0"/>
          <w:sz w:val="24"/>
          <w:szCs w:val="24"/>
          <w:highlight w:val="none"/>
          <w:lang w:val="en-US" w:eastAsia="zh-CN" w:bidi="ar"/>
        </w:rPr>
        <w:t>3.7、在线监测</w:t>
      </w:r>
    </w:p>
    <w:p w14:paraId="4DE8AEF5">
      <w:pPr>
        <w:pStyle w:val="8"/>
        <w:widowControl/>
        <w:tabs>
          <w:tab w:val="left" w:pos="0"/>
        </w:tabs>
        <w:spacing w:line="560" w:lineRule="exact"/>
        <w:ind w:firstLine="480" w:firstLineChars="200"/>
        <w:rPr>
          <w:rFonts w:hint="eastAsia" w:ascii="宋体" w:hAnsi="宋体" w:eastAsia="宋体" w:cs="宋体"/>
          <w:bCs/>
          <w:color w:val="auto"/>
          <w:sz w:val="24"/>
          <w:szCs w:val="24"/>
          <w:highlight w:val="none"/>
          <w:lang w:val="en-US" w:eastAsia="zh-CN" w:bidi="ar"/>
        </w:rPr>
      </w:pPr>
      <w:r>
        <w:rPr>
          <w:rFonts w:hint="eastAsia" w:ascii="宋体" w:hAnsi="宋体" w:eastAsia="宋体" w:cs="宋体"/>
          <w:bCs/>
          <w:color w:val="auto"/>
          <w:sz w:val="24"/>
          <w:szCs w:val="24"/>
          <w:highlight w:val="none"/>
          <w:lang w:val="en-US" w:eastAsia="zh-CN" w:bidi="ar"/>
        </w:rPr>
        <w:t xml:space="preserve">3.7.1 </w:t>
      </w:r>
      <w:r>
        <w:rPr>
          <w:rFonts w:hint="eastAsia" w:ascii="宋体" w:hAnsi="宋体" w:eastAsia="宋体" w:cs="宋体"/>
          <w:bCs/>
          <w:color w:val="auto"/>
          <w:sz w:val="24"/>
          <w:szCs w:val="24"/>
          <w:highlight w:val="none"/>
          <w:lang w:bidi="ar"/>
        </w:rPr>
        <w:t>投标人所投在线监测设备COD、氨氮、总磷、总氮、总铜、总镍、采样器须为同一家产品且COD、氨氮、总磷、</w:t>
      </w:r>
      <w:r>
        <w:rPr>
          <w:rFonts w:hint="eastAsia" w:ascii="宋体" w:hAnsi="宋体" w:eastAsia="宋体" w:cs="宋体"/>
          <w:bCs/>
          <w:color w:val="0000FF"/>
          <w:sz w:val="24"/>
          <w:szCs w:val="24"/>
          <w:highlight w:val="none"/>
          <w:lang w:bidi="ar"/>
        </w:rPr>
        <w:t>总氮在线监测</w:t>
      </w:r>
      <w:r>
        <w:rPr>
          <w:rFonts w:hint="eastAsia" w:ascii="宋体" w:hAnsi="宋体" w:eastAsia="宋体" w:cs="宋体"/>
          <w:bCs/>
          <w:color w:val="auto"/>
          <w:sz w:val="24"/>
          <w:szCs w:val="24"/>
          <w:highlight w:val="none"/>
          <w:lang w:bidi="ar"/>
        </w:rPr>
        <w:t>具有省级</w:t>
      </w:r>
      <w:r>
        <w:rPr>
          <w:rFonts w:hint="eastAsia" w:ascii="宋体" w:hAnsi="宋体" w:eastAsia="宋体" w:cs="宋体"/>
          <w:bCs/>
          <w:color w:val="auto"/>
          <w:sz w:val="24"/>
          <w:szCs w:val="24"/>
          <w:highlight w:val="none"/>
          <w:lang w:val="en-US" w:eastAsia="zh-CN" w:bidi="ar"/>
        </w:rPr>
        <w:t>及</w:t>
      </w:r>
      <w:r>
        <w:rPr>
          <w:rFonts w:hint="eastAsia" w:ascii="宋体" w:hAnsi="宋体" w:eastAsia="宋体" w:cs="宋体"/>
          <w:bCs/>
          <w:color w:val="auto"/>
          <w:sz w:val="24"/>
          <w:szCs w:val="24"/>
          <w:highlight w:val="none"/>
          <w:lang w:bidi="ar"/>
        </w:rPr>
        <w:t>以上</w:t>
      </w:r>
      <w:r>
        <w:rPr>
          <w:rFonts w:hint="eastAsia" w:ascii="宋体" w:hAnsi="宋体" w:eastAsia="宋体" w:cs="宋体"/>
          <w:bCs/>
          <w:color w:val="0000FF"/>
          <w:sz w:val="24"/>
          <w:szCs w:val="24"/>
          <w:highlight w:val="none"/>
          <w:lang w:bidi="ar"/>
        </w:rPr>
        <w:t>环保类认证</w:t>
      </w:r>
      <w:r>
        <w:rPr>
          <w:rFonts w:hint="eastAsia" w:ascii="宋体" w:hAnsi="宋体" w:eastAsia="宋体" w:cs="宋体"/>
          <w:bCs/>
          <w:color w:val="0000FF"/>
          <w:sz w:val="24"/>
          <w:szCs w:val="24"/>
          <w:highlight w:val="none"/>
          <w:lang w:bidi="ar"/>
        </w:rPr>
        <w:t>，</w:t>
      </w:r>
      <w:r>
        <w:rPr>
          <w:rFonts w:hint="eastAsia" w:ascii="宋体" w:hAnsi="宋体" w:eastAsia="宋体" w:cs="宋体"/>
          <w:bCs/>
          <w:color w:val="auto"/>
          <w:sz w:val="24"/>
          <w:szCs w:val="24"/>
          <w:highlight w:val="none"/>
          <w:lang w:bidi="ar"/>
        </w:rPr>
        <w:t>总铜、总镍设备须具有省级</w:t>
      </w:r>
      <w:r>
        <w:rPr>
          <w:rFonts w:hint="eastAsia" w:ascii="宋体" w:hAnsi="宋体" w:eastAsia="宋体" w:cs="宋体"/>
          <w:bCs/>
          <w:color w:val="auto"/>
          <w:sz w:val="24"/>
          <w:szCs w:val="24"/>
          <w:highlight w:val="none"/>
          <w:lang w:val="en-US" w:eastAsia="zh-CN" w:bidi="ar"/>
        </w:rPr>
        <w:t>及</w:t>
      </w:r>
      <w:r>
        <w:rPr>
          <w:rFonts w:hint="eastAsia" w:ascii="宋体" w:hAnsi="宋体" w:eastAsia="宋体" w:cs="宋体"/>
          <w:bCs/>
          <w:color w:val="auto"/>
          <w:sz w:val="24"/>
          <w:szCs w:val="24"/>
          <w:highlight w:val="none"/>
          <w:lang w:bidi="ar"/>
        </w:rPr>
        <w:t>以上国家检测单位</w:t>
      </w:r>
      <w:r>
        <w:rPr>
          <w:rFonts w:hint="eastAsia" w:ascii="宋体" w:hAnsi="宋体" w:eastAsia="宋体" w:cs="宋体"/>
          <w:bCs/>
          <w:color w:val="auto"/>
          <w:sz w:val="24"/>
          <w:szCs w:val="24"/>
          <w:highlight w:val="none"/>
          <w:lang w:val="en-US" w:eastAsia="zh-CN" w:bidi="ar"/>
        </w:rPr>
        <w:t>出具的相关佐证材料</w:t>
      </w:r>
      <w:r>
        <w:rPr>
          <w:rFonts w:hint="eastAsia" w:ascii="宋体" w:hAnsi="宋体" w:eastAsia="宋体" w:cs="宋体"/>
          <w:bCs/>
          <w:color w:val="auto"/>
          <w:sz w:val="24"/>
          <w:szCs w:val="24"/>
          <w:highlight w:val="none"/>
          <w:lang w:eastAsia="zh-CN" w:bidi="ar"/>
        </w:rPr>
        <w:t>。（</w:t>
      </w:r>
      <w:r>
        <w:rPr>
          <w:rFonts w:hint="eastAsia" w:ascii="宋体" w:hAnsi="宋体" w:eastAsia="宋体" w:cs="宋体"/>
          <w:bCs/>
          <w:color w:val="auto"/>
          <w:sz w:val="24"/>
          <w:szCs w:val="24"/>
          <w:highlight w:val="none"/>
          <w:lang w:bidi="ar"/>
        </w:rPr>
        <w:t>原件彩色扫描件</w:t>
      </w:r>
      <w:r>
        <w:rPr>
          <w:rFonts w:hint="eastAsia" w:ascii="宋体" w:hAnsi="宋体" w:eastAsia="宋体" w:cs="宋体"/>
          <w:bCs/>
          <w:color w:val="auto"/>
          <w:sz w:val="24"/>
          <w:szCs w:val="24"/>
          <w:highlight w:val="none"/>
          <w:lang w:val="en-US" w:eastAsia="zh-CN" w:bidi="ar"/>
        </w:rPr>
        <w:t>加盖制造商公章)。</w:t>
      </w:r>
    </w:p>
    <w:p w14:paraId="79240EF8">
      <w:pPr>
        <w:pStyle w:val="8"/>
        <w:kinsoku w:val="0"/>
        <w:overflowPunct w:val="0"/>
        <w:spacing w:beforeLines="0" w:afterLines="0" w:line="355" w:lineRule="exact"/>
        <w:ind w:firstLine="480" w:firstLineChars="200"/>
        <w:rPr>
          <w:rFonts w:hint="eastAsia" w:ascii="宋体" w:hAnsi="宋体" w:eastAsia="宋体" w:cs="宋体"/>
          <w:b/>
          <w:bCs/>
          <w:snapToGrid w:val="0"/>
          <w:color w:val="auto"/>
          <w:kern w:val="0"/>
          <w:sz w:val="24"/>
          <w:szCs w:val="24"/>
          <w:highlight w:val="none"/>
          <w:lang w:val="en-US" w:eastAsia="zh-CN" w:bidi="ar"/>
        </w:rPr>
      </w:pPr>
      <w:r>
        <w:rPr>
          <w:rFonts w:hint="eastAsia" w:ascii="宋体" w:hAnsi="宋体" w:eastAsia="宋体" w:cs="宋体"/>
          <w:b w:val="0"/>
          <w:bCs w:val="0"/>
          <w:snapToGrid w:val="0"/>
          <w:color w:val="auto"/>
          <w:kern w:val="0"/>
          <w:sz w:val="24"/>
          <w:szCs w:val="24"/>
          <w:highlight w:val="none"/>
          <w:lang w:val="en-US" w:eastAsia="zh-CN" w:bidi="ar"/>
        </w:rPr>
        <w:t>3.8、</w:t>
      </w:r>
      <w:r>
        <w:rPr>
          <w:rFonts w:hint="eastAsia" w:ascii="宋体" w:hAnsi="宋体" w:eastAsia="宋体" w:cs="宋体"/>
          <w:b/>
          <w:bCs/>
          <w:snapToGrid w:val="0"/>
          <w:color w:val="auto"/>
          <w:kern w:val="0"/>
          <w:sz w:val="24"/>
          <w:szCs w:val="24"/>
          <w:highlight w:val="none"/>
          <w:lang w:val="en-US" w:eastAsia="zh-CN" w:bidi="ar"/>
        </w:rPr>
        <w:t>潜污泵、重要部位离心泵</w:t>
      </w:r>
    </w:p>
    <w:p w14:paraId="305A6DCF">
      <w:pPr>
        <w:pStyle w:val="8"/>
        <w:widowControl/>
        <w:tabs>
          <w:tab w:val="left" w:pos="0"/>
        </w:tabs>
        <w:spacing w:line="560" w:lineRule="exact"/>
        <w:ind w:firstLine="480" w:firstLineChars="200"/>
        <w:rPr>
          <w:rFonts w:hint="eastAsia" w:ascii="宋体" w:hAnsi="宋体" w:eastAsia="宋体" w:cs="宋体"/>
          <w:b/>
          <w:bCs w:val="0"/>
          <w:color w:val="auto"/>
          <w:sz w:val="24"/>
          <w:szCs w:val="24"/>
          <w:highlight w:val="none"/>
          <w:lang w:bidi="ar"/>
        </w:rPr>
      </w:pPr>
      <w:r>
        <w:rPr>
          <w:rFonts w:hint="eastAsia" w:ascii="宋体" w:hAnsi="宋体" w:eastAsia="宋体" w:cs="宋体"/>
          <w:bCs/>
          <w:color w:val="auto"/>
          <w:sz w:val="24"/>
          <w:szCs w:val="24"/>
          <w:highlight w:val="none"/>
          <w:lang w:val="en-US" w:eastAsia="zh-CN" w:bidi="ar"/>
        </w:rPr>
        <w:t>3,8.1</w:t>
      </w:r>
      <w:r>
        <w:rPr>
          <w:rFonts w:hint="eastAsia" w:ascii="宋体" w:hAnsi="宋体" w:eastAsia="宋体" w:cs="宋体"/>
          <w:bCs/>
          <w:color w:val="auto"/>
          <w:sz w:val="24"/>
          <w:szCs w:val="24"/>
          <w:highlight w:val="none"/>
          <w:lang w:bidi="ar"/>
        </w:rPr>
        <w:t>潜污泵采用不低于铸铁主体+叶轮双相钢2205配置的配置。</w:t>
      </w:r>
      <w:bookmarkStart w:id="157" w:name="_Hlk194876847"/>
      <w:r>
        <w:rPr>
          <w:rFonts w:hint="eastAsia" w:ascii="宋体" w:hAnsi="宋体" w:eastAsia="宋体" w:cs="宋体"/>
          <w:bCs/>
          <w:color w:val="auto"/>
          <w:sz w:val="24"/>
          <w:szCs w:val="24"/>
          <w:highlight w:val="none"/>
          <w:lang w:bidi="ar"/>
        </w:rPr>
        <w:t>制造商及</w:t>
      </w:r>
      <w:r>
        <w:rPr>
          <w:rFonts w:hint="eastAsia" w:ascii="宋体" w:hAnsi="宋体" w:eastAsia="宋体" w:cs="宋体"/>
          <w:bCs/>
          <w:color w:val="auto"/>
          <w:sz w:val="24"/>
          <w:szCs w:val="24"/>
          <w:highlight w:val="none"/>
          <w:lang w:eastAsia="zh-CN" w:bidi="ar"/>
        </w:rPr>
        <w:t>投标供应商</w:t>
      </w:r>
      <w:r>
        <w:rPr>
          <w:rFonts w:hint="eastAsia" w:ascii="宋体" w:hAnsi="宋体" w:eastAsia="宋体" w:cs="宋体"/>
          <w:bCs/>
          <w:color w:val="auto"/>
          <w:sz w:val="24"/>
          <w:szCs w:val="24"/>
          <w:highlight w:val="none"/>
          <w:lang w:bidi="ar"/>
        </w:rPr>
        <w:t>均须出具材质响应说明</w:t>
      </w:r>
      <w:r>
        <w:rPr>
          <w:rFonts w:hint="eastAsia" w:ascii="宋体" w:hAnsi="宋体" w:eastAsia="宋体" w:cs="宋体"/>
          <w:b/>
          <w:bCs w:val="0"/>
          <w:color w:val="auto"/>
          <w:sz w:val="24"/>
          <w:szCs w:val="24"/>
          <w:highlight w:val="none"/>
          <w:lang w:eastAsia="zh-CN" w:bidi="ar"/>
        </w:rPr>
        <w:t>（</w:t>
      </w:r>
      <w:r>
        <w:rPr>
          <w:rFonts w:hint="eastAsia" w:ascii="宋体" w:hAnsi="宋体" w:eastAsia="宋体" w:cs="宋体"/>
          <w:b/>
          <w:bCs w:val="0"/>
          <w:color w:val="auto"/>
          <w:sz w:val="24"/>
          <w:szCs w:val="24"/>
          <w:highlight w:val="none"/>
          <w:lang w:val="en-US" w:eastAsia="zh-CN" w:bidi="ar"/>
        </w:rPr>
        <w:t>提供</w:t>
      </w:r>
      <w:r>
        <w:rPr>
          <w:rFonts w:hint="eastAsia" w:ascii="宋体" w:hAnsi="宋体" w:eastAsia="宋体" w:cs="宋体"/>
          <w:b/>
          <w:bCs w:val="0"/>
          <w:color w:val="auto"/>
          <w:sz w:val="24"/>
          <w:szCs w:val="24"/>
          <w:highlight w:val="none"/>
          <w:lang w:bidi="ar"/>
        </w:rPr>
        <w:t>制造商</w:t>
      </w:r>
      <w:r>
        <w:rPr>
          <w:rFonts w:hint="eastAsia" w:ascii="宋体" w:hAnsi="宋体" w:eastAsia="宋体" w:cs="宋体"/>
          <w:b/>
          <w:bCs w:val="0"/>
          <w:color w:val="auto"/>
          <w:sz w:val="24"/>
          <w:szCs w:val="24"/>
          <w:highlight w:val="none"/>
        </w:rPr>
        <w:t>技术</w:t>
      </w:r>
      <w:r>
        <w:rPr>
          <w:rFonts w:hint="eastAsia" w:ascii="宋体" w:hAnsi="宋体" w:eastAsia="宋体" w:cs="宋体"/>
          <w:b/>
          <w:bCs/>
          <w:color w:val="auto"/>
          <w:sz w:val="24"/>
          <w:szCs w:val="24"/>
          <w:highlight w:val="none"/>
        </w:rPr>
        <w:t>参数确认函</w:t>
      </w:r>
      <w:r>
        <w:rPr>
          <w:rFonts w:hint="eastAsia" w:ascii="宋体" w:hAnsi="宋体" w:eastAsia="宋体" w:cs="宋体"/>
          <w:b/>
          <w:bCs w:val="0"/>
          <w:color w:val="auto"/>
          <w:sz w:val="24"/>
          <w:szCs w:val="24"/>
          <w:highlight w:val="none"/>
          <w:lang w:val="en-US" w:eastAsia="zh-CN" w:bidi="ar"/>
        </w:rPr>
        <w:t>原件，格式自拟</w:t>
      </w:r>
      <w:r>
        <w:rPr>
          <w:rFonts w:hint="eastAsia" w:ascii="宋体" w:hAnsi="宋体" w:eastAsia="宋体" w:cs="宋体"/>
          <w:b/>
          <w:bCs w:val="0"/>
          <w:color w:val="auto"/>
          <w:sz w:val="24"/>
          <w:szCs w:val="24"/>
          <w:highlight w:val="none"/>
          <w:lang w:eastAsia="zh-CN" w:bidi="ar"/>
        </w:rPr>
        <w:t>））</w:t>
      </w:r>
      <w:r>
        <w:rPr>
          <w:rFonts w:hint="eastAsia" w:ascii="宋体" w:hAnsi="宋体" w:eastAsia="宋体" w:cs="宋体"/>
          <w:b/>
          <w:bCs w:val="0"/>
          <w:color w:val="auto"/>
          <w:sz w:val="24"/>
          <w:szCs w:val="24"/>
          <w:highlight w:val="none"/>
          <w:lang w:bidi="ar"/>
        </w:rPr>
        <w:t>。</w:t>
      </w:r>
      <w:bookmarkEnd w:id="157"/>
    </w:p>
    <w:p w14:paraId="4A1F6821">
      <w:pPr>
        <w:pStyle w:val="8"/>
        <w:widowControl/>
        <w:tabs>
          <w:tab w:val="left" w:pos="0"/>
        </w:tabs>
        <w:spacing w:line="560" w:lineRule="exact"/>
        <w:ind w:firstLine="480" w:firstLineChars="200"/>
        <w:rPr>
          <w:rFonts w:hint="eastAsia" w:ascii="宋体" w:hAnsi="宋体" w:eastAsia="宋体" w:cs="宋体"/>
          <w:b/>
          <w:bCs/>
          <w:snapToGrid w:val="0"/>
          <w:color w:val="auto"/>
          <w:kern w:val="0"/>
          <w:sz w:val="24"/>
          <w:szCs w:val="24"/>
          <w:highlight w:val="none"/>
          <w:lang w:val="en-US" w:eastAsia="zh-CN" w:bidi="ar"/>
        </w:rPr>
      </w:pPr>
      <w:r>
        <w:rPr>
          <w:rFonts w:hint="eastAsia" w:ascii="宋体" w:hAnsi="宋体" w:eastAsia="宋体" w:cs="宋体"/>
          <w:b w:val="0"/>
          <w:bCs w:val="0"/>
          <w:snapToGrid w:val="0"/>
          <w:color w:val="auto"/>
          <w:kern w:val="0"/>
          <w:sz w:val="24"/>
          <w:szCs w:val="24"/>
          <w:highlight w:val="none"/>
          <w:lang w:val="en-US" w:eastAsia="zh-CN" w:bidi="ar"/>
        </w:rPr>
        <w:t>3.9、</w:t>
      </w:r>
      <w:r>
        <w:rPr>
          <w:rFonts w:hint="eastAsia" w:ascii="宋体" w:hAnsi="宋体" w:eastAsia="宋体" w:cs="宋体"/>
          <w:b/>
          <w:bCs/>
          <w:snapToGrid w:val="0"/>
          <w:color w:val="auto"/>
          <w:kern w:val="0"/>
          <w:sz w:val="24"/>
          <w:szCs w:val="24"/>
          <w:highlight w:val="none"/>
          <w:lang w:val="en-US" w:eastAsia="zh-CN" w:bidi="ar"/>
        </w:rPr>
        <w:t>潜水推流器、潜水搅拌器</w:t>
      </w:r>
    </w:p>
    <w:p w14:paraId="3C61E6B4">
      <w:pPr>
        <w:pStyle w:val="8"/>
        <w:keepNext w:val="0"/>
        <w:keepLines w:val="0"/>
        <w:pageBreakBefore w:val="0"/>
        <w:widowControl/>
        <w:tabs>
          <w:tab w:val="left" w:pos="0"/>
        </w:tabs>
        <w:kinsoku w:val="0"/>
        <w:wordWrap/>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snapToGrid w:val="0"/>
          <w:color w:val="auto"/>
          <w:kern w:val="0"/>
          <w:sz w:val="24"/>
          <w:szCs w:val="24"/>
          <w:highlight w:val="none"/>
          <w:lang w:val="en-US" w:eastAsia="zh-CN" w:bidi="ar"/>
        </w:rPr>
      </w:pPr>
      <w:r>
        <w:rPr>
          <w:rFonts w:hint="eastAsia" w:ascii="宋体" w:hAnsi="宋体" w:eastAsia="宋体" w:cs="宋体"/>
          <w:bCs/>
          <w:color w:val="auto"/>
          <w:sz w:val="24"/>
          <w:szCs w:val="24"/>
          <w:highlight w:val="none"/>
          <w:lang w:val="en-US" w:eastAsia="zh-CN" w:bidi="ar"/>
        </w:rPr>
        <w:t>3.9.1</w:t>
      </w:r>
      <w:r>
        <w:rPr>
          <w:rFonts w:hint="eastAsia" w:ascii="宋体" w:hAnsi="宋体" w:eastAsia="宋体" w:cs="宋体"/>
          <w:bCs/>
          <w:color w:val="auto"/>
          <w:sz w:val="24"/>
          <w:szCs w:val="24"/>
          <w:highlight w:val="none"/>
          <w:lang w:bidi="ar"/>
        </w:rPr>
        <w:t>潜水推流器、潜水搅拌机与液体接触的主机应为316L材质铸造件(不接受</w:t>
      </w:r>
      <w:r>
        <w:rPr>
          <w:rFonts w:hint="eastAsia" w:ascii="宋体" w:hAnsi="宋体" w:eastAsia="宋体" w:cs="宋体"/>
          <w:b/>
          <w:bCs w:val="0"/>
          <w:color w:val="auto"/>
          <w:sz w:val="24"/>
          <w:szCs w:val="24"/>
          <w:highlight w:val="none"/>
          <w:u w:val="single"/>
          <w:lang w:bidi="ar"/>
        </w:rPr>
        <w:t>包316L</w:t>
      </w:r>
      <w:r>
        <w:rPr>
          <w:rFonts w:hint="eastAsia" w:ascii="宋体" w:hAnsi="宋体" w:eastAsia="宋体" w:cs="宋体"/>
          <w:bCs/>
          <w:color w:val="auto"/>
          <w:sz w:val="24"/>
          <w:szCs w:val="24"/>
          <w:highlight w:val="none"/>
          <w:lang w:bidi="ar"/>
        </w:rPr>
        <w:t>不锈钢材质的设备），潜水搅拌机叶轮采用316L材质，潜水推流器叶轮采用玻璃钢或其他耐腐耐用材质，安装支架和提升钢缆为不锈钢316材质。出具制造商的</w:t>
      </w:r>
      <w:r>
        <w:rPr>
          <w:rFonts w:hint="eastAsia" w:ascii="宋体" w:hAnsi="宋体" w:eastAsia="宋体" w:cs="宋体"/>
          <w:b/>
          <w:bCs/>
          <w:color w:val="auto"/>
          <w:sz w:val="24"/>
          <w:szCs w:val="24"/>
          <w:highlight w:val="none"/>
        </w:rPr>
        <w:t>技术参数确认函</w:t>
      </w:r>
      <w:r>
        <w:rPr>
          <w:rFonts w:hint="eastAsia" w:ascii="宋体" w:hAnsi="宋体" w:eastAsia="宋体" w:cs="宋体"/>
          <w:b/>
          <w:bCs w:val="0"/>
          <w:color w:val="auto"/>
          <w:sz w:val="24"/>
          <w:szCs w:val="24"/>
          <w:highlight w:val="none"/>
          <w:lang w:eastAsia="zh-CN" w:bidi="ar"/>
        </w:rPr>
        <w:t>（</w:t>
      </w:r>
      <w:r>
        <w:rPr>
          <w:rFonts w:hint="eastAsia" w:ascii="宋体" w:hAnsi="宋体" w:eastAsia="宋体" w:cs="宋体"/>
          <w:b/>
          <w:bCs w:val="0"/>
          <w:color w:val="auto"/>
          <w:sz w:val="24"/>
          <w:szCs w:val="24"/>
          <w:highlight w:val="none"/>
          <w:lang w:val="en-US" w:eastAsia="zh-CN" w:bidi="ar"/>
        </w:rPr>
        <w:t>提供</w:t>
      </w:r>
      <w:r>
        <w:rPr>
          <w:rFonts w:hint="eastAsia" w:ascii="宋体" w:hAnsi="宋体" w:eastAsia="宋体" w:cs="宋体"/>
          <w:b/>
          <w:bCs/>
          <w:color w:val="auto"/>
          <w:sz w:val="24"/>
          <w:szCs w:val="24"/>
          <w:highlight w:val="none"/>
        </w:rPr>
        <w:t>原件彩色扫描件</w:t>
      </w:r>
      <w:r>
        <w:rPr>
          <w:rFonts w:hint="eastAsia" w:ascii="宋体" w:hAnsi="宋体" w:eastAsia="宋体" w:cs="宋体"/>
          <w:b/>
          <w:bCs w:val="0"/>
          <w:color w:val="auto"/>
          <w:sz w:val="24"/>
          <w:szCs w:val="24"/>
          <w:highlight w:val="none"/>
          <w:lang w:val="en-US" w:eastAsia="zh-CN" w:bidi="ar"/>
        </w:rPr>
        <w:t>加盖</w:t>
      </w:r>
      <w:r>
        <w:rPr>
          <w:rFonts w:hint="eastAsia" w:ascii="宋体" w:hAnsi="宋体" w:eastAsia="宋体" w:cs="宋体"/>
          <w:b/>
          <w:bCs w:val="0"/>
          <w:color w:val="auto"/>
          <w:sz w:val="24"/>
          <w:szCs w:val="24"/>
          <w:highlight w:val="none"/>
          <w:lang w:bidi="ar"/>
        </w:rPr>
        <w:t>制造商</w:t>
      </w:r>
      <w:r>
        <w:rPr>
          <w:rFonts w:hint="eastAsia" w:ascii="宋体" w:hAnsi="宋体" w:eastAsia="宋体" w:cs="宋体"/>
          <w:b/>
          <w:bCs w:val="0"/>
          <w:color w:val="auto"/>
          <w:sz w:val="24"/>
          <w:szCs w:val="24"/>
          <w:highlight w:val="none"/>
          <w:lang w:val="en-US" w:eastAsia="zh-CN" w:bidi="ar"/>
        </w:rPr>
        <w:t>公章，格式自拟</w:t>
      </w:r>
      <w:r>
        <w:rPr>
          <w:rFonts w:hint="eastAsia" w:ascii="宋体" w:hAnsi="宋体" w:eastAsia="宋体" w:cs="宋体"/>
          <w:b/>
          <w:bCs w:val="0"/>
          <w:color w:val="auto"/>
          <w:sz w:val="24"/>
          <w:szCs w:val="24"/>
          <w:highlight w:val="none"/>
          <w:lang w:eastAsia="zh-CN" w:bidi="ar"/>
        </w:rPr>
        <w:t>）</w:t>
      </w:r>
      <w:r>
        <w:rPr>
          <w:rFonts w:hint="eastAsia" w:ascii="宋体" w:hAnsi="宋体" w:eastAsia="宋体" w:cs="宋体"/>
          <w:b/>
          <w:bCs w:val="0"/>
          <w:color w:val="auto"/>
          <w:sz w:val="24"/>
          <w:szCs w:val="24"/>
          <w:highlight w:val="none"/>
          <w:lang w:bidi="ar"/>
        </w:rPr>
        <w:t>。</w:t>
      </w:r>
    </w:p>
    <w:p w14:paraId="4DF5AEF9">
      <w:pPr>
        <w:pStyle w:val="4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240" w:firstLineChars="100"/>
        <w:textAlignment w:val="baseline"/>
        <w:rPr>
          <w:rFonts w:hint="eastAsia" w:ascii="宋体" w:hAnsi="宋体" w:eastAsia="宋体" w:cs="宋体"/>
          <w:bCs/>
          <w:snapToGrid w:val="0"/>
          <w:color w:val="auto"/>
          <w:sz w:val="24"/>
          <w:szCs w:val="24"/>
          <w:highlight w:val="none"/>
          <w:lang w:val="en-US" w:eastAsia="zh-CN" w:bidi="ar"/>
        </w:rPr>
      </w:pPr>
      <w:r>
        <w:rPr>
          <w:rFonts w:hint="eastAsia" w:ascii="宋体" w:hAnsi="宋体" w:eastAsia="宋体" w:cs="宋体"/>
          <w:b w:val="0"/>
          <w:bCs w:val="0"/>
          <w:snapToGrid w:val="0"/>
          <w:color w:val="auto"/>
          <w:kern w:val="0"/>
          <w:sz w:val="24"/>
          <w:szCs w:val="24"/>
          <w:highlight w:val="none"/>
          <w:lang w:val="en-US" w:eastAsia="zh-CN" w:bidi="ar"/>
        </w:rPr>
        <w:t>3.10、</w:t>
      </w:r>
      <w:r>
        <w:rPr>
          <w:rFonts w:hint="eastAsia" w:ascii="宋体" w:hAnsi="宋体" w:eastAsia="宋体" w:cs="宋体"/>
          <w:b/>
          <w:bCs w:val="0"/>
          <w:snapToGrid w:val="0"/>
          <w:color w:val="auto"/>
          <w:sz w:val="24"/>
          <w:szCs w:val="24"/>
          <w:highlight w:val="none"/>
          <w:lang w:val="en-US" w:eastAsia="en-US" w:bidi="ar"/>
        </w:rPr>
        <w:t>仪表</w:t>
      </w:r>
      <w:r>
        <w:rPr>
          <w:rFonts w:hint="eastAsia" w:ascii="宋体" w:hAnsi="宋体" w:eastAsia="宋体" w:cs="宋体"/>
          <w:b/>
          <w:bCs w:val="0"/>
          <w:snapToGrid w:val="0"/>
          <w:color w:val="auto"/>
          <w:sz w:val="24"/>
          <w:szCs w:val="24"/>
          <w:highlight w:val="none"/>
          <w:lang w:val="en-US" w:eastAsia="zh-CN" w:bidi="ar"/>
        </w:rPr>
        <w:t>：</w:t>
      </w:r>
      <w:r>
        <w:rPr>
          <w:rFonts w:hint="eastAsia" w:ascii="宋体" w:hAnsi="宋体" w:eastAsia="宋体" w:cs="宋体"/>
          <w:bCs/>
          <w:snapToGrid w:val="0"/>
          <w:color w:val="auto"/>
          <w:sz w:val="24"/>
          <w:szCs w:val="24"/>
          <w:highlight w:val="none"/>
          <w:lang w:val="en-US" w:eastAsia="en-US" w:bidi="ar"/>
        </w:rPr>
        <w:t>全厂仪表品牌应一致（</w:t>
      </w:r>
      <w:r>
        <w:rPr>
          <w:rFonts w:hint="eastAsia" w:ascii="宋体" w:hAnsi="宋体" w:eastAsia="宋体" w:cs="宋体"/>
          <w:bCs/>
          <w:snapToGrid w:val="0"/>
          <w:color w:val="auto"/>
          <w:sz w:val="24"/>
          <w:szCs w:val="24"/>
          <w:highlight w:val="none"/>
          <w:lang w:val="en-US" w:eastAsia="zh-CN" w:bidi="ar"/>
        </w:rPr>
        <w:t>招标人有特殊要求</w:t>
      </w:r>
      <w:r>
        <w:rPr>
          <w:rFonts w:hint="eastAsia" w:ascii="宋体" w:hAnsi="宋体" w:eastAsia="宋体" w:cs="宋体"/>
          <w:bCs/>
          <w:snapToGrid w:val="0"/>
          <w:color w:val="auto"/>
          <w:sz w:val="24"/>
          <w:szCs w:val="24"/>
          <w:highlight w:val="none"/>
          <w:lang w:val="en-US" w:eastAsia="en-US" w:bidi="ar"/>
        </w:rPr>
        <w:t>除外）</w:t>
      </w:r>
      <w:r>
        <w:rPr>
          <w:rFonts w:hint="eastAsia" w:ascii="宋体" w:hAnsi="宋体" w:eastAsia="宋体" w:cs="宋体"/>
          <w:bCs/>
          <w:snapToGrid w:val="0"/>
          <w:color w:val="auto"/>
          <w:sz w:val="24"/>
          <w:szCs w:val="24"/>
          <w:highlight w:val="none"/>
          <w:lang w:val="en-US" w:eastAsia="zh-CN" w:bidi="ar"/>
        </w:rPr>
        <w:t>。</w:t>
      </w:r>
    </w:p>
    <w:p w14:paraId="665549F5">
      <w:pPr>
        <w:pStyle w:val="8"/>
        <w:kinsoku w:val="0"/>
        <w:overflowPunct w:val="0"/>
        <w:spacing w:beforeLines="0" w:afterLines="0" w:line="355" w:lineRule="exact"/>
        <w:ind w:firstLine="482" w:firstLineChars="200"/>
        <w:rPr>
          <w:rFonts w:hint="eastAsia" w:ascii="宋体" w:hAnsi="宋体" w:eastAsia="宋体" w:cs="宋体"/>
          <w:b/>
          <w:bCs/>
          <w:snapToGrid w:val="0"/>
          <w:color w:val="auto"/>
          <w:kern w:val="0"/>
          <w:sz w:val="24"/>
          <w:szCs w:val="24"/>
          <w:highlight w:val="none"/>
          <w:lang w:val="en-US" w:eastAsia="zh-CN" w:bidi="ar"/>
        </w:rPr>
      </w:pPr>
      <w:r>
        <w:rPr>
          <w:rFonts w:hint="eastAsia" w:ascii="宋体" w:hAnsi="宋体" w:eastAsia="宋体" w:cs="宋体"/>
          <w:b/>
          <w:bCs/>
          <w:snapToGrid w:val="0"/>
          <w:color w:val="auto"/>
          <w:kern w:val="0"/>
          <w:sz w:val="24"/>
          <w:szCs w:val="24"/>
          <w:highlight w:val="none"/>
          <w:lang w:val="en-US" w:eastAsia="zh-CN" w:bidi="ar"/>
        </w:rPr>
        <w:t>4、安装要求</w:t>
      </w:r>
    </w:p>
    <w:p w14:paraId="32F9FFFA">
      <w:pPr>
        <w:pStyle w:val="8"/>
        <w:kinsoku w:val="0"/>
        <w:overflowPunct w:val="0"/>
        <w:spacing w:beforeLines="0" w:afterLines="0" w:line="355" w:lineRule="exact"/>
        <w:ind w:firstLine="480" w:firstLineChars="200"/>
        <w:rPr>
          <w:rFonts w:hint="eastAsia" w:ascii="宋体" w:hAnsi="宋体" w:eastAsia="宋体" w:cs="宋体"/>
          <w:b w:val="0"/>
          <w:bCs w:val="0"/>
          <w:snapToGrid w:val="0"/>
          <w:color w:val="auto"/>
          <w:kern w:val="0"/>
          <w:sz w:val="24"/>
          <w:szCs w:val="24"/>
          <w:lang w:val="en-US" w:eastAsia="zh-CN" w:bidi="ar"/>
        </w:rPr>
      </w:pPr>
      <w:r>
        <w:rPr>
          <w:rFonts w:hint="eastAsia" w:ascii="宋体" w:hAnsi="宋体" w:eastAsia="宋体" w:cs="宋体"/>
          <w:b w:val="0"/>
          <w:bCs w:val="0"/>
          <w:snapToGrid w:val="0"/>
          <w:color w:val="auto"/>
          <w:kern w:val="0"/>
          <w:sz w:val="24"/>
          <w:szCs w:val="24"/>
          <w:lang w:val="en-US" w:eastAsia="zh-CN" w:bidi="ar"/>
        </w:rPr>
        <w:t>4.1、凡成交供应商采购的主要材料，提供出厂合格证书给采购人查验，否则，采购人有权制止使用并追究成交供应商的违约责任。</w:t>
      </w:r>
    </w:p>
    <w:p w14:paraId="2ED9453A">
      <w:pPr>
        <w:pStyle w:val="8"/>
        <w:kinsoku w:val="0"/>
        <w:overflowPunct w:val="0"/>
        <w:spacing w:beforeLines="0" w:afterLines="0" w:line="355" w:lineRule="exact"/>
        <w:ind w:firstLine="480" w:firstLineChars="200"/>
        <w:rPr>
          <w:rFonts w:hint="eastAsia" w:ascii="宋体" w:hAnsi="宋体" w:eastAsia="宋体" w:cs="宋体"/>
          <w:b w:val="0"/>
          <w:bCs w:val="0"/>
          <w:snapToGrid w:val="0"/>
          <w:color w:val="auto"/>
          <w:kern w:val="0"/>
          <w:sz w:val="24"/>
          <w:szCs w:val="24"/>
          <w:lang w:val="en-US" w:eastAsia="zh-CN" w:bidi="ar"/>
        </w:rPr>
      </w:pPr>
      <w:r>
        <w:rPr>
          <w:rFonts w:hint="eastAsia" w:ascii="宋体" w:hAnsi="宋体" w:eastAsia="宋体" w:cs="宋体"/>
          <w:b w:val="0"/>
          <w:bCs w:val="0"/>
          <w:snapToGrid w:val="0"/>
          <w:color w:val="auto"/>
          <w:kern w:val="0"/>
          <w:sz w:val="24"/>
          <w:szCs w:val="24"/>
          <w:lang w:val="en-US" w:eastAsia="zh-CN" w:bidi="ar"/>
        </w:rPr>
        <w:t>4.2、采购文件的分部分项清单中项目特征描述若与设计不一致的，以实际安装工程量清单项目特征描述为准。</w:t>
      </w:r>
    </w:p>
    <w:p w14:paraId="4CA34C83">
      <w:pPr>
        <w:pStyle w:val="8"/>
        <w:kinsoku w:val="0"/>
        <w:overflowPunct w:val="0"/>
        <w:spacing w:beforeLines="0" w:afterLines="0" w:line="355" w:lineRule="exact"/>
        <w:ind w:firstLine="482" w:firstLineChars="200"/>
        <w:rPr>
          <w:rFonts w:hint="eastAsia" w:ascii="宋体" w:hAnsi="宋体" w:eastAsia="宋体" w:cs="宋体"/>
          <w:b/>
          <w:bCs/>
          <w:snapToGrid w:val="0"/>
          <w:color w:val="auto"/>
          <w:kern w:val="0"/>
          <w:sz w:val="24"/>
          <w:szCs w:val="24"/>
          <w:lang w:val="en-US" w:eastAsia="zh-CN" w:bidi="ar"/>
        </w:rPr>
      </w:pPr>
      <w:r>
        <w:rPr>
          <w:rFonts w:hint="eastAsia" w:ascii="宋体" w:hAnsi="宋体" w:eastAsia="宋体" w:cs="宋体"/>
          <w:b/>
          <w:bCs/>
          <w:snapToGrid w:val="0"/>
          <w:color w:val="auto"/>
          <w:kern w:val="0"/>
          <w:sz w:val="24"/>
          <w:szCs w:val="24"/>
          <w:lang w:val="en-US" w:eastAsia="zh-CN" w:bidi="ar"/>
        </w:rPr>
        <w:t>5、材料、设备供应要求</w:t>
      </w:r>
    </w:p>
    <w:p w14:paraId="06448F94">
      <w:pPr>
        <w:pStyle w:val="8"/>
        <w:kinsoku w:val="0"/>
        <w:overflowPunct w:val="0"/>
        <w:spacing w:beforeLines="0" w:afterLines="0" w:line="355" w:lineRule="exact"/>
        <w:ind w:firstLine="480" w:firstLineChars="200"/>
        <w:rPr>
          <w:rFonts w:hint="eastAsia" w:ascii="宋体" w:hAnsi="宋体" w:eastAsia="宋体" w:cs="宋体"/>
          <w:b w:val="0"/>
          <w:bCs w:val="0"/>
          <w:snapToGrid w:val="0"/>
          <w:color w:val="auto"/>
          <w:kern w:val="0"/>
          <w:sz w:val="24"/>
          <w:szCs w:val="24"/>
          <w:lang w:val="en-US" w:eastAsia="zh-CN" w:bidi="ar"/>
        </w:rPr>
      </w:pPr>
      <w:r>
        <w:rPr>
          <w:rFonts w:hint="eastAsia" w:ascii="宋体" w:hAnsi="宋体" w:eastAsia="宋体" w:cs="宋体"/>
          <w:b w:val="0"/>
          <w:bCs w:val="0"/>
          <w:snapToGrid w:val="0"/>
          <w:color w:val="auto"/>
          <w:kern w:val="0"/>
          <w:sz w:val="24"/>
          <w:szCs w:val="24"/>
          <w:lang w:val="en-US" w:eastAsia="zh-CN" w:bidi="ar"/>
        </w:rPr>
        <w:t>5.1、本项目材料、设备由供应商自行采购，但质量达到优质标准，满足污水厂使用条件，否则不能进场使用（供应商自行考虑价格）。</w:t>
      </w:r>
    </w:p>
    <w:p w14:paraId="20FE9446">
      <w:pPr>
        <w:pStyle w:val="8"/>
        <w:kinsoku w:val="0"/>
        <w:overflowPunct w:val="0"/>
        <w:spacing w:beforeLines="0" w:afterLines="0" w:line="355" w:lineRule="exact"/>
        <w:ind w:firstLine="480" w:firstLineChars="200"/>
        <w:rPr>
          <w:rFonts w:hint="eastAsia" w:ascii="宋体" w:hAnsi="宋体" w:eastAsia="宋体" w:cs="宋体"/>
          <w:b w:val="0"/>
          <w:bCs w:val="0"/>
          <w:snapToGrid w:val="0"/>
          <w:color w:val="auto"/>
          <w:kern w:val="0"/>
          <w:sz w:val="24"/>
          <w:szCs w:val="24"/>
          <w:lang w:val="en-US" w:eastAsia="zh-CN" w:bidi="ar"/>
        </w:rPr>
      </w:pPr>
      <w:r>
        <w:rPr>
          <w:rFonts w:hint="eastAsia" w:ascii="宋体" w:hAnsi="宋体" w:eastAsia="宋体" w:cs="宋体"/>
          <w:b w:val="0"/>
          <w:bCs w:val="0"/>
          <w:snapToGrid w:val="0"/>
          <w:color w:val="auto"/>
          <w:kern w:val="0"/>
          <w:sz w:val="24"/>
          <w:szCs w:val="24"/>
          <w:lang w:val="en-US" w:eastAsia="zh-CN" w:bidi="ar"/>
        </w:rPr>
        <w:t>5.2、安全施工：严格执行《中华人民共和国安全生产法》、《中华人民共和国建筑法》、《建设工程安全生产管理条例》、《安全生产许可证条例》等法律和法规的规定。安装现场一切因供应商原因引起的安全事故责任及所产生的费用均由供应商自行承担。</w:t>
      </w:r>
    </w:p>
    <w:p w14:paraId="60854534">
      <w:pPr>
        <w:pStyle w:val="8"/>
        <w:kinsoku w:val="0"/>
        <w:overflowPunct w:val="0"/>
        <w:spacing w:beforeLines="0" w:afterLines="0" w:line="355" w:lineRule="exact"/>
        <w:ind w:firstLine="482" w:firstLineChars="200"/>
        <w:rPr>
          <w:rFonts w:hint="eastAsia" w:ascii="宋体" w:hAnsi="宋体" w:eastAsia="宋体" w:cs="宋体"/>
          <w:b/>
          <w:bCs/>
          <w:snapToGrid w:val="0"/>
          <w:color w:val="auto"/>
          <w:kern w:val="0"/>
          <w:sz w:val="24"/>
          <w:szCs w:val="24"/>
          <w:lang w:val="en-US" w:eastAsia="zh-CN" w:bidi="ar"/>
        </w:rPr>
      </w:pPr>
      <w:r>
        <w:rPr>
          <w:rFonts w:hint="eastAsia" w:ascii="宋体" w:hAnsi="宋体" w:eastAsia="宋体" w:cs="宋体"/>
          <w:b/>
          <w:bCs/>
          <w:snapToGrid w:val="0"/>
          <w:color w:val="auto"/>
          <w:kern w:val="0"/>
          <w:sz w:val="24"/>
          <w:szCs w:val="24"/>
          <w:lang w:val="en-US" w:eastAsia="zh-CN" w:bidi="ar"/>
        </w:rPr>
        <w:t>6、技术规范</w:t>
      </w:r>
    </w:p>
    <w:p w14:paraId="17F55710">
      <w:pPr>
        <w:pStyle w:val="8"/>
        <w:kinsoku w:val="0"/>
        <w:overflowPunct w:val="0"/>
        <w:spacing w:beforeLines="0" w:afterLines="0" w:line="355" w:lineRule="exact"/>
        <w:ind w:firstLine="480" w:firstLineChars="200"/>
        <w:rPr>
          <w:rFonts w:hint="eastAsia" w:ascii="宋体" w:hAnsi="宋体" w:eastAsia="宋体" w:cs="宋体"/>
          <w:b w:val="0"/>
          <w:bCs w:val="0"/>
          <w:snapToGrid w:val="0"/>
          <w:color w:val="auto"/>
          <w:kern w:val="0"/>
          <w:sz w:val="24"/>
          <w:szCs w:val="24"/>
          <w:lang w:val="en-US" w:eastAsia="zh-CN" w:bidi="ar"/>
        </w:rPr>
      </w:pPr>
      <w:r>
        <w:rPr>
          <w:rFonts w:hint="eastAsia" w:ascii="宋体" w:hAnsi="宋体" w:eastAsia="宋体" w:cs="宋体"/>
          <w:b w:val="0"/>
          <w:bCs w:val="0"/>
          <w:snapToGrid w:val="0"/>
          <w:color w:val="auto"/>
          <w:kern w:val="0"/>
          <w:sz w:val="24"/>
          <w:szCs w:val="24"/>
          <w:lang w:val="en-US" w:eastAsia="zh-CN" w:bidi="ar"/>
        </w:rPr>
        <w:t>6.1、本项目执行国家相关的安装技术规范及标准和江西省相关地方标准。</w:t>
      </w:r>
    </w:p>
    <w:p w14:paraId="56734703">
      <w:pPr>
        <w:pStyle w:val="8"/>
        <w:kinsoku w:val="0"/>
        <w:overflowPunct w:val="0"/>
        <w:spacing w:beforeLines="0" w:afterLines="0" w:line="355" w:lineRule="exact"/>
        <w:ind w:firstLine="480" w:firstLineChars="200"/>
        <w:rPr>
          <w:rFonts w:hint="eastAsia" w:ascii="宋体" w:hAnsi="宋体" w:eastAsia="宋体" w:cs="宋体"/>
          <w:b w:val="0"/>
          <w:bCs w:val="0"/>
          <w:snapToGrid w:val="0"/>
          <w:color w:val="auto"/>
          <w:kern w:val="0"/>
          <w:sz w:val="24"/>
          <w:szCs w:val="24"/>
          <w:lang w:val="en-US" w:eastAsia="zh-CN" w:bidi="ar"/>
        </w:rPr>
      </w:pPr>
      <w:r>
        <w:rPr>
          <w:rFonts w:hint="eastAsia" w:ascii="宋体" w:hAnsi="宋体" w:eastAsia="宋体" w:cs="宋体"/>
          <w:b w:val="0"/>
          <w:bCs w:val="0"/>
          <w:snapToGrid w:val="0"/>
          <w:color w:val="auto"/>
          <w:kern w:val="0"/>
          <w:sz w:val="24"/>
          <w:szCs w:val="24"/>
          <w:lang w:val="en-US" w:eastAsia="zh-CN" w:bidi="ar"/>
        </w:rPr>
        <w:t>6.2、本项目采用的技术规范：国家现行有关技术，安装及验收规范和质量检验标准及省市建设行政主管部门强制性文件、标准、规范。</w:t>
      </w:r>
    </w:p>
    <w:p w14:paraId="667706A3">
      <w:pPr>
        <w:pStyle w:val="8"/>
        <w:kinsoku w:val="0"/>
        <w:overflowPunct w:val="0"/>
        <w:spacing w:beforeLines="0" w:afterLines="0" w:line="355" w:lineRule="exact"/>
        <w:ind w:firstLine="480" w:firstLineChars="200"/>
        <w:rPr>
          <w:rFonts w:hint="eastAsia" w:ascii="宋体" w:hAnsi="宋体" w:eastAsia="宋体" w:cs="宋体"/>
          <w:b w:val="0"/>
          <w:bCs w:val="0"/>
          <w:snapToGrid w:val="0"/>
          <w:color w:val="auto"/>
          <w:kern w:val="0"/>
          <w:sz w:val="24"/>
          <w:szCs w:val="24"/>
          <w:lang w:val="en-US" w:eastAsia="zh-CN" w:bidi="ar"/>
        </w:rPr>
      </w:pPr>
      <w:r>
        <w:rPr>
          <w:rFonts w:hint="eastAsia" w:ascii="宋体" w:hAnsi="宋体" w:eastAsia="宋体" w:cs="宋体"/>
          <w:b w:val="0"/>
          <w:bCs w:val="0"/>
          <w:snapToGrid w:val="0"/>
          <w:color w:val="auto"/>
          <w:kern w:val="0"/>
          <w:sz w:val="24"/>
          <w:szCs w:val="24"/>
          <w:lang w:val="en-US" w:eastAsia="zh-CN" w:bidi="ar"/>
        </w:rPr>
        <w:t>6.3、对安装工艺的特殊要求：按国家有关现行规范标准执行。</w:t>
      </w:r>
    </w:p>
    <w:p w14:paraId="110CF72D">
      <w:pPr>
        <w:pStyle w:val="8"/>
        <w:kinsoku w:val="0"/>
        <w:overflowPunct w:val="0"/>
        <w:spacing w:beforeLines="0" w:afterLines="0" w:line="355" w:lineRule="exact"/>
        <w:ind w:firstLine="482" w:firstLineChars="200"/>
        <w:rPr>
          <w:rFonts w:hint="eastAsia" w:ascii="宋体" w:hAnsi="宋体" w:eastAsia="宋体" w:cs="宋体"/>
          <w:b/>
          <w:bCs/>
          <w:snapToGrid w:val="0"/>
          <w:color w:val="auto"/>
          <w:kern w:val="0"/>
          <w:sz w:val="24"/>
          <w:szCs w:val="24"/>
          <w:lang w:val="en-US" w:eastAsia="zh-CN" w:bidi="ar"/>
        </w:rPr>
      </w:pPr>
      <w:r>
        <w:rPr>
          <w:rFonts w:hint="eastAsia" w:ascii="宋体" w:hAnsi="宋体" w:eastAsia="宋体" w:cs="宋体"/>
          <w:b/>
          <w:bCs/>
          <w:snapToGrid w:val="0"/>
          <w:color w:val="auto"/>
          <w:kern w:val="0"/>
          <w:sz w:val="24"/>
          <w:szCs w:val="24"/>
          <w:lang w:val="en-US" w:eastAsia="zh-CN" w:bidi="ar"/>
        </w:rPr>
        <w:t>7、违约和索赔</w:t>
      </w:r>
    </w:p>
    <w:p w14:paraId="0C7FEB74">
      <w:pPr>
        <w:pStyle w:val="8"/>
        <w:kinsoku w:val="0"/>
        <w:overflowPunct w:val="0"/>
        <w:spacing w:beforeLines="0" w:afterLines="0" w:line="355" w:lineRule="exact"/>
        <w:ind w:firstLine="480" w:firstLineChars="200"/>
        <w:rPr>
          <w:rFonts w:hint="eastAsia" w:ascii="宋体" w:hAnsi="宋体" w:eastAsia="宋体" w:cs="宋体"/>
          <w:b w:val="0"/>
          <w:bCs w:val="0"/>
          <w:snapToGrid w:val="0"/>
          <w:color w:val="auto"/>
          <w:kern w:val="0"/>
          <w:sz w:val="24"/>
          <w:szCs w:val="24"/>
          <w:lang w:val="en-US" w:eastAsia="zh-CN" w:bidi="ar"/>
        </w:rPr>
      </w:pPr>
      <w:r>
        <w:rPr>
          <w:rFonts w:hint="eastAsia" w:ascii="宋体" w:hAnsi="宋体" w:eastAsia="宋体" w:cs="宋体"/>
          <w:b w:val="0"/>
          <w:bCs w:val="0"/>
          <w:snapToGrid w:val="0"/>
          <w:color w:val="auto"/>
          <w:kern w:val="0"/>
          <w:sz w:val="24"/>
          <w:szCs w:val="24"/>
          <w:lang w:val="en-US" w:eastAsia="zh-CN" w:bidi="ar"/>
        </w:rPr>
        <w:t>7.1、供应商违约应承担的违约责任：因供应商原因导致本项目不能按期完工的，每延误一天支付违约金</w:t>
      </w:r>
      <w:r>
        <w:rPr>
          <w:rFonts w:hint="eastAsia" w:ascii="宋体" w:hAnsi="宋体" w:eastAsia="宋体" w:cs="宋体"/>
          <w:b w:val="0"/>
          <w:bCs w:val="0"/>
          <w:snapToGrid w:val="0"/>
          <w:color w:val="auto"/>
          <w:kern w:val="0"/>
          <w:sz w:val="24"/>
          <w:szCs w:val="24"/>
          <w:u w:val="single"/>
          <w:lang w:val="en-US" w:eastAsia="zh-CN" w:bidi="ar"/>
        </w:rPr>
        <w:t xml:space="preserve"> 1000 </w:t>
      </w:r>
      <w:r>
        <w:rPr>
          <w:rFonts w:hint="eastAsia" w:ascii="宋体" w:hAnsi="宋体" w:eastAsia="宋体" w:cs="宋体"/>
          <w:b w:val="0"/>
          <w:bCs w:val="0"/>
          <w:snapToGrid w:val="0"/>
          <w:color w:val="auto"/>
          <w:kern w:val="0"/>
          <w:sz w:val="24"/>
          <w:szCs w:val="24"/>
          <w:lang w:val="en-US" w:eastAsia="zh-CN" w:bidi="ar"/>
        </w:rPr>
        <w:t>元，限额为合同</w:t>
      </w:r>
      <w:r>
        <w:rPr>
          <w:rFonts w:hint="eastAsia" w:ascii="宋体" w:hAnsi="宋体" w:eastAsia="宋体" w:cs="宋体"/>
          <w:color w:val="auto"/>
          <w:sz w:val="24"/>
          <w:szCs w:val="24"/>
          <w:lang w:eastAsia="zh-CN" w:bidi="ar"/>
        </w:rPr>
        <w:t>总</w:t>
      </w:r>
      <w:r>
        <w:rPr>
          <w:rFonts w:hint="eastAsia" w:ascii="宋体" w:hAnsi="宋体" w:eastAsia="宋体" w:cs="宋体"/>
          <w:b w:val="0"/>
          <w:bCs w:val="0"/>
          <w:snapToGrid w:val="0"/>
          <w:color w:val="auto"/>
          <w:kern w:val="0"/>
          <w:sz w:val="24"/>
          <w:szCs w:val="24"/>
          <w:lang w:val="en-US" w:eastAsia="zh-CN" w:bidi="ar"/>
        </w:rPr>
        <w:t>金额的</w:t>
      </w:r>
      <w:r>
        <w:rPr>
          <w:rFonts w:hint="eastAsia" w:ascii="宋体" w:hAnsi="宋体" w:eastAsia="宋体" w:cs="宋体"/>
          <w:b w:val="0"/>
          <w:bCs w:val="0"/>
          <w:snapToGrid w:val="0"/>
          <w:color w:val="auto"/>
          <w:kern w:val="0"/>
          <w:sz w:val="24"/>
          <w:szCs w:val="24"/>
          <w:u w:val="single"/>
          <w:lang w:val="en-US" w:eastAsia="zh-CN" w:bidi="ar"/>
        </w:rPr>
        <w:t xml:space="preserve"> 2  </w:t>
      </w:r>
      <w:r>
        <w:rPr>
          <w:rFonts w:hint="eastAsia" w:ascii="宋体" w:hAnsi="宋体" w:eastAsia="宋体" w:cs="宋体"/>
          <w:b w:val="0"/>
          <w:bCs w:val="0"/>
          <w:snapToGrid w:val="0"/>
          <w:color w:val="auto"/>
          <w:kern w:val="0"/>
          <w:sz w:val="24"/>
          <w:szCs w:val="24"/>
          <w:lang w:val="en-US" w:eastAsia="zh-CN" w:bidi="ar"/>
        </w:rPr>
        <w:t>%。当违约金超过限额时，采购人有权解除合同并保留索赔权</w:t>
      </w:r>
      <w:r>
        <w:rPr>
          <w:rFonts w:hint="eastAsia" w:ascii="宋体" w:hAnsi="宋体" w:eastAsia="宋体" w:cs="宋体"/>
          <w:color w:val="auto"/>
          <w:sz w:val="24"/>
          <w:szCs w:val="24"/>
          <w:lang w:eastAsia="zh-CN" w:bidi="ar"/>
        </w:rPr>
        <w:t>利</w:t>
      </w:r>
      <w:r>
        <w:rPr>
          <w:rFonts w:hint="eastAsia" w:ascii="宋体" w:hAnsi="宋体" w:eastAsia="宋体" w:cs="宋体"/>
          <w:b w:val="0"/>
          <w:bCs w:val="0"/>
          <w:snapToGrid w:val="0"/>
          <w:color w:val="auto"/>
          <w:kern w:val="0"/>
          <w:sz w:val="24"/>
          <w:szCs w:val="24"/>
          <w:lang w:val="en-US" w:eastAsia="zh-CN" w:bidi="ar"/>
        </w:rPr>
        <w:t>。</w:t>
      </w:r>
    </w:p>
    <w:p w14:paraId="176269A1">
      <w:pPr>
        <w:pStyle w:val="8"/>
        <w:kinsoku w:val="0"/>
        <w:overflowPunct w:val="0"/>
        <w:spacing w:beforeLines="0" w:afterLines="0" w:line="355" w:lineRule="exact"/>
        <w:ind w:firstLine="480" w:firstLineChars="200"/>
        <w:rPr>
          <w:rFonts w:hint="eastAsia" w:ascii="宋体" w:hAnsi="宋体" w:eastAsia="宋体" w:cs="宋体"/>
          <w:b w:val="0"/>
          <w:bCs w:val="0"/>
          <w:snapToGrid w:val="0"/>
          <w:color w:val="auto"/>
          <w:kern w:val="0"/>
          <w:sz w:val="24"/>
          <w:szCs w:val="24"/>
          <w:lang w:val="en-US" w:eastAsia="zh-CN" w:bidi="ar"/>
        </w:rPr>
      </w:pPr>
      <w:r>
        <w:rPr>
          <w:rFonts w:hint="eastAsia" w:ascii="宋体" w:hAnsi="宋体" w:eastAsia="宋体" w:cs="宋体"/>
          <w:b w:val="0"/>
          <w:bCs w:val="0"/>
          <w:snapToGrid w:val="0"/>
          <w:color w:val="auto"/>
          <w:kern w:val="0"/>
          <w:sz w:val="24"/>
          <w:szCs w:val="24"/>
          <w:lang w:val="en-US" w:eastAsia="zh-CN" w:bidi="ar"/>
        </w:rPr>
        <w:t>7.2、项目分包、转包方面的违约责任：供应商转包或者未经采购人同意及采购文件的规定而擅自分包本项目的，采购人有权单方解除部分合同或全部合同，因此产生的法律及经济责任由供应商承担。</w:t>
      </w:r>
    </w:p>
    <w:p w14:paraId="1A63339F">
      <w:pPr>
        <w:pStyle w:val="8"/>
        <w:kinsoku w:val="0"/>
        <w:overflowPunct w:val="0"/>
        <w:spacing w:beforeLines="0" w:afterLines="0" w:line="355" w:lineRule="exact"/>
        <w:ind w:firstLine="482" w:firstLineChars="200"/>
        <w:rPr>
          <w:rFonts w:hint="eastAsia" w:ascii="宋体" w:hAnsi="宋体" w:eastAsia="宋体" w:cs="宋体"/>
          <w:b/>
          <w:bCs/>
          <w:snapToGrid w:val="0"/>
          <w:color w:val="auto"/>
          <w:kern w:val="0"/>
          <w:sz w:val="24"/>
          <w:szCs w:val="24"/>
          <w:lang w:val="en-US" w:eastAsia="zh-CN" w:bidi="ar"/>
        </w:rPr>
      </w:pPr>
      <w:r>
        <w:rPr>
          <w:rFonts w:hint="eastAsia" w:ascii="宋体" w:hAnsi="宋体" w:eastAsia="宋体" w:cs="宋体"/>
          <w:b/>
          <w:bCs/>
          <w:snapToGrid w:val="0"/>
          <w:color w:val="auto"/>
          <w:kern w:val="0"/>
          <w:sz w:val="24"/>
          <w:szCs w:val="24"/>
          <w:lang w:val="en-US" w:eastAsia="zh-CN" w:bidi="ar"/>
        </w:rPr>
        <w:t>8、设备质量</w:t>
      </w:r>
    </w:p>
    <w:p w14:paraId="73E5A08E">
      <w:pPr>
        <w:pStyle w:val="8"/>
        <w:kinsoku w:val="0"/>
        <w:overflowPunct w:val="0"/>
        <w:spacing w:beforeLines="0" w:afterLines="0" w:line="355" w:lineRule="exact"/>
        <w:ind w:firstLine="480" w:firstLineChars="200"/>
        <w:rPr>
          <w:rFonts w:hint="eastAsia" w:ascii="宋体" w:hAnsi="宋体" w:eastAsia="宋体" w:cs="宋体"/>
          <w:b w:val="0"/>
          <w:bCs w:val="0"/>
          <w:snapToGrid w:val="0"/>
          <w:color w:val="auto"/>
          <w:kern w:val="0"/>
          <w:sz w:val="24"/>
          <w:szCs w:val="24"/>
          <w:lang w:val="en-US" w:eastAsia="zh-CN" w:bidi="ar"/>
        </w:rPr>
      </w:pPr>
      <w:r>
        <w:rPr>
          <w:rFonts w:hint="eastAsia" w:ascii="宋体" w:hAnsi="宋体" w:eastAsia="宋体" w:cs="宋体"/>
          <w:b w:val="0"/>
          <w:bCs w:val="0"/>
          <w:snapToGrid w:val="0"/>
          <w:color w:val="auto"/>
          <w:kern w:val="0"/>
          <w:sz w:val="24"/>
          <w:szCs w:val="24"/>
          <w:lang w:val="en-US" w:eastAsia="zh-CN" w:bidi="ar"/>
        </w:rPr>
        <w:t>8.1、本项目的项目质量应符合国家设备质量验收标准合格及以上要求，供应商应按现行的国家施工验收规范和质量评定标准、使用说明书、设备说明书等技术文件为依据安装。</w:t>
      </w:r>
    </w:p>
    <w:p w14:paraId="5D2B5D16">
      <w:pPr>
        <w:pStyle w:val="8"/>
        <w:kinsoku w:val="0"/>
        <w:overflowPunct w:val="0"/>
        <w:spacing w:beforeLines="0" w:afterLines="0" w:line="355" w:lineRule="exact"/>
        <w:ind w:firstLine="480" w:firstLineChars="200"/>
        <w:rPr>
          <w:rFonts w:hint="eastAsia" w:ascii="宋体" w:hAnsi="宋体" w:eastAsia="宋体" w:cs="宋体"/>
          <w:b w:val="0"/>
          <w:bCs w:val="0"/>
          <w:snapToGrid w:val="0"/>
          <w:color w:val="auto"/>
          <w:kern w:val="0"/>
          <w:sz w:val="24"/>
          <w:szCs w:val="24"/>
          <w:lang w:val="en-US" w:eastAsia="zh-CN" w:bidi="ar"/>
        </w:rPr>
      </w:pPr>
      <w:r>
        <w:rPr>
          <w:rFonts w:hint="eastAsia" w:ascii="宋体" w:hAnsi="宋体" w:eastAsia="宋体" w:cs="宋体"/>
          <w:b w:val="0"/>
          <w:bCs w:val="0"/>
          <w:snapToGrid w:val="0"/>
          <w:color w:val="auto"/>
          <w:kern w:val="0"/>
          <w:sz w:val="24"/>
          <w:szCs w:val="24"/>
          <w:lang w:val="en-US" w:eastAsia="zh-CN" w:bidi="ar"/>
        </w:rPr>
        <w:t>8.2、因供应商原因，如设备质量达不到约定条件的部分，一经发现，可要求供应商返工，直到达到合同约定条件，并由供应商承担返工费用，工期不顺延。返工后仍达不到约定条件，应继续返工到约定条件。</w:t>
      </w:r>
    </w:p>
    <w:p w14:paraId="48D19F49">
      <w:pPr>
        <w:pStyle w:val="8"/>
        <w:kinsoku w:val="0"/>
        <w:overflowPunct w:val="0"/>
        <w:spacing w:beforeLines="0" w:afterLines="0" w:line="355" w:lineRule="exact"/>
        <w:ind w:firstLine="480" w:firstLineChars="200"/>
        <w:rPr>
          <w:rFonts w:hint="eastAsia" w:ascii="宋体" w:hAnsi="宋体" w:eastAsia="宋体" w:cs="宋体"/>
          <w:b w:val="0"/>
          <w:bCs w:val="0"/>
          <w:snapToGrid w:val="0"/>
          <w:color w:val="auto"/>
          <w:kern w:val="0"/>
          <w:sz w:val="24"/>
          <w:szCs w:val="24"/>
          <w:lang w:val="en-US" w:eastAsia="zh-CN" w:bidi="ar"/>
        </w:rPr>
      </w:pPr>
      <w:r>
        <w:rPr>
          <w:rFonts w:hint="eastAsia" w:ascii="宋体" w:hAnsi="宋体" w:eastAsia="宋体" w:cs="宋体"/>
          <w:b w:val="0"/>
          <w:bCs w:val="0"/>
          <w:snapToGrid w:val="0"/>
          <w:color w:val="auto"/>
          <w:kern w:val="0"/>
          <w:sz w:val="24"/>
          <w:szCs w:val="24"/>
          <w:lang w:val="en-US" w:eastAsia="zh-CN" w:bidi="ar"/>
        </w:rPr>
        <w:t>8.3、供应商在合同约定工期时间内返工整改不到位的，采购人有权委托第三方进行整改，所需费用从合同金额中相应扣除，同时采购人的损失全部由供应商赔偿。</w:t>
      </w:r>
    </w:p>
    <w:p w14:paraId="33514D1B">
      <w:pPr>
        <w:pStyle w:val="8"/>
        <w:kinsoku w:val="0"/>
        <w:overflowPunct w:val="0"/>
        <w:spacing w:beforeLines="0" w:afterLines="0" w:line="355" w:lineRule="exact"/>
        <w:rPr>
          <w:rFonts w:hint="eastAsia" w:ascii="宋体" w:hAnsi="宋体" w:eastAsia="宋体" w:cs="宋体"/>
          <w:b/>
          <w:bCs/>
          <w:snapToGrid w:val="0"/>
          <w:color w:val="0000FF"/>
          <w:kern w:val="0"/>
          <w:sz w:val="24"/>
          <w:szCs w:val="24"/>
          <w:highlight w:val="none"/>
          <w:lang w:val="en-US" w:eastAsia="zh-CN" w:bidi="ar"/>
        </w:rPr>
      </w:pPr>
      <w:r>
        <w:rPr>
          <w:rFonts w:hint="eastAsia" w:ascii="宋体" w:hAnsi="宋体" w:eastAsia="宋体" w:cs="宋体"/>
          <w:b/>
          <w:bCs/>
          <w:snapToGrid w:val="0"/>
          <w:color w:val="auto"/>
          <w:kern w:val="0"/>
          <w:sz w:val="24"/>
          <w:szCs w:val="24"/>
          <w:lang w:val="en-US" w:eastAsia="zh-CN" w:bidi="ar"/>
        </w:rPr>
        <w:t xml:space="preserve">9、人员配置及要求 </w:t>
      </w:r>
    </w:p>
    <w:p w14:paraId="04FDFEFD">
      <w:pPr>
        <w:widowControl w:val="0"/>
        <w:spacing w:line="50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bidi="ar"/>
        </w:rPr>
        <w:t>9.1、</w:t>
      </w:r>
      <w:r>
        <w:rPr>
          <w:rFonts w:hint="eastAsia" w:ascii="宋体" w:hAnsi="宋体" w:eastAsia="宋体" w:cs="宋体"/>
          <w:color w:val="auto"/>
          <w:sz w:val="24"/>
          <w:szCs w:val="24"/>
          <w:highlight w:val="none"/>
          <w:lang w:val="en-US" w:eastAsia="zh-CN"/>
        </w:rPr>
        <w:t>拟派</w:t>
      </w:r>
      <w:r>
        <w:rPr>
          <w:rFonts w:hint="eastAsia" w:ascii="宋体" w:hAnsi="宋体" w:eastAsia="宋体" w:cs="宋体"/>
          <w:b w:val="0"/>
          <w:bCs w:val="0"/>
          <w:snapToGrid w:val="0"/>
          <w:color w:val="auto"/>
          <w:kern w:val="0"/>
          <w:sz w:val="24"/>
          <w:szCs w:val="24"/>
          <w:highlight w:val="none"/>
          <w:lang w:val="en-US" w:eastAsia="zh-CN" w:bidi="ar"/>
        </w:rPr>
        <w:t>采购项目负责人：</w:t>
      </w:r>
      <w:r>
        <w:rPr>
          <w:rFonts w:hint="eastAsia" w:ascii="宋体" w:hAnsi="宋体" w:eastAsia="宋体" w:cs="宋体"/>
          <w:color w:val="auto"/>
          <w:sz w:val="24"/>
          <w:szCs w:val="24"/>
          <w:highlight w:val="none"/>
          <w:lang w:eastAsia="zh-CN"/>
        </w:rPr>
        <w:t>具</w:t>
      </w:r>
      <w:r>
        <w:rPr>
          <w:rFonts w:hint="eastAsia" w:ascii="宋体" w:hAnsi="宋体" w:eastAsia="宋体" w:cs="宋体"/>
          <w:color w:val="auto"/>
          <w:sz w:val="24"/>
          <w:szCs w:val="24"/>
          <w:highlight w:val="none"/>
          <w:lang w:val="en-US" w:eastAsia="zh-CN"/>
        </w:rPr>
        <w:t>备</w:t>
      </w:r>
      <w:r>
        <w:rPr>
          <w:rFonts w:hint="eastAsia" w:ascii="宋体" w:hAnsi="宋体" w:eastAsia="宋体" w:cs="宋体"/>
          <w:color w:val="auto"/>
          <w:sz w:val="24"/>
          <w:szCs w:val="24"/>
          <w:highlight w:val="none"/>
        </w:rPr>
        <w:t>市政公用工程专业</w:t>
      </w:r>
      <w:r>
        <w:rPr>
          <w:rFonts w:hint="eastAsia" w:ascii="宋体" w:hAnsi="宋体" w:eastAsia="宋体" w:cs="宋体"/>
          <w:b/>
          <w:bCs/>
          <w:color w:val="auto"/>
          <w:sz w:val="24"/>
          <w:szCs w:val="24"/>
          <w:highlight w:val="none"/>
          <w:lang w:val="en-US" w:eastAsia="zh-CN"/>
        </w:rPr>
        <w:t>或机电工程专业</w:t>
      </w:r>
      <w:r>
        <w:rPr>
          <w:rFonts w:hint="eastAsia" w:ascii="宋体" w:hAnsi="宋体" w:eastAsia="宋体" w:cs="宋体"/>
          <w:color w:val="auto"/>
          <w:sz w:val="24"/>
          <w:szCs w:val="24"/>
          <w:highlight w:val="none"/>
          <w:lang w:val="en-US" w:eastAsia="zh-CN"/>
        </w:rPr>
        <w:t>壹</w:t>
      </w:r>
      <w:r>
        <w:rPr>
          <w:rFonts w:hint="eastAsia" w:ascii="宋体" w:hAnsi="宋体" w:eastAsia="宋体" w:cs="宋体"/>
          <w:color w:val="auto"/>
          <w:sz w:val="24"/>
          <w:szCs w:val="24"/>
          <w:highlight w:val="none"/>
          <w:lang w:eastAsia="zh-CN"/>
        </w:rPr>
        <w:t>级</w:t>
      </w:r>
      <w:r>
        <w:rPr>
          <w:rFonts w:hint="eastAsia" w:ascii="宋体" w:hAnsi="宋体" w:eastAsia="宋体" w:cs="宋体"/>
          <w:color w:val="auto"/>
          <w:sz w:val="24"/>
          <w:szCs w:val="24"/>
          <w:highlight w:val="none"/>
          <w:lang w:val="en-US" w:eastAsia="zh-CN"/>
        </w:rPr>
        <w:t>注册建造师资格，并持有建设行政主管部门核发合格有效的安全生产考核合格B证，且无在建工程（</w:t>
      </w:r>
      <w:r>
        <w:rPr>
          <w:rFonts w:hint="eastAsia" w:ascii="宋体" w:hAnsi="宋体" w:eastAsia="宋体" w:cs="宋体"/>
          <w:b/>
          <w:bCs/>
          <w:color w:val="auto"/>
          <w:sz w:val="24"/>
          <w:szCs w:val="24"/>
          <w:highlight w:val="none"/>
          <w:lang w:val="en-US" w:eastAsia="zh-CN"/>
        </w:rPr>
        <w:t>现场提供建造师证、安全生产考核合格证书（B证）现场提供彩色扫描件</w:t>
      </w:r>
      <w:r>
        <w:rPr>
          <w:rFonts w:hint="eastAsia" w:ascii="宋体" w:hAnsi="宋体" w:eastAsia="宋体" w:cs="宋体"/>
          <w:b/>
          <w:bCs/>
          <w:color w:val="auto"/>
          <w:sz w:val="24"/>
          <w:szCs w:val="24"/>
          <w:highlight w:val="none"/>
          <w:lang w:val="en-US" w:eastAsia="en-US"/>
        </w:rPr>
        <w:t>加</w:t>
      </w:r>
      <w:r>
        <w:rPr>
          <w:rFonts w:hint="eastAsia" w:ascii="宋体" w:hAnsi="宋体" w:eastAsia="宋体" w:cs="宋体"/>
          <w:b/>
          <w:bCs/>
          <w:color w:val="auto"/>
          <w:sz w:val="24"/>
          <w:szCs w:val="24"/>
          <w:highlight w:val="none"/>
          <w:lang w:val="en-US" w:eastAsia="zh-CN"/>
        </w:rPr>
        <w:t>盖公章）。</w:t>
      </w:r>
    </w:p>
    <w:p w14:paraId="64DBAF28">
      <w:pPr>
        <w:widowControl w:val="0"/>
        <w:spacing w:line="50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9.2项目技术负责人：具备环保类或市政类高级及以上工程师职称证书 </w:t>
      </w:r>
      <w:r>
        <w:rPr>
          <w:rFonts w:hint="eastAsia" w:ascii="宋体" w:hAnsi="宋体" w:eastAsia="宋体" w:cs="宋体"/>
          <w:b/>
          <w:bCs/>
          <w:color w:val="auto"/>
          <w:sz w:val="24"/>
          <w:szCs w:val="24"/>
          <w:highlight w:val="none"/>
          <w:lang w:val="en-US" w:eastAsia="zh-CN"/>
        </w:rPr>
        <w:t>（现场提供彩色扫描件</w:t>
      </w:r>
      <w:r>
        <w:rPr>
          <w:rFonts w:hint="eastAsia" w:ascii="宋体" w:hAnsi="宋体" w:eastAsia="宋体" w:cs="宋体"/>
          <w:b/>
          <w:bCs/>
          <w:color w:val="auto"/>
          <w:sz w:val="24"/>
          <w:szCs w:val="24"/>
          <w:highlight w:val="none"/>
          <w:lang w:val="en-US" w:eastAsia="en-US"/>
        </w:rPr>
        <w:t>加</w:t>
      </w:r>
      <w:r>
        <w:rPr>
          <w:rFonts w:hint="eastAsia" w:ascii="宋体" w:hAnsi="宋体" w:eastAsia="宋体" w:cs="宋体"/>
          <w:b/>
          <w:bCs/>
          <w:color w:val="auto"/>
          <w:sz w:val="24"/>
          <w:szCs w:val="24"/>
          <w:highlight w:val="none"/>
          <w:lang w:val="en-US" w:eastAsia="zh-CN"/>
        </w:rPr>
        <w:t>盖公章职称证书)</w:t>
      </w:r>
    </w:p>
    <w:p w14:paraId="753C906B">
      <w:pPr>
        <w:widowControl w:val="0"/>
        <w:spacing w:line="50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9.3项目安全负责人：提供安全生产考核合格证（C类）；</w:t>
      </w:r>
      <w:r>
        <w:rPr>
          <w:rFonts w:hint="eastAsia" w:ascii="宋体" w:hAnsi="宋体" w:eastAsia="宋体" w:cs="宋体"/>
          <w:b/>
          <w:bCs/>
          <w:color w:val="auto"/>
          <w:sz w:val="24"/>
          <w:szCs w:val="24"/>
          <w:highlight w:val="none"/>
          <w:lang w:val="en-US" w:eastAsia="zh-CN"/>
        </w:rPr>
        <w:t>（现场提供彩色扫描件</w:t>
      </w:r>
      <w:r>
        <w:rPr>
          <w:rFonts w:hint="eastAsia" w:ascii="宋体" w:hAnsi="宋体" w:eastAsia="宋体" w:cs="宋体"/>
          <w:b/>
          <w:bCs/>
          <w:color w:val="auto"/>
          <w:sz w:val="24"/>
          <w:szCs w:val="24"/>
          <w:highlight w:val="none"/>
          <w:lang w:val="en-US" w:eastAsia="en-US"/>
        </w:rPr>
        <w:t>加</w:t>
      </w:r>
      <w:r>
        <w:rPr>
          <w:rFonts w:hint="eastAsia" w:ascii="宋体" w:hAnsi="宋体" w:eastAsia="宋体" w:cs="宋体"/>
          <w:b/>
          <w:bCs/>
          <w:color w:val="auto"/>
          <w:sz w:val="24"/>
          <w:szCs w:val="24"/>
          <w:highlight w:val="none"/>
          <w:lang w:val="en-US" w:eastAsia="zh-CN"/>
        </w:rPr>
        <w:t>盖公章）。</w:t>
      </w:r>
    </w:p>
    <w:p w14:paraId="3E11F125">
      <w:pPr>
        <w:widowControl w:val="0"/>
        <w:spacing w:line="500" w:lineRule="exac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9.4根据《关于启用江西住建云平台省外建设工程企业进赣信息登记管理系统的通知》（赣建审批〔2020〕</w:t>
      </w:r>
      <w:r>
        <w:rPr>
          <w:rFonts w:hint="default" w:ascii="宋体" w:hAnsi="宋体" w:eastAsia="宋体" w:cs="宋体"/>
          <w:color w:val="auto"/>
          <w:kern w:val="0"/>
          <w:sz w:val="24"/>
          <w:szCs w:val="24"/>
          <w:lang w:val="en-US" w:eastAsia="zh-CN" w:bidi="ar"/>
        </w:rPr>
        <w:t xml:space="preserve">4 </w:t>
      </w:r>
      <w:r>
        <w:rPr>
          <w:rFonts w:hint="eastAsia" w:ascii="宋体" w:hAnsi="宋体" w:eastAsia="宋体" w:cs="宋体"/>
          <w:color w:val="auto"/>
          <w:kern w:val="0"/>
          <w:sz w:val="24"/>
          <w:szCs w:val="24"/>
          <w:lang w:val="en-US" w:eastAsia="zh-CN" w:bidi="ar"/>
        </w:rPr>
        <w:t xml:space="preserve">号） 规定，省外建设工程施工企业须提供“江西住建云平台” </w:t>
      </w:r>
      <w:r>
        <w:rPr>
          <w:rFonts w:hint="default" w:ascii="宋体" w:hAnsi="宋体" w:eastAsia="宋体" w:cs="宋体"/>
          <w:color w:val="auto"/>
          <w:kern w:val="0"/>
          <w:sz w:val="24"/>
          <w:szCs w:val="24"/>
          <w:lang w:val="en-US" w:eastAsia="zh-CN" w:bidi="ar"/>
        </w:rPr>
        <w:t>http://zjy.jxjst.gov.cn</w:t>
      </w:r>
      <w:r>
        <w:rPr>
          <w:rFonts w:hint="eastAsia" w:ascii="宋体" w:hAnsi="宋体" w:eastAsia="宋体" w:cs="宋体"/>
          <w:color w:val="auto"/>
          <w:kern w:val="0"/>
          <w:sz w:val="24"/>
          <w:szCs w:val="24"/>
          <w:lang w:val="en-US" w:eastAsia="zh-CN" w:bidi="ar"/>
        </w:rPr>
        <w:t xml:space="preserve">）网站登记，且提供登记有效的查询结果截屏并需要加盖投标供应商公章。参与本采购投标的拟派的负责人， 应在省外进赣企业信息公示中可以查询，提供登记有效的查询结果截屏复印件并加盖供应商公章； </w:t>
      </w:r>
    </w:p>
    <w:p w14:paraId="3B8F5B51">
      <w:pPr>
        <w:widowControl w:val="0"/>
        <w:spacing w:line="500" w:lineRule="exact"/>
        <w:ind w:firstLine="480" w:firstLineChars="200"/>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color w:val="auto"/>
          <w:kern w:val="0"/>
          <w:sz w:val="24"/>
          <w:szCs w:val="24"/>
          <w:lang w:val="en-US" w:eastAsia="zh-CN" w:bidi="ar"/>
        </w:rPr>
        <w:t>9.4</w:t>
      </w:r>
      <w:r>
        <w:rPr>
          <w:rFonts w:hint="eastAsia" w:ascii="宋体" w:hAnsi="宋体" w:eastAsia="宋体" w:cs="宋体"/>
          <w:snapToGrid w:val="0"/>
          <w:color w:val="auto"/>
          <w:kern w:val="0"/>
          <w:sz w:val="24"/>
          <w:szCs w:val="24"/>
          <w:lang w:val="en-US" w:eastAsia="zh-CN" w:bidi="ar"/>
        </w:rPr>
        <w:t>拟派人员不得兼任，负责人</w:t>
      </w:r>
      <w:r>
        <w:rPr>
          <w:rFonts w:hint="eastAsia" w:ascii="宋体" w:hAnsi="宋体" w:eastAsia="宋体" w:cs="宋体"/>
          <w:color w:val="auto"/>
          <w:kern w:val="0"/>
          <w:sz w:val="24"/>
          <w:szCs w:val="24"/>
          <w:lang w:val="en-US" w:eastAsia="zh-CN" w:bidi="ar"/>
        </w:rPr>
        <w:t>的社保证明材料。社保证明的时限为近</w:t>
      </w:r>
      <w:r>
        <w:rPr>
          <w:rFonts w:hint="default" w:ascii="宋体" w:hAnsi="宋体" w:eastAsia="宋体" w:cs="宋体"/>
          <w:color w:val="auto"/>
          <w:kern w:val="0"/>
          <w:sz w:val="24"/>
          <w:szCs w:val="24"/>
          <w:lang w:val="en-US" w:eastAsia="zh-CN" w:bidi="ar"/>
        </w:rPr>
        <w:t xml:space="preserve"> 6 </w:t>
      </w:r>
      <w:r>
        <w:rPr>
          <w:rFonts w:hint="eastAsia" w:ascii="宋体" w:hAnsi="宋体" w:eastAsia="宋体" w:cs="宋体"/>
          <w:color w:val="auto"/>
          <w:kern w:val="0"/>
          <w:sz w:val="24"/>
          <w:szCs w:val="24"/>
          <w:lang w:val="en-US" w:eastAsia="zh-CN" w:bidi="ar"/>
        </w:rPr>
        <w:t>个</w:t>
      </w:r>
      <w:r>
        <w:rPr>
          <w:rFonts w:hint="eastAsia" w:ascii="宋体" w:hAnsi="宋体" w:eastAsia="宋体" w:cs="宋体"/>
          <w:b/>
          <w:bCs/>
          <w:color w:val="auto"/>
          <w:kern w:val="0"/>
          <w:sz w:val="24"/>
          <w:szCs w:val="24"/>
          <w:highlight w:val="none"/>
          <w:lang w:val="en-US" w:eastAsia="zh-CN" w:bidi="ar"/>
        </w:rPr>
        <w:t>月任一个</w:t>
      </w:r>
      <w:r>
        <w:rPr>
          <w:rFonts w:hint="eastAsia" w:ascii="宋体" w:hAnsi="宋体" w:eastAsia="宋体" w:cs="宋体"/>
          <w:b/>
          <w:bCs/>
          <w:color w:val="auto"/>
          <w:kern w:val="0"/>
          <w:sz w:val="24"/>
          <w:szCs w:val="24"/>
          <w:lang w:val="en-US" w:eastAsia="zh-CN" w:bidi="ar"/>
        </w:rPr>
        <w:t>月</w:t>
      </w:r>
      <w:r>
        <w:rPr>
          <w:rFonts w:hint="eastAsia" w:ascii="宋体" w:hAnsi="宋体" w:eastAsia="宋体" w:cs="宋体"/>
          <w:color w:val="auto"/>
          <w:kern w:val="0"/>
          <w:sz w:val="24"/>
          <w:szCs w:val="24"/>
          <w:lang w:val="en-US" w:eastAsia="zh-CN" w:bidi="ar"/>
        </w:rPr>
        <w:t>，</w:t>
      </w:r>
      <w:r>
        <w:rPr>
          <w:rFonts w:hint="default" w:ascii="宋体" w:hAnsi="宋体" w:eastAsia="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指开标前</w:t>
      </w:r>
      <w:r>
        <w:rPr>
          <w:rFonts w:hint="default" w:ascii="宋体" w:hAnsi="宋体" w:eastAsia="宋体" w:cs="宋体"/>
          <w:color w:val="auto"/>
          <w:kern w:val="0"/>
          <w:sz w:val="24"/>
          <w:szCs w:val="24"/>
          <w:lang w:val="en-US" w:eastAsia="zh-CN" w:bidi="ar"/>
        </w:rPr>
        <w:t xml:space="preserve"> 6 </w:t>
      </w:r>
      <w:r>
        <w:rPr>
          <w:rFonts w:hint="eastAsia" w:ascii="宋体" w:hAnsi="宋体" w:eastAsia="宋体" w:cs="宋体"/>
          <w:color w:val="auto"/>
          <w:kern w:val="0"/>
          <w:sz w:val="24"/>
          <w:szCs w:val="24"/>
          <w:lang w:val="en-US" w:eastAsia="zh-CN" w:bidi="ar"/>
        </w:rPr>
        <w:t>个月内</w:t>
      </w:r>
      <w:r>
        <w:rPr>
          <w:rFonts w:hint="default" w:ascii="宋体" w:hAnsi="宋体" w:eastAsia="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不含开标当月</w:t>
      </w:r>
      <w:r>
        <w:rPr>
          <w:rFonts w:hint="default" w:ascii="宋体" w:hAnsi="宋体" w:eastAsia="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的社保证明材料</w:t>
      </w:r>
      <w:r>
        <w:rPr>
          <w:rFonts w:hint="default" w:ascii="宋体" w:hAnsi="宋体" w:eastAsia="宋体" w:cs="宋体"/>
          <w:color w:val="auto"/>
          <w:kern w:val="0"/>
          <w:sz w:val="24"/>
          <w:szCs w:val="24"/>
          <w:lang w:val="en-US" w:eastAsia="zh-CN" w:bidi="ar"/>
        </w:rPr>
        <w:t>,</w:t>
      </w:r>
      <w:r>
        <w:rPr>
          <w:rFonts w:hint="eastAsia" w:ascii="宋体" w:hAnsi="宋体" w:eastAsia="宋体" w:cs="宋体"/>
          <w:snapToGrid w:val="0"/>
          <w:color w:val="auto"/>
          <w:kern w:val="0"/>
          <w:sz w:val="24"/>
          <w:szCs w:val="24"/>
          <w:lang w:val="en-US" w:eastAsia="zh-CN" w:bidi="ar"/>
        </w:rPr>
        <w:t>社保部门不再开具投标拟派人员社会基本养老保险证明的，应提供个人网上下载的含有社保部门电子印章的有效社会基本养老保险证明材料并加盖投标供应商公章(注：网上下载的含有社保部门电子印章的社会基本养老保险证明材料应为有彩色电子印章的证明材料；若无法提供彩色电子印章的证明材料，则证明材料应加盖当地社保部门的有效印章) 。拟派人员为退休人员的，提供退休证明材料及返聘合同。</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b/>
          <w:bCs/>
          <w:color w:val="auto"/>
          <w:sz w:val="24"/>
          <w:szCs w:val="24"/>
          <w:highlight w:val="none"/>
          <w:lang w:val="en-US" w:eastAsia="zh-CN"/>
        </w:rPr>
        <w:t>现场提供彩色扫描件</w:t>
      </w:r>
      <w:r>
        <w:rPr>
          <w:rFonts w:hint="eastAsia" w:ascii="宋体" w:hAnsi="宋体" w:eastAsia="宋体" w:cs="宋体"/>
          <w:b/>
          <w:bCs/>
          <w:color w:val="auto"/>
          <w:sz w:val="24"/>
          <w:szCs w:val="24"/>
          <w:highlight w:val="none"/>
          <w:lang w:val="en-US" w:eastAsia="en-US"/>
        </w:rPr>
        <w:t>加</w:t>
      </w:r>
      <w:r>
        <w:rPr>
          <w:rFonts w:hint="eastAsia" w:ascii="宋体" w:hAnsi="宋体" w:eastAsia="宋体" w:cs="宋体"/>
          <w:b/>
          <w:bCs/>
          <w:color w:val="auto"/>
          <w:sz w:val="24"/>
          <w:szCs w:val="24"/>
          <w:highlight w:val="none"/>
          <w:lang w:val="en-US" w:eastAsia="zh-CN"/>
        </w:rPr>
        <w:t xml:space="preserve">盖公章） </w:t>
      </w:r>
    </w:p>
    <w:p w14:paraId="01C12C1E">
      <w:pPr>
        <w:pStyle w:val="8"/>
        <w:kinsoku w:val="0"/>
        <w:overflowPunct w:val="0"/>
        <w:spacing w:beforeLines="0" w:afterLines="0" w:line="355" w:lineRule="exact"/>
        <w:ind w:firstLine="480" w:firstLineChars="200"/>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9.5、供应商所投入的调试安装管理人员应与响应文件保持一致，采购人不要求更换时不得更换。因特殊情况确需更换的，供应商应书面形式向采购人提出意向（附后任人员的详细履历资料），经采购人签署意见后向采购人提出申请，并征得采购人同意。凡未经采购人同意而供应商擅自更换的，供应商须承担违约责任。</w:t>
      </w:r>
    </w:p>
    <w:p w14:paraId="58B33559">
      <w:pPr>
        <w:pStyle w:val="8"/>
        <w:kinsoku w:val="0"/>
        <w:overflowPunct w:val="0"/>
        <w:spacing w:beforeLines="0" w:afterLines="0" w:line="355" w:lineRule="exact"/>
        <w:ind w:firstLine="482" w:firstLineChars="200"/>
        <w:rPr>
          <w:rFonts w:hint="eastAsia" w:ascii="宋体" w:hAnsi="宋体" w:eastAsia="宋体" w:cs="宋体"/>
          <w:b w:val="0"/>
          <w:bCs w:val="0"/>
          <w:snapToGrid w:val="0"/>
          <w:color w:val="7030A0"/>
          <w:kern w:val="0"/>
          <w:sz w:val="24"/>
          <w:szCs w:val="24"/>
          <w:highlight w:val="none"/>
          <w:lang w:val="en-US" w:eastAsia="zh-CN" w:bidi="ar"/>
        </w:rPr>
      </w:pPr>
      <w:r>
        <w:rPr>
          <w:rFonts w:hint="eastAsia" w:ascii="宋体" w:hAnsi="宋体" w:eastAsia="宋体" w:cs="宋体"/>
          <w:b/>
          <w:bCs/>
          <w:snapToGrid w:val="0"/>
          <w:color w:val="auto"/>
          <w:kern w:val="0"/>
          <w:sz w:val="24"/>
          <w:szCs w:val="24"/>
          <w:lang w:val="en-US" w:eastAsia="zh-CN" w:bidi="ar"/>
        </w:rPr>
        <w:t>1</w:t>
      </w:r>
      <w:r>
        <w:rPr>
          <w:rFonts w:hint="eastAsia" w:ascii="宋体" w:hAnsi="宋体" w:eastAsia="宋体" w:cs="宋体"/>
          <w:b w:val="0"/>
          <w:bCs w:val="0"/>
          <w:snapToGrid w:val="0"/>
          <w:color w:val="auto"/>
          <w:kern w:val="0"/>
          <w:sz w:val="24"/>
          <w:szCs w:val="24"/>
          <w:lang w:val="en-US" w:eastAsia="zh-CN" w:bidi="ar"/>
        </w:rPr>
        <w:t>0、施工图图纸：</w:t>
      </w:r>
      <w:r>
        <w:rPr>
          <w:rFonts w:hint="eastAsia" w:ascii="宋体" w:hAnsi="宋体" w:eastAsia="宋体" w:cs="宋体"/>
          <w:b/>
          <w:bCs/>
          <w:snapToGrid w:val="0"/>
          <w:color w:val="auto"/>
          <w:kern w:val="0"/>
          <w:sz w:val="24"/>
          <w:szCs w:val="24"/>
          <w:highlight w:val="none"/>
          <w:lang w:val="en-US" w:eastAsia="zh-CN" w:bidi="ar"/>
        </w:rPr>
        <w:t>（详见附件3）</w:t>
      </w:r>
    </w:p>
    <w:p w14:paraId="0E2C644D">
      <w:pPr>
        <w:pStyle w:val="8"/>
        <w:kinsoku w:val="0"/>
        <w:overflowPunct w:val="0"/>
        <w:spacing w:beforeLines="0" w:afterLines="0" w:line="355" w:lineRule="exact"/>
        <w:ind w:firstLine="480" w:firstLineChars="200"/>
        <w:rPr>
          <w:rFonts w:hint="eastAsia" w:ascii="宋体" w:hAnsi="宋体" w:eastAsia="宋体" w:cs="宋体"/>
          <w:b w:val="0"/>
          <w:bCs w:val="0"/>
          <w:snapToGrid w:val="0"/>
          <w:color w:val="auto"/>
          <w:kern w:val="0"/>
          <w:sz w:val="24"/>
          <w:szCs w:val="24"/>
          <w:lang w:val="en-US" w:eastAsia="zh-CN" w:bidi="ar"/>
        </w:rPr>
      </w:pPr>
      <w:r>
        <w:rPr>
          <w:rFonts w:hint="eastAsia" w:ascii="宋体" w:hAnsi="宋体" w:eastAsia="宋体" w:cs="宋体"/>
          <w:b w:val="0"/>
          <w:bCs w:val="0"/>
          <w:snapToGrid w:val="0"/>
          <w:color w:val="auto"/>
          <w:kern w:val="0"/>
          <w:sz w:val="24"/>
          <w:szCs w:val="24"/>
          <w:lang w:val="en-US" w:eastAsia="zh-CN" w:bidi="ar"/>
        </w:rPr>
        <w:t>11、其他技术要求：无</w:t>
      </w:r>
    </w:p>
    <w:p w14:paraId="11A88354">
      <w:pPr>
        <w:pStyle w:val="8"/>
        <w:widowControl/>
        <w:spacing w:line="560" w:lineRule="exact"/>
        <w:ind w:firstLine="904" w:firstLineChars="300"/>
        <w:jc w:val="center"/>
        <w:rPr>
          <w:rFonts w:hint="eastAsia" w:ascii="宋体" w:hAnsi="宋体" w:eastAsia="宋体" w:cs="宋体"/>
          <w:b/>
          <w:bCs/>
          <w:snapToGrid w:val="0"/>
          <w:color w:val="FF0000"/>
          <w:sz w:val="30"/>
          <w:szCs w:val="30"/>
          <w:lang w:val="en-US" w:eastAsia="zh-CN" w:bidi="ar-SA"/>
        </w:rPr>
      </w:pPr>
      <w:r>
        <w:rPr>
          <w:rFonts w:hint="eastAsia" w:ascii="宋体" w:hAnsi="宋体" w:eastAsia="宋体" w:cs="宋体"/>
          <w:b/>
          <w:bCs/>
          <w:snapToGrid w:val="0"/>
          <w:color w:val="auto"/>
          <w:sz w:val="30"/>
          <w:szCs w:val="30"/>
          <w:lang w:val="en-US" w:eastAsia="zh-CN" w:bidi="ar-SA"/>
        </w:rPr>
        <w:t>三、</w:t>
      </w:r>
      <w:r>
        <w:rPr>
          <w:rFonts w:ascii="宋体" w:hAnsi="宋体" w:eastAsia="宋体" w:cs="宋体"/>
          <w:b/>
          <w:bCs/>
          <w:snapToGrid w:val="0"/>
          <w:color w:val="auto"/>
          <w:sz w:val="30"/>
          <w:szCs w:val="30"/>
          <w:lang w:val="en-US" w:eastAsia="zh-CN" w:bidi="ar-SA"/>
        </w:rPr>
        <w:t xml:space="preserve"> </w:t>
      </w:r>
      <w:r>
        <w:rPr>
          <w:rFonts w:hint="eastAsia" w:ascii="宋体" w:hAnsi="宋体" w:eastAsia="宋体" w:cs="宋体"/>
          <w:b/>
          <w:bCs/>
          <w:snapToGrid w:val="0"/>
          <w:color w:val="auto"/>
          <w:sz w:val="30"/>
          <w:szCs w:val="30"/>
          <w:lang w:val="en-US" w:eastAsia="zh-CN" w:bidi="ar-SA"/>
        </w:rPr>
        <w:t>商务要求及售后服务</w:t>
      </w:r>
    </w:p>
    <w:p w14:paraId="52BCC26C">
      <w:pPr>
        <w:spacing w:line="360" w:lineRule="auto"/>
        <w:ind w:firstLine="480" w:firstLineChars="200"/>
        <w:rPr>
          <w:rFonts w:ascii="宋体" w:cs="宋体"/>
          <w:bCs/>
          <w:sz w:val="24"/>
          <w:szCs w:val="24"/>
        </w:rPr>
      </w:pPr>
      <w:r>
        <w:rPr>
          <w:rFonts w:hint="eastAsia" w:ascii="宋体" w:hAnsi="宋体" w:cs="宋体"/>
          <w:bCs/>
          <w:sz w:val="24"/>
          <w:szCs w:val="24"/>
          <w:lang w:bidi="ar"/>
        </w:rPr>
        <w:t>1、服务地点：</w:t>
      </w:r>
    </w:p>
    <w:p w14:paraId="2E7B852C">
      <w:pPr>
        <w:spacing w:line="360" w:lineRule="auto"/>
        <w:ind w:firstLine="480" w:firstLineChars="200"/>
        <w:rPr>
          <w:rFonts w:ascii="宋体" w:cs="宋体"/>
          <w:bCs/>
          <w:sz w:val="24"/>
          <w:szCs w:val="24"/>
        </w:rPr>
      </w:pPr>
      <w:r>
        <w:rPr>
          <w:rFonts w:hint="eastAsia" w:ascii="宋体" w:hAnsi="宋体" w:eastAsia="宋体"/>
          <w:bCs/>
          <w:sz w:val="24"/>
          <w:szCs w:val="24"/>
          <w:lang w:val="en-US" w:eastAsia="zh-CN" w:bidi="ar"/>
        </w:rPr>
        <w:t>1.1</w:t>
      </w:r>
      <w:r>
        <w:rPr>
          <w:rFonts w:hint="eastAsia" w:ascii="宋体" w:hAnsi="宋体"/>
          <w:bCs/>
          <w:sz w:val="24"/>
          <w:szCs w:val="24"/>
          <w:lang w:bidi="ar"/>
        </w:rPr>
        <w:t>遂川县集中污水处理厂旁</w:t>
      </w:r>
      <w:r>
        <w:rPr>
          <w:rFonts w:hint="eastAsia" w:ascii="宋体" w:hAnsi="宋体" w:cs="宋体"/>
          <w:bCs/>
          <w:sz w:val="24"/>
          <w:szCs w:val="24"/>
          <w:lang w:bidi="ar"/>
        </w:rPr>
        <w:t>，遂川工业园科技中路茶亭路交叉口。</w:t>
      </w:r>
    </w:p>
    <w:p w14:paraId="53B0BDF4">
      <w:pPr>
        <w:spacing w:line="360" w:lineRule="auto"/>
        <w:ind w:firstLine="480" w:firstLineChars="200"/>
        <w:rPr>
          <w:rFonts w:hint="eastAsia" w:ascii="宋体" w:hAnsi="宋体" w:cs="宋体"/>
          <w:bCs/>
          <w:sz w:val="24"/>
          <w:szCs w:val="24"/>
          <w:lang w:bidi="ar"/>
        </w:rPr>
      </w:pPr>
      <w:r>
        <w:rPr>
          <w:rFonts w:hint="eastAsia" w:ascii="宋体" w:hAnsi="宋体" w:cs="宋体"/>
          <w:bCs/>
          <w:sz w:val="24"/>
          <w:szCs w:val="24"/>
          <w:lang w:bidi="ar"/>
        </w:rPr>
        <w:t>2、合同履行期限：</w:t>
      </w:r>
    </w:p>
    <w:p w14:paraId="029A0DA7">
      <w:pPr>
        <w:widowControl w:val="0"/>
        <w:spacing w:line="360" w:lineRule="auto"/>
        <w:ind w:firstLine="480"/>
        <w:rPr>
          <w:rFonts w:hint="eastAsia" w:ascii="宋体" w:hAnsi="宋体" w:cs="宋体"/>
          <w:b/>
          <w:bCs w:val="0"/>
          <w:sz w:val="24"/>
          <w:szCs w:val="24"/>
          <w:u w:val="single"/>
          <w:lang w:eastAsia="zh-CN" w:bidi="ar"/>
        </w:rPr>
      </w:pPr>
      <w:r>
        <w:rPr>
          <w:rFonts w:hint="eastAsia" w:ascii="宋体" w:hAnsi="宋体" w:cs="宋体"/>
          <w:bCs/>
          <w:sz w:val="24"/>
          <w:szCs w:val="24"/>
          <w:lang w:bidi="ar"/>
        </w:rPr>
        <w:t>2</w:t>
      </w:r>
      <w:r>
        <w:rPr>
          <w:rFonts w:hint="eastAsia" w:ascii="宋体" w:hAnsi="宋体" w:cs="宋体"/>
          <w:bCs/>
          <w:sz w:val="24"/>
          <w:szCs w:val="24"/>
          <w:lang w:val="en-US" w:eastAsia="zh-CN" w:bidi="ar"/>
        </w:rPr>
        <w:t>.1</w:t>
      </w:r>
      <w:r>
        <w:rPr>
          <w:rFonts w:hint="eastAsia" w:ascii="宋体" w:hAnsi="宋体" w:cs="宋体"/>
          <w:b/>
          <w:bCs w:val="0"/>
          <w:sz w:val="24"/>
          <w:szCs w:val="24"/>
          <w:u w:val="single"/>
          <w:lang w:eastAsia="zh-CN" w:bidi="ar"/>
        </w:rPr>
        <w:t>在合同签订后根据采购人要求，在接到采购人通知后30日历天内，中标人免费将清单货物送货至采购人指定地点，在120日历天内完成整体基本安装，单机调试、联动调试及试运行在60日历</w:t>
      </w:r>
      <w:r>
        <w:rPr>
          <w:rFonts w:hint="eastAsia" w:ascii="宋体" w:hAnsi="宋体" w:cs="宋体"/>
          <w:b/>
          <w:bCs w:val="0"/>
          <w:sz w:val="24"/>
          <w:szCs w:val="24"/>
          <w:u w:val="single"/>
          <w:lang w:val="en-US" w:eastAsia="zh-CN" w:bidi="ar"/>
        </w:rPr>
        <w:t>天</w:t>
      </w:r>
      <w:r>
        <w:rPr>
          <w:rFonts w:hint="eastAsia" w:ascii="宋体" w:hAnsi="宋体" w:cs="宋体"/>
          <w:b/>
          <w:bCs w:val="0"/>
          <w:sz w:val="24"/>
          <w:szCs w:val="24"/>
          <w:u w:val="single"/>
          <w:lang w:eastAsia="zh-CN" w:bidi="ar"/>
        </w:rPr>
        <w:t>内完成。具备安装条件后累计工期不超过180日历天。</w:t>
      </w:r>
    </w:p>
    <w:p w14:paraId="3EE9FB87">
      <w:pPr>
        <w:widowControl w:val="0"/>
        <w:spacing w:line="360" w:lineRule="auto"/>
        <w:ind w:firstLine="480"/>
        <w:rPr>
          <w:rFonts w:hint="eastAsia" w:ascii="宋体" w:hAnsi="宋体" w:eastAsia="Arial" w:cs="宋体"/>
          <w:b/>
          <w:bCs w:val="0"/>
          <w:snapToGrid w:val="0"/>
          <w:color w:val="auto"/>
          <w:sz w:val="24"/>
          <w:szCs w:val="24"/>
          <w:u w:val="none"/>
          <w:lang w:val="en-US" w:eastAsia="zh-CN" w:bidi="ar"/>
        </w:rPr>
      </w:pPr>
      <w:r>
        <w:rPr>
          <w:rFonts w:hint="eastAsia" w:ascii="宋体" w:hAnsi="宋体" w:cs="宋体"/>
          <w:b/>
          <w:bCs w:val="0"/>
          <w:snapToGrid w:val="0"/>
          <w:color w:val="auto"/>
          <w:sz w:val="24"/>
          <w:szCs w:val="24"/>
          <w:lang w:val="en-US" w:eastAsia="zh-CN" w:bidi="ar"/>
        </w:rPr>
        <w:t>3、</w:t>
      </w:r>
      <w:r>
        <w:rPr>
          <w:rFonts w:hint="eastAsia" w:ascii="宋体" w:hAnsi="宋体" w:eastAsia="Arial" w:cs="宋体"/>
          <w:b/>
          <w:bCs w:val="0"/>
          <w:snapToGrid w:val="0"/>
          <w:color w:val="auto"/>
          <w:sz w:val="24"/>
          <w:szCs w:val="24"/>
          <w:lang w:val="en-US" w:eastAsia="zh-CN" w:bidi="ar"/>
        </w:rPr>
        <w:t>付款方式</w:t>
      </w:r>
      <w:r>
        <w:rPr>
          <w:rFonts w:hint="eastAsia" w:ascii="宋体" w:hAnsi="宋体" w:eastAsia="Arial" w:cs="宋体"/>
          <w:b/>
          <w:bCs w:val="0"/>
          <w:snapToGrid w:val="0"/>
          <w:color w:val="auto"/>
          <w:sz w:val="24"/>
          <w:szCs w:val="24"/>
          <w:u w:val="none"/>
          <w:lang w:val="en-US" w:eastAsia="zh-CN" w:bidi="ar"/>
        </w:rPr>
        <w:t xml:space="preserve"> ：</w:t>
      </w:r>
    </w:p>
    <w:p w14:paraId="3DE71479">
      <w:pPr>
        <w:pStyle w:val="42"/>
        <w:numPr>
          <w:ilvl w:val="0"/>
          <w:numId w:val="0"/>
        </w:numPr>
        <w:tabs>
          <w:tab w:val="left" w:pos="1505"/>
        </w:tabs>
        <w:kinsoku w:val="0"/>
        <w:overflowPunct w:val="0"/>
        <w:spacing w:before="140" w:beforeLines="0" w:afterLines="0" w:line="333" w:lineRule="auto"/>
        <w:ind w:right="355" w:rightChars="0" w:firstLine="480" w:firstLineChars="200"/>
        <w:jc w:val="left"/>
        <w:rPr>
          <w:rFonts w:hint="default" w:ascii="宋体" w:hAnsi="宋体" w:eastAsia="Arial" w:cs="宋体"/>
          <w:b/>
          <w:bCs w:val="0"/>
          <w:snapToGrid w:val="0"/>
          <w:color w:val="auto"/>
          <w:sz w:val="24"/>
          <w:szCs w:val="24"/>
          <w:u w:val="single"/>
          <w:lang w:val="en-US" w:eastAsia="zh-CN" w:bidi="ar"/>
        </w:rPr>
      </w:pPr>
      <w:r>
        <w:rPr>
          <w:rFonts w:hint="eastAsia" w:ascii="宋体" w:hAnsi="宋体" w:eastAsia="Arial" w:cs="宋体"/>
          <w:b/>
          <w:bCs w:val="0"/>
          <w:snapToGrid w:val="0"/>
          <w:color w:val="auto"/>
          <w:sz w:val="24"/>
          <w:szCs w:val="24"/>
          <w:u w:val="single"/>
          <w:lang w:val="en-US" w:eastAsia="zh-CN" w:bidi="ar"/>
        </w:rPr>
        <w:t>（1）完成合同供货量的50%后，支付至合同总价的30%</w:t>
      </w:r>
    </w:p>
    <w:p w14:paraId="650934DB">
      <w:pPr>
        <w:pStyle w:val="42"/>
        <w:numPr>
          <w:ilvl w:val="0"/>
          <w:numId w:val="0"/>
        </w:numPr>
        <w:tabs>
          <w:tab w:val="left" w:pos="1505"/>
        </w:tabs>
        <w:kinsoku w:val="0"/>
        <w:overflowPunct w:val="0"/>
        <w:spacing w:before="140" w:beforeLines="0" w:afterLines="0" w:line="333" w:lineRule="auto"/>
        <w:ind w:right="355" w:rightChars="0" w:firstLine="480" w:firstLineChars="200"/>
        <w:jc w:val="left"/>
        <w:rPr>
          <w:rFonts w:hint="default" w:ascii="宋体" w:hAnsi="宋体" w:eastAsia="Arial" w:cs="宋体"/>
          <w:b/>
          <w:bCs w:val="0"/>
          <w:snapToGrid w:val="0"/>
          <w:color w:val="auto"/>
          <w:sz w:val="24"/>
          <w:szCs w:val="24"/>
          <w:u w:val="single"/>
          <w:lang w:val="en-US" w:eastAsia="zh-CN" w:bidi="ar"/>
        </w:rPr>
      </w:pPr>
      <w:r>
        <w:rPr>
          <w:rFonts w:hint="eastAsia" w:ascii="宋体" w:hAnsi="宋体" w:eastAsia="Arial" w:cs="宋体"/>
          <w:b/>
          <w:bCs w:val="0"/>
          <w:snapToGrid w:val="0"/>
          <w:color w:val="auto"/>
          <w:sz w:val="24"/>
          <w:szCs w:val="24"/>
          <w:u w:val="single"/>
          <w:lang w:val="en-US" w:eastAsia="zh-CN" w:bidi="ar"/>
        </w:rPr>
        <w:t>（2）完成合同供货量的80%后，累计支付至合同总价的50%</w:t>
      </w:r>
    </w:p>
    <w:p w14:paraId="2D3D99AA">
      <w:pPr>
        <w:pStyle w:val="42"/>
        <w:numPr>
          <w:ilvl w:val="0"/>
          <w:numId w:val="0"/>
        </w:numPr>
        <w:tabs>
          <w:tab w:val="left" w:pos="1505"/>
        </w:tabs>
        <w:kinsoku w:val="0"/>
        <w:overflowPunct w:val="0"/>
        <w:spacing w:before="140" w:beforeLines="0" w:afterLines="0" w:line="333" w:lineRule="auto"/>
        <w:ind w:right="355" w:rightChars="0" w:firstLine="480" w:firstLineChars="200"/>
        <w:jc w:val="left"/>
        <w:rPr>
          <w:rFonts w:hint="default" w:ascii="宋体" w:hAnsi="宋体" w:eastAsia="Arial" w:cs="宋体"/>
          <w:b/>
          <w:bCs w:val="0"/>
          <w:snapToGrid w:val="0"/>
          <w:color w:val="auto"/>
          <w:sz w:val="24"/>
          <w:szCs w:val="24"/>
          <w:u w:val="single"/>
          <w:lang w:val="en-US" w:eastAsia="zh-CN" w:bidi="ar"/>
        </w:rPr>
      </w:pPr>
      <w:r>
        <w:rPr>
          <w:rFonts w:hint="eastAsia" w:ascii="宋体" w:hAnsi="宋体" w:eastAsia="Arial" w:cs="宋体"/>
          <w:b/>
          <w:bCs w:val="0"/>
          <w:snapToGrid w:val="0"/>
          <w:color w:val="auto"/>
          <w:sz w:val="24"/>
          <w:szCs w:val="24"/>
          <w:u w:val="single"/>
          <w:lang w:val="en-US" w:eastAsia="zh-CN" w:bidi="ar"/>
        </w:rPr>
        <w:t>（3）完成合同供货量的100%后，累计支付至合同总价的70%</w:t>
      </w:r>
    </w:p>
    <w:p w14:paraId="2F3CDC03">
      <w:pPr>
        <w:pStyle w:val="42"/>
        <w:numPr>
          <w:ilvl w:val="0"/>
          <w:numId w:val="0"/>
        </w:numPr>
        <w:tabs>
          <w:tab w:val="left" w:pos="1505"/>
        </w:tabs>
        <w:kinsoku w:val="0"/>
        <w:overflowPunct w:val="0"/>
        <w:spacing w:before="140" w:beforeLines="0" w:afterLines="0" w:line="333" w:lineRule="auto"/>
        <w:ind w:right="355" w:rightChars="0" w:firstLine="480" w:firstLineChars="200"/>
        <w:jc w:val="left"/>
        <w:rPr>
          <w:rFonts w:hint="default" w:ascii="宋体" w:hAnsi="宋体" w:eastAsia="Arial" w:cs="宋体"/>
          <w:b/>
          <w:bCs w:val="0"/>
          <w:snapToGrid w:val="0"/>
          <w:color w:val="auto"/>
          <w:sz w:val="24"/>
          <w:szCs w:val="24"/>
          <w:u w:val="single"/>
          <w:lang w:val="en-US" w:eastAsia="zh-CN" w:bidi="ar"/>
        </w:rPr>
      </w:pPr>
      <w:r>
        <w:rPr>
          <w:rFonts w:hint="eastAsia" w:ascii="宋体" w:hAnsi="宋体" w:eastAsia="Arial" w:cs="宋体"/>
          <w:b/>
          <w:bCs w:val="0"/>
          <w:snapToGrid w:val="0"/>
          <w:color w:val="auto"/>
          <w:sz w:val="24"/>
          <w:szCs w:val="24"/>
          <w:u w:val="single"/>
          <w:lang w:val="en-US" w:eastAsia="zh-CN" w:bidi="ar"/>
        </w:rPr>
        <w:t>（4）安装调试达标合格后，累计支付至合同总价的90%</w:t>
      </w:r>
    </w:p>
    <w:p w14:paraId="4CD11CFB">
      <w:pPr>
        <w:pStyle w:val="42"/>
        <w:numPr>
          <w:ilvl w:val="0"/>
          <w:numId w:val="0"/>
        </w:numPr>
        <w:tabs>
          <w:tab w:val="left" w:pos="1505"/>
        </w:tabs>
        <w:kinsoku w:val="0"/>
        <w:overflowPunct w:val="0"/>
        <w:spacing w:before="140" w:beforeLines="0" w:afterLines="0" w:line="333" w:lineRule="auto"/>
        <w:ind w:right="355" w:rightChars="0" w:firstLine="480" w:firstLineChars="200"/>
        <w:jc w:val="left"/>
        <w:rPr>
          <w:rFonts w:hint="default" w:ascii="宋体" w:hAnsi="宋体" w:cs="宋体"/>
          <w:b/>
          <w:color w:val="auto"/>
          <w:u w:val="single"/>
          <w:lang w:eastAsia="zh-CN" w:bidi="ar"/>
        </w:rPr>
      </w:pPr>
      <w:r>
        <w:rPr>
          <w:rFonts w:hint="eastAsia" w:ascii="宋体" w:hAnsi="宋体" w:eastAsia="Arial" w:cs="宋体"/>
          <w:b/>
          <w:bCs w:val="0"/>
          <w:snapToGrid w:val="0"/>
          <w:color w:val="auto"/>
          <w:sz w:val="24"/>
          <w:szCs w:val="24"/>
          <w:u w:val="single"/>
          <w:lang w:val="en-US" w:eastAsia="zh-CN" w:bidi="ar"/>
        </w:rPr>
        <w:t>（5）结算经财政</w:t>
      </w:r>
      <w:r>
        <w:rPr>
          <w:rFonts w:ascii="宋体" w:hAnsi="宋体" w:cs="宋体"/>
          <w:b/>
          <w:color w:val="auto"/>
          <w:u w:val="single"/>
          <w:lang w:eastAsia="zh-CN" w:bidi="ar"/>
        </w:rPr>
        <w:t>局审定后，累计支付至合同总价的100%。</w:t>
      </w:r>
    </w:p>
    <w:p w14:paraId="089DEBEB">
      <w:pPr>
        <w:pStyle w:val="42"/>
        <w:numPr>
          <w:ilvl w:val="0"/>
          <w:numId w:val="0"/>
        </w:numPr>
        <w:tabs>
          <w:tab w:val="left" w:pos="1505"/>
        </w:tabs>
        <w:kinsoku w:val="0"/>
        <w:overflowPunct w:val="0"/>
        <w:spacing w:before="140" w:beforeLines="0" w:afterLines="0" w:line="333" w:lineRule="auto"/>
        <w:ind w:right="355" w:rightChars="0" w:firstLine="480" w:firstLineChars="200"/>
        <w:jc w:val="left"/>
        <w:rPr>
          <w:rFonts w:hint="eastAsia" w:ascii="宋体" w:hAnsi="宋体" w:eastAsia="Arial" w:cs="宋体"/>
          <w:b/>
          <w:bCs w:val="0"/>
          <w:snapToGrid w:val="0"/>
          <w:color w:val="auto"/>
          <w:sz w:val="24"/>
          <w:szCs w:val="24"/>
          <w:u w:val="single"/>
          <w:lang w:val="en-US" w:eastAsia="zh-CN" w:bidi="ar"/>
        </w:rPr>
      </w:pPr>
      <w:r>
        <w:rPr>
          <w:rFonts w:hint="eastAsia" w:ascii="宋体" w:hAnsi="宋体" w:eastAsia="Arial" w:cs="宋体"/>
          <w:b/>
          <w:bCs w:val="0"/>
          <w:snapToGrid w:val="0"/>
          <w:color w:val="auto"/>
          <w:sz w:val="24"/>
          <w:szCs w:val="24"/>
          <w:u w:val="single"/>
          <w:lang w:val="en-US" w:eastAsia="zh-CN" w:bidi="ar"/>
        </w:rPr>
        <w:t>在竣工验收合格之日起满两年后30天内，发包人将履约保证金（不计利息）返回承包人。</w:t>
      </w:r>
    </w:p>
    <w:p w14:paraId="6B100D17">
      <w:pPr>
        <w:pStyle w:val="42"/>
        <w:numPr>
          <w:ilvl w:val="0"/>
          <w:numId w:val="0"/>
        </w:numPr>
        <w:tabs>
          <w:tab w:val="left" w:pos="1505"/>
        </w:tabs>
        <w:kinsoku w:val="0"/>
        <w:overflowPunct w:val="0"/>
        <w:spacing w:before="140" w:beforeLines="0" w:afterLines="0" w:line="333" w:lineRule="auto"/>
        <w:ind w:right="355" w:rightChars="0" w:firstLine="480" w:firstLineChars="200"/>
        <w:jc w:val="left"/>
        <w:rPr>
          <w:rFonts w:hint="eastAsia" w:ascii="宋体" w:hAnsi="宋体" w:eastAsia="宋体" w:cs="宋体"/>
          <w:b/>
          <w:bCs w:val="0"/>
          <w:snapToGrid w:val="0"/>
          <w:color w:val="auto"/>
          <w:kern w:val="0"/>
          <w:sz w:val="24"/>
          <w:szCs w:val="24"/>
          <w:lang w:val="en-US" w:eastAsia="zh-CN" w:bidi="ar"/>
        </w:rPr>
      </w:pPr>
      <w:r>
        <w:rPr>
          <w:rFonts w:hint="eastAsia" w:ascii="宋体" w:hAnsi="宋体" w:eastAsia="Arial" w:cs="宋体"/>
          <w:b/>
          <w:bCs w:val="0"/>
          <w:snapToGrid w:val="0"/>
          <w:color w:val="auto"/>
          <w:sz w:val="24"/>
          <w:szCs w:val="24"/>
          <w:lang w:val="en-US" w:eastAsia="zh-CN" w:bidi="ar"/>
        </w:rPr>
        <w:t>4、结算方式：本项目采用合同总价包干</w:t>
      </w:r>
      <w:r>
        <w:rPr>
          <w:rFonts w:hint="eastAsia" w:ascii="宋体" w:hAnsi="宋体" w:cs="宋体"/>
          <w:b/>
          <w:bCs w:val="0"/>
          <w:snapToGrid w:val="0"/>
          <w:color w:val="auto"/>
          <w:sz w:val="24"/>
          <w:szCs w:val="24"/>
          <w:lang w:val="en-US" w:eastAsia="zh-CN" w:bidi="ar"/>
        </w:rPr>
        <w:t>，</w:t>
      </w:r>
      <w:r>
        <w:rPr>
          <w:rFonts w:hint="eastAsia" w:ascii="宋体" w:hAnsi="宋体" w:eastAsia="Arial" w:cs="宋体"/>
          <w:b/>
          <w:bCs w:val="0"/>
          <w:snapToGrid w:val="0"/>
          <w:color w:val="auto"/>
          <w:sz w:val="24"/>
          <w:szCs w:val="24"/>
          <w:lang w:val="en-US" w:eastAsia="zh-CN" w:bidi="ar"/>
        </w:rPr>
        <w:t>供应商应考虑项目特点、采购人需求、主</w:t>
      </w:r>
      <w:r>
        <w:rPr>
          <w:rFonts w:hint="eastAsia" w:ascii="宋体" w:hAnsi="宋体" w:eastAsia="宋体" w:cs="宋体"/>
          <w:b/>
          <w:bCs w:val="0"/>
          <w:snapToGrid w:val="0"/>
          <w:color w:val="auto"/>
          <w:kern w:val="0"/>
          <w:sz w:val="24"/>
          <w:szCs w:val="24"/>
          <w:lang w:val="en-US" w:eastAsia="zh-CN" w:bidi="ar"/>
        </w:rPr>
        <w:t>材市场价格可能的上涨或下降等因素自主确定工程风险，合同总价即为最终结算总价，</w:t>
      </w:r>
      <w:r>
        <w:rPr>
          <w:rFonts w:hint="eastAsia" w:ascii="宋体" w:hAnsi="宋体" w:eastAsia="宋体" w:cs="宋体"/>
          <w:b/>
          <w:bCs w:val="0"/>
          <w:snapToGrid w:val="0"/>
          <w:color w:val="auto"/>
          <w:kern w:val="0"/>
          <w:sz w:val="24"/>
          <w:szCs w:val="24"/>
          <w:u w:val="single"/>
          <w:lang w:val="en-US" w:eastAsia="zh-CN" w:bidi="ar"/>
        </w:rPr>
        <w:t>最终支付金额已财政局审定后为准</w:t>
      </w:r>
      <w:r>
        <w:rPr>
          <w:rFonts w:hint="eastAsia" w:ascii="宋体" w:hAnsi="宋体" w:eastAsia="宋体" w:cs="宋体"/>
          <w:b/>
          <w:bCs w:val="0"/>
          <w:snapToGrid w:val="0"/>
          <w:color w:val="auto"/>
          <w:kern w:val="0"/>
          <w:sz w:val="24"/>
          <w:szCs w:val="24"/>
          <w:lang w:val="en-US" w:eastAsia="zh-CN" w:bidi="ar"/>
        </w:rPr>
        <w:t>。</w:t>
      </w:r>
    </w:p>
    <w:p w14:paraId="030C65B3">
      <w:pPr>
        <w:pStyle w:val="8"/>
        <w:kinsoku w:val="0"/>
        <w:overflowPunct w:val="0"/>
        <w:spacing w:beforeLines="0" w:afterLines="0" w:line="355" w:lineRule="exact"/>
        <w:ind w:firstLine="480" w:firstLineChars="200"/>
        <w:rPr>
          <w:rFonts w:hint="eastAsia" w:ascii="宋体" w:hAnsi="宋体" w:eastAsia="宋体" w:cs="宋体"/>
          <w:b w:val="0"/>
          <w:bCs w:val="0"/>
          <w:snapToGrid w:val="0"/>
          <w:color w:val="auto"/>
          <w:kern w:val="0"/>
          <w:sz w:val="24"/>
          <w:szCs w:val="24"/>
          <w:lang w:val="en-US" w:eastAsia="zh-CN" w:bidi="ar"/>
        </w:rPr>
      </w:pPr>
      <w:r>
        <w:rPr>
          <w:rFonts w:hint="eastAsia" w:ascii="宋体" w:hAnsi="宋体" w:eastAsia="宋体" w:cs="宋体"/>
          <w:b w:val="0"/>
          <w:bCs w:val="0"/>
          <w:snapToGrid w:val="0"/>
          <w:color w:val="auto"/>
          <w:kern w:val="0"/>
          <w:sz w:val="24"/>
          <w:szCs w:val="24"/>
          <w:lang w:val="en-US" w:eastAsia="zh-CN" w:bidi="ar"/>
        </w:rPr>
        <w:t>5、缺陷责任期（</w:t>
      </w:r>
      <w:r>
        <w:rPr>
          <w:rFonts w:hint="eastAsia" w:ascii="宋体" w:hAnsi="宋体" w:eastAsia="宋体" w:cs="宋体"/>
          <w:b/>
          <w:bCs w:val="0"/>
          <w:color w:val="auto"/>
          <w:sz w:val="24"/>
          <w:szCs w:val="24"/>
          <w:highlight w:val="none"/>
          <w:lang w:val="en-US" w:eastAsia="zh-CN" w:bidi="ar"/>
        </w:rPr>
        <w:t>有特殊要求的按特殊要求</w:t>
      </w:r>
      <w:r>
        <w:rPr>
          <w:rFonts w:hint="eastAsia" w:ascii="宋体" w:hAnsi="宋体" w:eastAsia="宋体" w:cs="宋体"/>
          <w:b w:val="0"/>
          <w:bCs w:val="0"/>
          <w:snapToGrid w:val="0"/>
          <w:color w:val="auto"/>
          <w:kern w:val="0"/>
          <w:sz w:val="24"/>
          <w:szCs w:val="24"/>
          <w:lang w:val="en-US" w:eastAsia="zh-CN" w:bidi="ar"/>
        </w:rPr>
        <w:t>）：自竣工验收合格之日起24个月，设备质量保修期</w:t>
      </w:r>
      <w:r>
        <w:rPr>
          <w:rFonts w:hint="eastAsia" w:ascii="宋体" w:hAnsi="宋体" w:eastAsia="宋体" w:cs="宋体"/>
          <w:b/>
          <w:bCs/>
          <w:snapToGrid w:val="0"/>
          <w:color w:val="auto"/>
          <w:kern w:val="0"/>
          <w:sz w:val="24"/>
          <w:szCs w:val="24"/>
          <w:u w:val="single"/>
          <w:lang w:val="en-US" w:eastAsia="zh-CN" w:bidi="ar"/>
        </w:rPr>
        <w:t xml:space="preserve"> 2 </w:t>
      </w:r>
      <w:r>
        <w:rPr>
          <w:rFonts w:hint="eastAsia" w:ascii="宋体" w:hAnsi="宋体" w:eastAsia="宋体" w:cs="宋体"/>
          <w:b w:val="0"/>
          <w:bCs w:val="0"/>
          <w:snapToGrid w:val="0"/>
          <w:color w:val="auto"/>
          <w:kern w:val="0"/>
          <w:sz w:val="24"/>
          <w:szCs w:val="24"/>
          <w:lang w:val="en-US" w:eastAsia="zh-CN" w:bidi="ar"/>
        </w:rPr>
        <w:t>年。</w:t>
      </w:r>
    </w:p>
    <w:p w14:paraId="33AAB021">
      <w:pPr>
        <w:spacing w:line="360" w:lineRule="auto"/>
        <w:ind w:firstLine="480" w:firstLineChars="200"/>
        <w:rPr>
          <w:rFonts w:ascii="宋体" w:cs="宋体"/>
          <w:bCs/>
          <w:sz w:val="24"/>
          <w:szCs w:val="24"/>
        </w:rPr>
      </w:pPr>
      <w:r>
        <w:rPr>
          <w:rFonts w:hint="eastAsia" w:ascii="宋体" w:hAnsi="宋体" w:eastAsia="宋体" w:cs="宋体"/>
          <w:bCs/>
          <w:sz w:val="24"/>
          <w:szCs w:val="24"/>
          <w:lang w:val="en-US" w:eastAsia="zh-CN" w:bidi="ar"/>
        </w:rPr>
        <w:t>6</w:t>
      </w:r>
      <w:r>
        <w:rPr>
          <w:rFonts w:hint="eastAsia" w:ascii="宋体" w:hAnsi="宋体" w:cs="宋体"/>
          <w:bCs/>
          <w:sz w:val="24"/>
          <w:szCs w:val="24"/>
          <w:lang w:bidi="ar"/>
        </w:rPr>
        <w:t>、竣工验收</w:t>
      </w:r>
    </w:p>
    <w:p w14:paraId="18D7A02D">
      <w:pPr>
        <w:spacing w:line="360" w:lineRule="auto"/>
        <w:ind w:firstLine="480" w:firstLineChars="200"/>
        <w:rPr>
          <w:rFonts w:ascii="宋体" w:cs="宋体"/>
          <w:bCs/>
          <w:sz w:val="24"/>
          <w:szCs w:val="24"/>
        </w:rPr>
      </w:pPr>
      <w:r>
        <w:rPr>
          <w:rFonts w:hint="eastAsia" w:ascii="宋体" w:hAnsi="宋体" w:eastAsia="宋体" w:cs="宋体"/>
          <w:bCs/>
          <w:sz w:val="24"/>
          <w:szCs w:val="24"/>
          <w:lang w:val="en-US" w:eastAsia="zh-CN" w:bidi="ar"/>
        </w:rPr>
        <w:t>6</w:t>
      </w:r>
      <w:r>
        <w:rPr>
          <w:rFonts w:hint="eastAsia" w:ascii="宋体" w:hAnsi="宋体" w:cs="宋体"/>
          <w:bCs/>
          <w:sz w:val="24"/>
          <w:szCs w:val="24"/>
          <w:lang w:bidi="ar"/>
        </w:rPr>
        <w:t>.1采购人应当在收到中标人项目竣工验收建议书之日起7个工作日内按照合同的约定对合同履约情况进行验收，对设备参数、主要设备品牌、</w:t>
      </w:r>
      <w:r>
        <w:rPr>
          <w:rFonts w:hint="eastAsia" w:ascii="宋体" w:hAnsi="宋体" w:eastAsia="宋体" w:cs="宋体"/>
          <w:bCs/>
          <w:sz w:val="24"/>
          <w:szCs w:val="24"/>
          <w:lang w:val="en-US" w:eastAsia="zh-CN" w:bidi="ar"/>
        </w:rPr>
        <w:t>数</w:t>
      </w:r>
      <w:r>
        <w:rPr>
          <w:rFonts w:hint="eastAsia" w:ascii="宋体" w:hAnsi="宋体" w:cs="宋体"/>
          <w:bCs/>
          <w:sz w:val="24"/>
          <w:szCs w:val="24"/>
          <w:lang w:bidi="ar"/>
        </w:rPr>
        <w:t>量进行确认；</w:t>
      </w:r>
    </w:p>
    <w:p w14:paraId="279CB39D">
      <w:pPr>
        <w:spacing w:line="360" w:lineRule="auto"/>
        <w:ind w:firstLine="720" w:firstLineChars="300"/>
        <w:rPr>
          <w:rFonts w:ascii="宋体" w:cs="宋体"/>
          <w:bCs/>
          <w:sz w:val="24"/>
          <w:szCs w:val="24"/>
        </w:rPr>
      </w:pPr>
      <w:r>
        <w:rPr>
          <w:rFonts w:hint="eastAsia" w:ascii="宋体" w:hAnsi="宋体" w:eastAsia="宋体" w:cs="宋体"/>
          <w:bCs/>
          <w:sz w:val="24"/>
          <w:szCs w:val="24"/>
          <w:lang w:val="en-US" w:eastAsia="zh-CN" w:bidi="ar"/>
        </w:rPr>
        <w:t>6</w:t>
      </w:r>
      <w:r>
        <w:rPr>
          <w:rFonts w:hint="eastAsia" w:ascii="宋体" w:hAnsi="宋体" w:cs="宋体"/>
          <w:bCs/>
          <w:sz w:val="24"/>
          <w:szCs w:val="24"/>
          <w:lang w:bidi="ar"/>
        </w:rPr>
        <w:t>.2中标人验收前应对服务内容全面检查，应整理列出</w:t>
      </w:r>
      <w:r>
        <w:rPr>
          <w:rFonts w:hint="eastAsia" w:ascii="宋体" w:hAnsi="宋体" w:eastAsia="宋体" w:cs="宋体"/>
          <w:bCs/>
          <w:sz w:val="24"/>
          <w:szCs w:val="24"/>
          <w:lang w:val="en-US" w:eastAsia="zh-CN" w:bidi="ar"/>
        </w:rPr>
        <w:t>货物采购</w:t>
      </w:r>
      <w:r>
        <w:rPr>
          <w:rFonts w:hint="eastAsia" w:ascii="宋体" w:hAnsi="宋体" w:cs="宋体"/>
          <w:bCs/>
          <w:sz w:val="24"/>
          <w:szCs w:val="24"/>
          <w:lang w:bidi="ar"/>
        </w:rPr>
        <w:t>清单(</w:t>
      </w:r>
      <w:r>
        <w:rPr>
          <w:rFonts w:hint="eastAsia" w:ascii="宋体" w:hAnsi="宋体" w:eastAsia="宋体" w:cs="宋体"/>
          <w:bCs/>
          <w:sz w:val="24"/>
          <w:szCs w:val="24"/>
          <w:lang w:val="en-US" w:eastAsia="zh-CN" w:bidi="ar"/>
        </w:rPr>
        <w:t>货物采购</w:t>
      </w:r>
      <w:r>
        <w:rPr>
          <w:rFonts w:hint="eastAsia" w:ascii="宋体" w:hAnsi="宋体" w:cs="宋体"/>
          <w:bCs/>
          <w:sz w:val="24"/>
          <w:szCs w:val="24"/>
          <w:lang w:bidi="ar"/>
        </w:rPr>
        <w:t xml:space="preserve">清单的内容应与响应文件中一致)交采购人，作为采购人验收的依据； </w:t>
      </w:r>
    </w:p>
    <w:p w14:paraId="0DE68E19">
      <w:pPr>
        <w:spacing w:line="360" w:lineRule="auto"/>
        <w:ind w:firstLine="720" w:firstLineChars="300"/>
        <w:rPr>
          <w:rFonts w:ascii="宋体" w:cs="宋体"/>
          <w:sz w:val="24"/>
          <w:szCs w:val="24"/>
        </w:rPr>
      </w:pPr>
      <w:r>
        <w:rPr>
          <w:rFonts w:hint="eastAsia" w:ascii="宋体" w:hAnsi="宋体" w:eastAsia="宋体" w:cs="宋体"/>
          <w:bCs/>
          <w:sz w:val="24"/>
          <w:szCs w:val="24"/>
          <w:lang w:val="en-US" w:eastAsia="zh-CN" w:bidi="ar"/>
        </w:rPr>
        <w:t>6</w:t>
      </w:r>
      <w:r>
        <w:rPr>
          <w:rFonts w:hint="eastAsia" w:ascii="宋体" w:hAnsi="宋体" w:cs="宋体"/>
          <w:bCs/>
          <w:sz w:val="24"/>
          <w:szCs w:val="24"/>
          <w:lang w:bidi="ar"/>
        </w:rPr>
        <w:t>.3采购人对中标人所提供的服务清单依照采购文件、响应文件上的要求。涉及中标人向第三方采购商品类实物</w:t>
      </w:r>
      <w:r>
        <w:rPr>
          <w:rFonts w:hint="eastAsia" w:ascii="宋体" w:hAnsi="宋体" w:cs="宋体"/>
          <w:sz w:val="24"/>
          <w:szCs w:val="24"/>
          <w:lang w:bidi="ar"/>
        </w:rPr>
        <w:t>的，应按国家有关质量标准进行现场验收</w:t>
      </w:r>
      <w:r>
        <w:rPr>
          <w:rFonts w:ascii="宋体" w:cs="宋体"/>
          <w:sz w:val="24"/>
          <w:szCs w:val="24"/>
          <w:lang w:bidi="ar"/>
        </w:rPr>
        <w:t>,</w:t>
      </w:r>
      <w:r>
        <w:rPr>
          <w:rFonts w:hint="eastAsia" w:ascii="宋体" w:hAnsi="宋体" w:cs="宋体"/>
          <w:sz w:val="24"/>
          <w:szCs w:val="24"/>
          <w:lang w:bidi="ar"/>
        </w:rPr>
        <w:t xml:space="preserve">达到要求的给予签收。验收不合格的不予签收，后果由中标人负责； </w:t>
      </w:r>
    </w:p>
    <w:p w14:paraId="7BEDD2C3">
      <w:pPr>
        <w:spacing w:line="360" w:lineRule="auto"/>
        <w:ind w:firstLine="720" w:firstLineChars="300"/>
        <w:rPr>
          <w:rFonts w:ascii="宋体" w:cs="宋体"/>
          <w:sz w:val="24"/>
          <w:szCs w:val="24"/>
        </w:rPr>
      </w:pPr>
      <w:r>
        <w:rPr>
          <w:rFonts w:hint="eastAsia" w:ascii="宋体" w:hAnsi="宋体" w:eastAsia="宋体" w:cs="宋体"/>
          <w:sz w:val="24"/>
          <w:szCs w:val="24"/>
          <w:lang w:val="en-US" w:eastAsia="zh-CN" w:bidi="ar"/>
        </w:rPr>
        <w:t>6</w:t>
      </w:r>
      <w:r>
        <w:rPr>
          <w:rFonts w:hint="eastAsia" w:ascii="宋体" w:hAnsi="宋体" w:cs="宋体"/>
          <w:sz w:val="24"/>
          <w:szCs w:val="24"/>
          <w:lang w:bidi="ar"/>
        </w:rPr>
        <w:t xml:space="preserve">.4验收时中标人必须在场。采购人根据其验收情况作出验收结果报告，中标人必须予以配合。如经采购人书面通知中标人到场中标人仍不到场的，视为中标人认可采购人的验收结果报告； </w:t>
      </w:r>
    </w:p>
    <w:p w14:paraId="7AB1FDFF">
      <w:pPr>
        <w:spacing w:line="360" w:lineRule="auto"/>
        <w:ind w:firstLine="720" w:firstLineChars="300"/>
        <w:rPr>
          <w:rFonts w:ascii="宋体" w:cs="宋体"/>
          <w:sz w:val="24"/>
          <w:szCs w:val="24"/>
        </w:rPr>
      </w:pPr>
      <w:r>
        <w:rPr>
          <w:rFonts w:hint="eastAsia" w:ascii="宋体" w:hAnsi="宋体" w:eastAsia="宋体" w:cs="宋体"/>
          <w:sz w:val="24"/>
          <w:szCs w:val="24"/>
          <w:lang w:val="en-US" w:eastAsia="zh-CN" w:bidi="ar"/>
        </w:rPr>
        <w:t>6</w:t>
      </w:r>
      <w:r>
        <w:rPr>
          <w:rFonts w:hint="eastAsia" w:ascii="宋体" w:hAnsi="宋体" w:cs="宋体"/>
          <w:sz w:val="24"/>
          <w:szCs w:val="24"/>
          <w:lang w:bidi="ar"/>
        </w:rPr>
        <w:t xml:space="preserve">.5在验收过程中发现有质量、技术等问题，中标人应负责按照采购人的要求采取更换或退货等措施妥善处理，并承担由此发生的一切费用和损失。 </w:t>
      </w:r>
    </w:p>
    <w:p w14:paraId="4C36D203">
      <w:pPr>
        <w:numPr>
          <w:ilvl w:val="0"/>
          <w:numId w:val="0"/>
        </w:numPr>
        <w:spacing w:line="360" w:lineRule="auto"/>
        <w:ind w:firstLine="723" w:firstLineChars="300"/>
        <w:rPr>
          <w:rFonts w:hint="eastAsia" w:ascii="宋体" w:hAnsi="宋体" w:cs="宋体"/>
          <w:b/>
          <w:bCs w:val="0"/>
          <w:color w:val="auto"/>
          <w:sz w:val="24"/>
          <w:szCs w:val="24"/>
          <w:highlight w:val="none"/>
          <w:lang w:bidi="ar"/>
        </w:rPr>
      </w:pPr>
      <w:r>
        <w:rPr>
          <w:rFonts w:hint="eastAsia" w:ascii="宋体" w:hAnsi="宋体" w:eastAsia="宋体" w:cs="宋体"/>
          <w:b/>
          <w:bCs w:val="0"/>
          <w:color w:val="auto"/>
          <w:sz w:val="24"/>
          <w:szCs w:val="24"/>
          <w:lang w:val="en-US" w:eastAsia="zh-CN" w:bidi="ar"/>
        </w:rPr>
        <w:t>6.6</w:t>
      </w:r>
      <w:r>
        <w:rPr>
          <w:rFonts w:hint="eastAsia" w:ascii="宋体" w:hAnsi="宋体" w:cs="宋体"/>
          <w:b/>
          <w:bCs w:val="0"/>
          <w:color w:val="auto"/>
          <w:sz w:val="24"/>
          <w:szCs w:val="24"/>
          <w:lang w:bidi="ar"/>
        </w:rPr>
        <w:t>履约保证金</w:t>
      </w:r>
    </w:p>
    <w:p w14:paraId="5D74BEA2">
      <w:pPr>
        <w:widowControl w:val="0"/>
        <w:spacing w:before="40" w:line="360" w:lineRule="auto"/>
        <w:ind w:firstLine="723" w:firstLineChars="300"/>
        <w:rPr>
          <w:rFonts w:ascii="宋体" w:hAnsi="宋体" w:eastAsia="宋体" w:cs="宋体"/>
          <w:color w:val="auto"/>
          <w:sz w:val="24"/>
          <w:szCs w:val="24"/>
          <w:highlight w:val="none"/>
          <w:u w:val="single"/>
          <w:lang w:eastAsia="zh-CN"/>
        </w:rPr>
      </w:pPr>
      <w:r>
        <w:rPr>
          <w:rFonts w:hint="eastAsia" w:ascii="宋体" w:hAnsi="宋体" w:eastAsia="宋体" w:cs="宋体"/>
          <w:b/>
          <w:bCs w:val="0"/>
          <w:color w:val="auto"/>
          <w:sz w:val="24"/>
          <w:szCs w:val="24"/>
          <w:highlight w:val="none"/>
          <w:lang w:val="en-US" w:eastAsia="zh-CN" w:bidi="ar"/>
        </w:rPr>
        <w:t>6.6.1</w:t>
      </w:r>
      <w:r>
        <w:rPr>
          <w:rFonts w:hint="eastAsia" w:ascii="宋体" w:hAnsi="宋体" w:eastAsia="宋体" w:cs="宋体"/>
          <w:b/>
          <w:color w:val="auto"/>
          <w:sz w:val="24"/>
          <w:szCs w:val="24"/>
          <w:highlight w:val="yellow"/>
          <w:lang w:eastAsia="zh-CN" w:bidi="ar"/>
        </w:rPr>
        <w:t>履</w:t>
      </w:r>
      <w:r>
        <w:rPr>
          <w:rFonts w:ascii="宋体" w:hAnsi="宋体" w:eastAsia="宋体" w:cs="宋体"/>
          <w:color w:val="auto"/>
          <w:sz w:val="24"/>
          <w:szCs w:val="24"/>
          <w:highlight w:val="none"/>
          <w:lang w:eastAsia="zh-CN"/>
        </w:rPr>
        <w:t>约保证金金额：合同总价的</w:t>
      </w:r>
      <w:r>
        <w:rPr>
          <w:rFonts w:hint="eastAsia" w:ascii="宋体" w:hAnsi="宋体" w:eastAsia="宋体" w:cs="宋体"/>
          <w:b/>
          <w:bCs/>
          <w:color w:val="auto"/>
          <w:sz w:val="24"/>
          <w:szCs w:val="24"/>
          <w:highlight w:val="none"/>
          <w:u w:val="single"/>
          <w:lang w:eastAsia="zh-CN"/>
        </w:rPr>
        <w:t xml:space="preserve"> </w:t>
      </w:r>
      <w:r>
        <w:rPr>
          <w:rFonts w:hint="eastAsia" w:ascii="宋体" w:hAnsi="宋体" w:eastAsia="宋体" w:cs="宋体"/>
          <w:b/>
          <w:bCs/>
          <w:color w:val="auto"/>
          <w:sz w:val="24"/>
          <w:szCs w:val="24"/>
          <w:highlight w:val="none"/>
          <w:u w:val="single"/>
          <w:lang w:val="en-US" w:eastAsia="zh-CN"/>
        </w:rPr>
        <w:t xml:space="preserve">5 </w:t>
      </w:r>
      <w:r>
        <w:rPr>
          <w:rFonts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eastAsia="zh-CN"/>
        </w:rPr>
        <w:t>。本项目履约保证金</w:t>
      </w:r>
      <w:r>
        <w:rPr>
          <w:rFonts w:hint="eastAsia" w:ascii="宋体" w:hAnsi="宋体" w:eastAsia="宋体" w:cs="宋体"/>
          <w:color w:val="auto"/>
          <w:sz w:val="24"/>
          <w:szCs w:val="24"/>
          <w:highlight w:val="none"/>
          <w:lang w:eastAsia="zh-CN"/>
        </w:rPr>
        <w:t>应当采用支票、汇票、本票、网上银行支付或者金融机构出具的保函出具的保证保险等非现金形式提交。</w:t>
      </w:r>
      <w:r>
        <w:rPr>
          <w:rFonts w:hint="eastAsia" w:ascii="宋体" w:hAnsi="宋体" w:eastAsia="宋体" w:cs="宋体"/>
          <w:b/>
          <w:bCs/>
          <w:color w:val="auto"/>
          <w:sz w:val="24"/>
          <w:szCs w:val="24"/>
          <w:u w:val="single"/>
          <w:lang w:eastAsia="zh-CN"/>
        </w:rPr>
        <w:t>履约保证金以现金方式支付的，在项目</w:t>
      </w:r>
      <w:r>
        <w:rPr>
          <w:rFonts w:hint="eastAsia" w:ascii="宋体" w:hAnsi="宋体" w:eastAsia="Arial" w:cs="宋体"/>
          <w:b/>
          <w:bCs w:val="0"/>
          <w:snapToGrid w:val="0"/>
          <w:color w:val="auto"/>
          <w:sz w:val="24"/>
          <w:szCs w:val="24"/>
          <w:u w:val="single"/>
          <w:lang w:val="en-US" w:eastAsia="zh-CN" w:bidi="ar"/>
        </w:rPr>
        <w:t>验收合格之日起满两年后30天</w:t>
      </w:r>
      <w:r>
        <w:rPr>
          <w:rFonts w:hint="eastAsia" w:ascii="宋体" w:hAnsi="宋体" w:eastAsia="宋体" w:cs="宋体"/>
          <w:b/>
          <w:bCs/>
          <w:color w:val="auto"/>
          <w:sz w:val="24"/>
          <w:szCs w:val="24"/>
          <w:u w:val="single"/>
          <w:lang w:eastAsia="zh-CN"/>
        </w:rPr>
        <w:t>内予以退还，不计息；以保函形式提交的，担保期限于项目</w:t>
      </w:r>
      <w:r>
        <w:rPr>
          <w:rFonts w:hint="eastAsia" w:ascii="宋体" w:hAnsi="宋体" w:eastAsia="Arial" w:cs="宋体"/>
          <w:b/>
          <w:bCs w:val="0"/>
          <w:snapToGrid w:val="0"/>
          <w:color w:val="auto"/>
          <w:sz w:val="24"/>
          <w:szCs w:val="24"/>
          <w:u w:val="single"/>
          <w:lang w:val="en-US" w:eastAsia="zh-CN" w:bidi="ar"/>
        </w:rPr>
        <w:t>验收合格之日起满两年后30天内</w:t>
      </w:r>
      <w:r>
        <w:rPr>
          <w:rFonts w:hint="eastAsia" w:ascii="宋体" w:hAnsi="宋体" w:eastAsia="宋体" w:cs="宋体"/>
          <w:b/>
          <w:bCs/>
          <w:color w:val="auto"/>
          <w:sz w:val="24"/>
          <w:szCs w:val="24"/>
          <w:u w:val="single"/>
          <w:lang w:eastAsia="zh-CN"/>
        </w:rPr>
        <w:t>自动解除。</w:t>
      </w:r>
    </w:p>
    <w:p w14:paraId="7E3D3BE0">
      <w:pPr>
        <w:spacing w:line="360" w:lineRule="auto"/>
        <w:ind w:firstLine="720" w:firstLineChars="300"/>
        <w:rPr>
          <w:rFonts w:hint="eastAsia" w:ascii="宋体" w:hAnsi="宋体" w:eastAsia="宋体" w:cs="宋体"/>
          <w:b w:val="0"/>
          <w:bCs/>
          <w:color w:val="auto"/>
          <w:sz w:val="24"/>
          <w:szCs w:val="24"/>
          <w:u w:val="none"/>
          <w:lang w:eastAsia="zh-CN"/>
        </w:rPr>
      </w:pPr>
      <w:r>
        <w:rPr>
          <w:rFonts w:hint="eastAsia" w:ascii="宋体" w:hAnsi="宋体" w:eastAsia="宋体" w:cs="宋体"/>
          <w:b w:val="0"/>
          <w:bCs/>
          <w:color w:val="auto"/>
          <w:sz w:val="24"/>
          <w:szCs w:val="24"/>
          <w:highlight w:val="none"/>
          <w:lang w:val="en-US" w:eastAsia="zh-CN" w:bidi="ar"/>
        </w:rPr>
        <w:t>6.6.2</w:t>
      </w:r>
      <w:r>
        <w:rPr>
          <w:rFonts w:hint="eastAsia" w:ascii="宋体" w:hAnsi="宋体" w:eastAsia="宋体" w:cs="宋体"/>
          <w:b w:val="0"/>
          <w:bCs/>
          <w:color w:val="auto"/>
          <w:sz w:val="24"/>
          <w:szCs w:val="24"/>
          <w:u w:val="none"/>
          <w:lang w:eastAsia="zh-CN"/>
        </w:rPr>
        <w:t>履约保证金不予退还情形：</w:t>
      </w:r>
    </w:p>
    <w:p w14:paraId="5C1E70F5">
      <w:pPr>
        <w:spacing w:line="360" w:lineRule="auto"/>
        <w:ind w:firstLine="720" w:firstLineChars="300"/>
        <w:rPr>
          <w:rFonts w:hint="eastAsia" w:ascii="宋体" w:hAnsi="宋体" w:eastAsia="宋体" w:cs="宋体"/>
          <w:color w:val="auto"/>
          <w:sz w:val="24"/>
          <w:szCs w:val="24"/>
          <w:u w:val="none"/>
          <w:lang w:eastAsia="zh-CN"/>
        </w:rPr>
      </w:pPr>
      <w:r>
        <w:rPr>
          <w:rFonts w:hint="eastAsia" w:ascii="宋体" w:hAnsi="宋体" w:eastAsia="宋体" w:cs="宋体"/>
          <w:b w:val="0"/>
          <w:bCs/>
          <w:color w:val="auto"/>
          <w:sz w:val="24"/>
          <w:szCs w:val="24"/>
          <w:highlight w:val="none"/>
          <w:lang w:val="en-US" w:eastAsia="zh-CN" w:bidi="ar"/>
        </w:rPr>
        <w:t>6.6.2.1</w:t>
      </w:r>
      <w:r>
        <w:rPr>
          <w:rFonts w:hint="eastAsia" w:ascii="宋体" w:hAnsi="宋体" w:eastAsia="宋体" w:cs="宋体"/>
          <w:color w:val="auto"/>
          <w:sz w:val="24"/>
          <w:szCs w:val="24"/>
          <w:u w:val="none"/>
          <w:lang w:eastAsia="zh-CN"/>
        </w:rPr>
        <w:t>因中标人原因，</w:t>
      </w:r>
      <w:r>
        <w:rPr>
          <w:rFonts w:hint="eastAsia" w:ascii="宋体" w:hAnsi="宋体" w:eastAsia="宋体" w:cs="宋体"/>
          <w:b w:val="0"/>
          <w:bCs/>
          <w:color w:val="auto"/>
          <w:sz w:val="24"/>
          <w:szCs w:val="24"/>
          <w:u w:val="none"/>
          <w:lang w:eastAsia="zh-CN"/>
        </w:rPr>
        <w:t>无正当理由终止合同履行</w:t>
      </w:r>
      <w:r>
        <w:rPr>
          <w:rFonts w:hint="eastAsia" w:ascii="宋体" w:hAnsi="宋体" w:eastAsia="宋体" w:cs="宋体"/>
          <w:color w:val="auto"/>
          <w:sz w:val="24"/>
          <w:szCs w:val="24"/>
          <w:u w:val="none"/>
          <w:lang w:eastAsia="zh-CN"/>
        </w:rPr>
        <w:t>，致使项目连续</w:t>
      </w:r>
      <w:r>
        <w:rPr>
          <w:rFonts w:hint="eastAsia" w:ascii="宋体" w:hAnsi="宋体" w:eastAsia="宋体" w:cs="宋体"/>
          <w:color w:val="auto"/>
          <w:sz w:val="24"/>
          <w:szCs w:val="24"/>
          <w:u w:val="single"/>
          <w:lang w:val="en-US" w:eastAsia="zh-CN"/>
        </w:rPr>
        <w:t>10</w:t>
      </w:r>
      <w:r>
        <w:rPr>
          <w:rFonts w:hint="eastAsia" w:ascii="宋体" w:hAnsi="宋体" w:eastAsia="宋体" w:cs="宋体"/>
          <w:color w:val="auto"/>
          <w:sz w:val="24"/>
          <w:szCs w:val="24"/>
          <w:u w:val="none"/>
          <w:lang w:eastAsia="zh-CN"/>
        </w:rPr>
        <w:t>天或累计28天停工，采购人可终止合同，不予退还履约保证金，依法追究责任担保方的担保责任。</w:t>
      </w:r>
    </w:p>
    <w:p w14:paraId="011EB754">
      <w:pPr>
        <w:spacing w:line="360" w:lineRule="auto"/>
        <w:ind w:firstLine="720" w:firstLineChars="300"/>
        <w:rPr>
          <w:rFonts w:hint="eastAsia" w:ascii="宋体" w:hAnsi="宋体" w:eastAsia="宋体" w:cs="宋体"/>
          <w:b w:val="0"/>
          <w:bCs/>
          <w:color w:val="auto"/>
          <w:sz w:val="24"/>
          <w:szCs w:val="24"/>
          <w:u w:val="none"/>
          <w:lang w:eastAsia="zh-CN"/>
        </w:rPr>
      </w:pPr>
      <w:r>
        <w:rPr>
          <w:rFonts w:hint="eastAsia" w:ascii="宋体" w:hAnsi="宋体" w:eastAsia="宋体" w:cs="宋体"/>
          <w:b w:val="0"/>
          <w:bCs/>
          <w:color w:val="auto"/>
          <w:sz w:val="24"/>
          <w:szCs w:val="24"/>
          <w:highlight w:val="none"/>
          <w:lang w:val="en-US" w:eastAsia="zh-CN" w:bidi="ar"/>
        </w:rPr>
        <w:t>6.6.2.2</w:t>
      </w:r>
      <w:r>
        <w:rPr>
          <w:rFonts w:hint="eastAsia" w:ascii="宋体" w:hAnsi="宋体" w:eastAsia="宋体" w:cs="宋体"/>
          <w:b w:val="0"/>
          <w:bCs/>
          <w:color w:val="auto"/>
          <w:sz w:val="24"/>
          <w:szCs w:val="24"/>
          <w:u w:val="none"/>
          <w:lang w:eastAsia="zh-CN"/>
        </w:rPr>
        <w:t>将中标项目转包给第三方，或违规分包关键部分（如</w:t>
      </w:r>
      <w:r>
        <w:rPr>
          <w:rFonts w:hint="eastAsia" w:ascii="宋体" w:hAnsi="宋体" w:eastAsia="宋体" w:cs="宋体"/>
          <w:b w:val="0"/>
          <w:bCs/>
          <w:color w:val="auto"/>
          <w:sz w:val="24"/>
          <w:szCs w:val="24"/>
          <w:u w:val="none"/>
          <w:lang w:val="en-US" w:eastAsia="zh-CN"/>
        </w:rPr>
        <w:t xml:space="preserve">主要设备 </w:t>
      </w:r>
      <w:r>
        <w:rPr>
          <w:rFonts w:hint="eastAsia" w:ascii="宋体" w:hAnsi="宋体" w:eastAsia="宋体" w:cs="宋体"/>
          <w:b w:val="0"/>
          <w:bCs/>
          <w:color w:val="auto"/>
          <w:sz w:val="24"/>
          <w:szCs w:val="24"/>
          <w:u w:val="none"/>
          <w:lang w:eastAsia="zh-CN"/>
        </w:rPr>
        <w:t>、核心功能）。因供应商过错导致工期延误，影响采购人正常使用</w:t>
      </w:r>
      <w:r>
        <w:rPr>
          <w:rFonts w:hint="eastAsia" w:ascii="宋体" w:hAnsi="宋体" w:eastAsia="宋体" w:cs="宋体"/>
          <w:b w:val="0"/>
          <w:bCs/>
          <w:color w:val="auto"/>
          <w:sz w:val="24"/>
          <w:szCs w:val="24"/>
          <w:u w:val="none"/>
          <w:lang w:val="en-US" w:eastAsia="zh-CN"/>
        </w:rPr>
        <w:t>.</w:t>
      </w:r>
      <w:r>
        <w:rPr>
          <w:rFonts w:hint="eastAsia" w:ascii="宋体" w:hAnsi="宋体" w:eastAsia="宋体" w:cs="宋体"/>
          <w:b w:val="0"/>
          <w:bCs/>
          <w:color w:val="auto"/>
          <w:sz w:val="24"/>
          <w:szCs w:val="24"/>
          <w:u w:val="none"/>
          <w:lang w:eastAsia="zh-CN"/>
        </w:rPr>
        <w:t>在履约过程中提供虚假检测报告、伪造资质等；存在串通、行贿等违法行为。中标后无正当理由拒绝与采购人签订合同；签订合同后无故放弃履行。未经采购人同意单方面变更合同内容</w:t>
      </w:r>
      <w:r>
        <w:rPr>
          <w:rFonts w:hint="eastAsia" w:ascii="宋体" w:hAnsi="宋体" w:eastAsia="宋体" w:cs="宋体"/>
          <w:b w:val="0"/>
          <w:bCs/>
          <w:color w:val="auto"/>
          <w:sz w:val="24"/>
          <w:szCs w:val="24"/>
          <w:u w:val="none"/>
          <w:lang w:val="en-US" w:eastAsia="zh-CN"/>
        </w:rPr>
        <w:t>;</w:t>
      </w:r>
      <w:r>
        <w:rPr>
          <w:rFonts w:hint="eastAsia" w:ascii="宋体" w:hAnsi="宋体" w:eastAsia="宋体" w:cs="宋体"/>
          <w:b w:val="0"/>
          <w:bCs/>
          <w:color w:val="auto"/>
          <w:sz w:val="24"/>
          <w:szCs w:val="24"/>
          <w:u w:val="none"/>
          <w:lang w:eastAsia="zh-CN"/>
        </w:rPr>
        <w:t>未按合同约定提供售后服务或质保</w:t>
      </w:r>
      <w:r>
        <w:rPr>
          <w:rFonts w:hint="eastAsia" w:ascii="宋体" w:hAnsi="宋体" w:eastAsia="宋体" w:cs="宋体"/>
          <w:b w:val="0"/>
          <w:bCs/>
          <w:color w:val="auto"/>
          <w:sz w:val="24"/>
          <w:szCs w:val="24"/>
          <w:u w:val="none"/>
          <w:lang w:val="en-US" w:eastAsia="zh-CN"/>
        </w:rPr>
        <w:t>;</w:t>
      </w:r>
      <w:r>
        <w:rPr>
          <w:rFonts w:hint="eastAsia" w:ascii="宋体" w:hAnsi="宋体" w:eastAsia="宋体" w:cs="宋体"/>
          <w:b w:val="0"/>
          <w:bCs/>
          <w:color w:val="auto"/>
          <w:sz w:val="24"/>
          <w:szCs w:val="24"/>
          <w:u w:val="none"/>
          <w:lang w:eastAsia="zh-CN"/>
        </w:rPr>
        <w:t>其他严重违约行为</w:t>
      </w:r>
      <w:r>
        <w:rPr>
          <w:rFonts w:hint="eastAsia" w:ascii="宋体" w:hAnsi="宋体" w:eastAsia="宋体" w:cs="宋体"/>
          <w:b w:val="0"/>
          <w:bCs/>
          <w:color w:val="auto"/>
          <w:sz w:val="24"/>
          <w:szCs w:val="24"/>
          <w:u w:val="none"/>
          <w:lang w:val="en-US" w:eastAsia="zh-CN"/>
        </w:rPr>
        <w:t>:</w:t>
      </w:r>
      <w:r>
        <w:rPr>
          <w:rFonts w:hint="eastAsia" w:ascii="宋体" w:hAnsi="宋体" w:eastAsia="宋体" w:cs="宋体"/>
          <w:b w:val="0"/>
          <w:bCs/>
          <w:color w:val="auto"/>
          <w:sz w:val="24"/>
          <w:szCs w:val="24"/>
          <w:u w:val="none"/>
          <w:lang w:eastAsia="zh-CN"/>
        </w:rPr>
        <w:t>因供应商原因导致采购人遭受重大损失</w:t>
      </w:r>
      <w:r>
        <w:rPr>
          <w:rFonts w:hint="eastAsia" w:ascii="宋体" w:hAnsi="宋体" w:eastAsia="宋体" w:cs="宋体"/>
          <w:b w:val="0"/>
          <w:bCs/>
          <w:color w:val="auto"/>
          <w:sz w:val="24"/>
          <w:szCs w:val="24"/>
          <w:u w:val="none"/>
          <w:lang w:val="en-US" w:eastAsia="zh-CN"/>
        </w:rPr>
        <w:t>等采购人有权</w:t>
      </w:r>
      <w:r>
        <w:rPr>
          <w:rFonts w:hint="eastAsia" w:ascii="宋体" w:hAnsi="宋体" w:eastAsia="宋体" w:cs="宋体"/>
          <w:color w:val="auto"/>
          <w:sz w:val="24"/>
          <w:szCs w:val="24"/>
          <w:u w:val="none"/>
          <w:lang w:eastAsia="zh-CN"/>
        </w:rPr>
        <w:t>不予退还履约保证金，依法追究责任担保方的担保责任。</w:t>
      </w:r>
    </w:p>
    <w:p w14:paraId="04504D5B">
      <w:pPr>
        <w:numPr>
          <w:ilvl w:val="0"/>
          <w:numId w:val="0"/>
        </w:numPr>
        <w:spacing w:line="360" w:lineRule="auto"/>
        <w:rPr>
          <w:rFonts w:hint="eastAsia" w:ascii="宋体" w:hAnsi="宋体" w:cs="宋体"/>
          <w:b/>
          <w:bCs w:val="0"/>
          <w:color w:val="auto"/>
          <w:sz w:val="24"/>
          <w:szCs w:val="24"/>
          <w:lang w:val="en-US" w:eastAsia="zh-CN" w:bidi="ar"/>
        </w:rPr>
      </w:pPr>
      <w:r>
        <w:rPr>
          <w:rFonts w:hint="eastAsia" w:ascii="宋体" w:hAnsi="宋体" w:cs="宋体"/>
          <w:b/>
          <w:bCs w:val="0"/>
          <w:color w:val="auto"/>
          <w:sz w:val="24"/>
          <w:szCs w:val="24"/>
          <w:lang w:val="en-US" w:eastAsia="zh-CN" w:bidi="ar"/>
        </w:rPr>
        <w:t>7、售后服务</w:t>
      </w:r>
    </w:p>
    <w:p w14:paraId="4DBE6F23">
      <w:pPr>
        <w:keepNext w:val="0"/>
        <w:keepLines w:val="0"/>
        <w:pageBreakBefore w:val="0"/>
        <w:widowControl/>
        <w:numPr>
          <w:ilvl w:val="-34"/>
          <w:numId w:val="0"/>
        </w:numPr>
        <w:kinsoku w:val="0"/>
        <w:wordWrap/>
        <w:topLinePunct w:val="0"/>
        <w:autoSpaceDE w:val="0"/>
        <w:autoSpaceDN w:val="0"/>
        <w:bidi w:val="0"/>
        <w:adjustRightInd w:val="0"/>
        <w:snapToGrid w:val="0"/>
        <w:spacing w:line="360" w:lineRule="auto"/>
        <w:ind w:firstLine="480" w:firstLineChars="200"/>
        <w:textAlignment w:val="baseline"/>
      </w:pPr>
      <w:r>
        <w:rPr>
          <w:rFonts w:hint="eastAsia" w:ascii="宋体" w:hAnsi="宋体" w:eastAsia="宋体" w:cs="宋体"/>
          <w:snapToGrid w:val="0"/>
          <w:color w:val="000000"/>
          <w:kern w:val="0"/>
          <w:sz w:val="24"/>
          <w:szCs w:val="24"/>
          <w:lang w:val="en-US" w:eastAsia="zh-CN" w:bidi="ar"/>
        </w:rPr>
        <w:t xml:space="preserve">7.1售后服务应满足以下要求：上门安装、调试，人员操作培训；货物配件供应有保障，易买易装；质量保修期内所有故障免费进行维修及零部件的更换。 </w:t>
      </w:r>
    </w:p>
    <w:p w14:paraId="781845CE">
      <w:pPr>
        <w:keepNext w:val="0"/>
        <w:keepLines w:val="0"/>
        <w:pageBreakBefore w:val="0"/>
        <w:widowControl/>
        <w:suppressLineNumbers w:val="0"/>
        <w:kinsoku w:val="0"/>
        <w:wordWrap/>
        <w:topLinePunct w:val="0"/>
        <w:autoSpaceDE w:val="0"/>
        <w:autoSpaceDN w:val="0"/>
        <w:bidi w:val="0"/>
        <w:adjustRightInd w:val="0"/>
        <w:snapToGrid w:val="0"/>
        <w:spacing w:line="360" w:lineRule="auto"/>
        <w:ind w:firstLine="480" w:firstLineChars="200"/>
        <w:jc w:val="left"/>
        <w:textAlignment w:val="baseline"/>
      </w:pPr>
      <w:r>
        <w:rPr>
          <w:rFonts w:hint="eastAsia" w:ascii="宋体" w:hAnsi="宋体" w:eastAsia="宋体" w:cs="宋体"/>
          <w:snapToGrid w:val="0"/>
          <w:color w:val="000000"/>
          <w:kern w:val="0"/>
          <w:sz w:val="24"/>
          <w:szCs w:val="24"/>
          <w:lang w:val="en-US" w:eastAsia="zh-CN" w:bidi="ar"/>
        </w:rPr>
        <w:t xml:space="preserve">7.2供应商须具有较强的本地化服务能力，配有较强的技术队伍，能提供快速的售后服务响应，接到故障通知后 </w:t>
      </w:r>
      <w:r>
        <w:rPr>
          <w:rFonts w:hint="default" w:ascii="Arial" w:hAnsi="Arial" w:eastAsia="宋体" w:cs="Arial"/>
          <w:snapToGrid w:val="0"/>
          <w:color w:val="000000"/>
          <w:kern w:val="0"/>
          <w:sz w:val="24"/>
          <w:szCs w:val="24"/>
          <w:lang w:val="en-US" w:eastAsia="zh-CN" w:bidi="ar"/>
        </w:rPr>
        <w:t xml:space="preserve">1 </w:t>
      </w:r>
      <w:r>
        <w:rPr>
          <w:rFonts w:hint="eastAsia" w:ascii="宋体" w:hAnsi="宋体" w:eastAsia="宋体" w:cs="宋体"/>
          <w:snapToGrid w:val="0"/>
          <w:color w:val="000000"/>
          <w:kern w:val="0"/>
          <w:sz w:val="24"/>
          <w:szCs w:val="24"/>
          <w:lang w:val="en-US" w:eastAsia="zh-CN" w:bidi="ar"/>
        </w:rPr>
        <w:t>个小时内电话响应，</w:t>
      </w:r>
      <w:r>
        <w:rPr>
          <w:rFonts w:hint="default" w:ascii="Arial" w:hAnsi="Arial" w:eastAsia="宋体" w:cs="Arial"/>
          <w:snapToGrid w:val="0"/>
          <w:color w:val="000000"/>
          <w:kern w:val="0"/>
          <w:sz w:val="24"/>
          <w:szCs w:val="24"/>
          <w:lang w:val="en-US" w:eastAsia="zh-CN" w:bidi="ar"/>
        </w:rPr>
        <w:t xml:space="preserve">2 </w:t>
      </w:r>
      <w:r>
        <w:rPr>
          <w:rFonts w:hint="eastAsia" w:ascii="宋体" w:hAnsi="宋体" w:eastAsia="宋体" w:cs="宋体"/>
          <w:snapToGrid w:val="0"/>
          <w:color w:val="000000"/>
          <w:kern w:val="0"/>
          <w:sz w:val="24"/>
          <w:szCs w:val="24"/>
          <w:lang w:val="en-US" w:eastAsia="zh-CN" w:bidi="ar"/>
        </w:rPr>
        <w:t xml:space="preserve">个小时内电话指导；电话指导无果后 </w:t>
      </w:r>
      <w:r>
        <w:rPr>
          <w:rFonts w:hint="default" w:ascii="Arial" w:hAnsi="Arial" w:eastAsia="宋体" w:cs="Arial"/>
          <w:snapToGrid w:val="0"/>
          <w:color w:val="000000"/>
          <w:kern w:val="0"/>
          <w:sz w:val="24"/>
          <w:szCs w:val="24"/>
          <w:lang w:val="en-US" w:eastAsia="zh-CN" w:bidi="ar"/>
        </w:rPr>
        <w:t xml:space="preserve">24 </w:t>
      </w:r>
      <w:r>
        <w:rPr>
          <w:rFonts w:hint="eastAsia" w:ascii="宋体" w:hAnsi="宋体" w:eastAsia="宋体" w:cs="宋体"/>
          <w:snapToGrid w:val="0"/>
          <w:color w:val="000000"/>
          <w:kern w:val="0"/>
          <w:sz w:val="24"/>
          <w:szCs w:val="24"/>
          <w:lang w:val="en-US" w:eastAsia="zh-CN" w:bidi="ar"/>
        </w:rPr>
        <w:t xml:space="preserve">小时内到人维修或提供备用替代设备。 </w:t>
      </w:r>
    </w:p>
    <w:p w14:paraId="3640F7D4">
      <w:pPr>
        <w:keepNext w:val="0"/>
        <w:keepLines w:val="0"/>
        <w:pageBreakBefore w:val="0"/>
        <w:widowControl/>
        <w:suppressLineNumbers w:val="0"/>
        <w:kinsoku w:val="0"/>
        <w:wordWrap/>
        <w:topLinePunct w:val="0"/>
        <w:autoSpaceDE w:val="0"/>
        <w:autoSpaceDN w:val="0"/>
        <w:bidi w:val="0"/>
        <w:adjustRightInd w:val="0"/>
        <w:snapToGrid w:val="0"/>
        <w:spacing w:line="360" w:lineRule="auto"/>
        <w:ind w:firstLine="480" w:firstLineChars="200"/>
        <w:jc w:val="left"/>
        <w:textAlignment w:val="baseline"/>
        <w:rPr>
          <w:b w:val="0"/>
          <w:bCs w:val="0"/>
        </w:rPr>
      </w:pPr>
      <w:r>
        <w:rPr>
          <w:rFonts w:hint="eastAsia" w:ascii="宋体" w:hAnsi="宋体" w:eastAsia="宋体" w:cs="宋体"/>
          <w:b w:val="0"/>
          <w:bCs w:val="0"/>
          <w:snapToGrid w:val="0"/>
          <w:color w:val="000000"/>
          <w:kern w:val="0"/>
          <w:sz w:val="24"/>
          <w:szCs w:val="24"/>
          <w:lang w:val="en-US" w:eastAsia="zh-CN" w:bidi="ar"/>
        </w:rPr>
        <w:t xml:space="preserve">7.3保质期满后提供终生维护服务（只收取配件费用，不收维修费），质保期后的维修费用，先修后付款，零备件的购买，先交货后付款。质保期从设备验收合格之日起算，提供详细的技术说明、正规的备品备件价格表及维修说明。 </w:t>
      </w:r>
    </w:p>
    <w:p w14:paraId="4F58D87B">
      <w:pPr>
        <w:keepNext w:val="0"/>
        <w:keepLines w:val="0"/>
        <w:pageBreakBefore w:val="0"/>
        <w:widowControl/>
        <w:suppressLineNumbers w:val="0"/>
        <w:kinsoku w:val="0"/>
        <w:wordWrap/>
        <w:topLinePunct w:val="0"/>
        <w:autoSpaceDE w:val="0"/>
        <w:autoSpaceDN w:val="0"/>
        <w:bidi w:val="0"/>
        <w:adjustRightInd w:val="0"/>
        <w:snapToGrid w:val="0"/>
        <w:spacing w:line="360" w:lineRule="auto"/>
        <w:ind w:firstLine="480" w:firstLineChars="200"/>
        <w:jc w:val="left"/>
        <w:textAlignment w:val="baseline"/>
        <w:rPr>
          <w:b w:val="0"/>
          <w:bCs w:val="0"/>
        </w:rPr>
      </w:pPr>
      <w:r>
        <w:rPr>
          <w:rFonts w:hint="eastAsia" w:ascii="宋体" w:hAnsi="宋体" w:eastAsia="宋体" w:cs="宋体"/>
          <w:b w:val="0"/>
          <w:bCs w:val="0"/>
          <w:snapToGrid w:val="0"/>
          <w:color w:val="000000"/>
          <w:kern w:val="0"/>
          <w:sz w:val="24"/>
          <w:szCs w:val="24"/>
          <w:lang w:val="en-US" w:eastAsia="zh-CN" w:bidi="ar"/>
        </w:rPr>
        <w:t>7.4</w:t>
      </w:r>
      <w:r>
        <w:rPr>
          <w:rFonts w:hint="eastAsia" w:ascii="Arial" w:hAnsi="Arial" w:eastAsia="宋体" w:cs="Arial"/>
          <w:b w:val="0"/>
          <w:bCs w:val="0"/>
          <w:snapToGrid w:val="0"/>
          <w:color w:val="000000"/>
          <w:kern w:val="0"/>
          <w:sz w:val="24"/>
          <w:szCs w:val="24"/>
          <w:lang w:val="en-US" w:eastAsia="zh-CN" w:bidi="ar"/>
        </w:rPr>
        <w:t>提</w:t>
      </w:r>
      <w:r>
        <w:rPr>
          <w:rFonts w:hint="eastAsia" w:ascii="宋体" w:hAnsi="宋体" w:eastAsia="宋体" w:cs="宋体"/>
          <w:b w:val="0"/>
          <w:bCs w:val="0"/>
          <w:snapToGrid w:val="0"/>
          <w:color w:val="000000"/>
          <w:kern w:val="0"/>
          <w:sz w:val="24"/>
          <w:szCs w:val="24"/>
          <w:lang w:val="en-US" w:eastAsia="zh-CN" w:bidi="ar"/>
        </w:rPr>
        <w:t xml:space="preserve">供全套的操作手册及维修手册、光盘等，如有密码，则密码开放。 </w:t>
      </w:r>
    </w:p>
    <w:p w14:paraId="1DA3ADB8">
      <w:pPr>
        <w:keepNext w:val="0"/>
        <w:keepLines w:val="0"/>
        <w:pageBreakBefore w:val="0"/>
        <w:widowControl/>
        <w:suppressLineNumbers w:val="0"/>
        <w:kinsoku w:val="0"/>
        <w:wordWrap/>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b w:val="0"/>
          <w:bCs w:val="0"/>
          <w:snapToGrid w:val="0"/>
          <w:color w:val="000000"/>
          <w:kern w:val="0"/>
          <w:sz w:val="24"/>
          <w:szCs w:val="24"/>
          <w:lang w:val="en-US" w:eastAsia="zh-CN" w:bidi="ar"/>
        </w:rPr>
        <w:t>7.5</w:t>
      </w:r>
      <w:r>
        <w:rPr>
          <w:rFonts w:hint="eastAsia" w:ascii="宋体" w:hAnsi="宋体" w:eastAsia="宋体" w:cs="宋体"/>
          <w:snapToGrid w:val="0"/>
          <w:color w:val="000000"/>
          <w:kern w:val="0"/>
          <w:sz w:val="24"/>
          <w:szCs w:val="24"/>
          <w:lang w:val="en-US" w:eastAsia="zh-CN" w:bidi="ar"/>
        </w:rPr>
        <w:t>设备停产后的备件供应：保证设备使用说明书使用年限范围内的备件供应。</w:t>
      </w:r>
    </w:p>
    <w:p w14:paraId="4CBB617B">
      <w:pPr>
        <w:keepNext w:val="0"/>
        <w:keepLines w:val="0"/>
        <w:pageBreakBefore w:val="0"/>
        <w:widowControl/>
        <w:numPr>
          <w:ilvl w:val="0"/>
          <w:numId w:val="0"/>
        </w:numPr>
        <w:suppressLineNumbers w:val="0"/>
        <w:kinsoku w:val="0"/>
        <w:wordWrap/>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
        </w:rPr>
      </w:pPr>
      <w:r>
        <w:rPr>
          <w:rFonts w:hint="eastAsia" w:ascii="宋体" w:hAnsi="宋体" w:eastAsia="宋体" w:cs="宋体"/>
          <w:b/>
          <w:bCs/>
          <w:snapToGrid w:val="0"/>
          <w:color w:val="000000"/>
          <w:kern w:val="0"/>
          <w:sz w:val="24"/>
          <w:szCs w:val="24"/>
          <w:lang w:val="en-US" w:eastAsia="zh-CN" w:bidi="ar"/>
        </w:rPr>
        <w:t xml:space="preserve">8、检验 </w:t>
      </w:r>
    </w:p>
    <w:p w14:paraId="50EFA754">
      <w:pPr>
        <w:keepNext w:val="0"/>
        <w:keepLines w:val="0"/>
        <w:pageBreakBefore w:val="0"/>
        <w:widowControl/>
        <w:numPr>
          <w:ilvl w:val="0"/>
          <w:numId w:val="0"/>
        </w:numPr>
        <w:suppressLineNumbers w:val="0"/>
        <w:kinsoku w:val="0"/>
        <w:wordWrap/>
        <w:topLinePunct w:val="0"/>
        <w:autoSpaceDE w:val="0"/>
        <w:autoSpaceDN w:val="0"/>
        <w:bidi w:val="0"/>
        <w:adjustRightInd w:val="0"/>
        <w:snapToGrid w:val="0"/>
        <w:spacing w:line="360" w:lineRule="auto"/>
        <w:ind w:leftChars="100" w:firstLine="240" w:firstLineChars="100"/>
        <w:jc w:val="left"/>
        <w:textAlignment w:val="baseline"/>
      </w:pPr>
      <w:r>
        <w:rPr>
          <w:rFonts w:hint="eastAsia" w:ascii="宋体" w:hAnsi="宋体" w:eastAsia="宋体" w:cs="宋体"/>
          <w:snapToGrid w:val="0"/>
          <w:color w:val="000000"/>
          <w:kern w:val="0"/>
          <w:sz w:val="24"/>
          <w:szCs w:val="24"/>
          <w:lang w:val="en-US" w:eastAsia="zh-CN" w:bidi="ar"/>
        </w:rPr>
        <w:t xml:space="preserve">8.1货物到达目的地，买方、卖方及监理一同开箱验货； </w:t>
      </w:r>
    </w:p>
    <w:p w14:paraId="7124E135">
      <w:pPr>
        <w:keepNext w:val="0"/>
        <w:keepLines w:val="0"/>
        <w:pageBreakBefore w:val="0"/>
        <w:widowControl/>
        <w:suppressLineNumbers w:val="0"/>
        <w:kinsoku w:val="0"/>
        <w:wordWrap/>
        <w:topLinePunct w:val="0"/>
        <w:autoSpaceDE w:val="0"/>
        <w:autoSpaceDN w:val="0"/>
        <w:bidi w:val="0"/>
        <w:adjustRightInd w:val="0"/>
        <w:snapToGrid w:val="0"/>
        <w:spacing w:line="360" w:lineRule="auto"/>
        <w:ind w:firstLine="240" w:firstLineChars="100"/>
        <w:jc w:val="left"/>
        <w:textAlignment w:val="baseline"/>
      </w:pPr>
      <w:r>
        <w:rPr>
          <w:rFonts w:hint="eastAsia" w:ascii="Arial" w:hAnsi="Arial" w:eastAsia="宋体" w:cs="Arial"/>
          <w:snapToGrid w:val="0"/>
          <w:color w:val="000000"/>
          <w:kern w:val="0"/>
          <w:sz w:val="24"/>
          <w:szCs w:val="24"/>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8.2卖方提供的所有货物应符合国家通行的标准，并应附有相应的检测报告、合格证书、说明书等。 </w:t>
      </w:r>
    </w:p>
    <w:p w14:paraId="56B4FCF7">
      <w:pPr>
        <w:keepNext w:val="0"/>
        <w:keepLines w:val="0"/>
        <w:pageBreakBefore w:val="0"/>
        <w:widowControl/>
        <w:suppressLineNumbers w:val="0"/>
        <w:kinsoku w:val="0"/>
        <w:wordWrap/>
        <w:topLinePunct w:val="0"/>
        <w:autoSpaceDE w:val="0"/>
        <w:autoSpaceDN w:val="0"/>
        <w:bidi w:val="0"/>
        <w:adjustRightInd w:val="0"/>
        <w:snapToGrid w:val="0"/>
        <w:spacing w:line="360" w:lineRule="auto"/>
        <w:ind w:firstLine="240" w:firstLineChars="100"/>
        <w:jc w:val="left"/>
        <w:textAlignment w:val="baseline"/>
      </w:pPr>
      <w:r>
        <w:rPr>
          <w:rFonts w:hint="eastAsia" w:ascii="Arial" w:hAnsi="Arial" w:eastAsia="宋体" w:cs="Arial"/>
          <w:snapToGrid w:val="0"/>
          <w:color w:val="000000"/>
          <w:kern w:val="0"/>
          <w:sz w:val="24"/>
          <w:szCs w:val="24"/>
          <w:lang w:val="en-US" w:eastAsia="zh-CN" w:bidi="ar"/>
        </w:rPr>
        <w:t xml:space="preserve">   </w:t>
      </w:r>
      <w:r>
        <w:rPr>
          <w:rFonts w:hint="eastAsia" w:ascii="宋体" w:hAnsi="宋体" w:eastAsia="宋体" w:cs="宋体"/>
          <w:snapToGrid w:val="0"/>
          <w:color w:val="000000"/>
          <w:kern w:val="0"/>
          <w:sz w:val="24"/>
          <w:szCs w:val="24"/>
          <w:lang w:val="en-US" w:eastAsia="zh-CN" w:bidi="ar"/>
        </w:rPr>
        <w:t>8.3具体的标准应在投标人递交的文件中明确规定，并在合同中由双方确认。</w:t>
      </w:r>
    </w:p>
    <w:p w14:paraId="3E55AAE8">
      <w:pPr>
        <w:keepNext w:val="0"/>
        <w:keepLines w:val="0"/>
        <w:pageBreakBefore w:val="0"/>
        <w:widowControl/>
        <w:numPr>
          <w:ilvl w:val="0"/>
          <w:numId w:val="7"/>
        </w:numPr>
        <w:kinsoku w:val="0"/>
        <w:wordWrap/>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u w:val="none"/>
          <w:lang w:eastAsia="zh-CN"/>
        </w:rPr>
      </w:pPr>
      <w:r>
        <w:rPr>
          <w:rFonts w:hint="eastAsia" w:ascii="宋体" w:hAnsi="宋体" w:eastAsia="宋体" w:cs="宋体"/>
          <w:b/>
          <w:bCs/>
          <w:color w:val="auto"/>
          <w:sz w:val="24"/>
          <w:szCs w:val="24"/>
          <w:u w:val="none"/>
          <w:lang w:eastAsia="zh-CN"/>
        </w:rPr>
        <w:t>项目出水达不到设计标准的，中标人须承担整改费用。整改还未能达标的，采购人有权要求中标人退货处理并承担采购人的相关损失。</w:t>
      </w:r>
    </w:p>
    <w:p w14:paraId="3E8C844C">
      <w:pPr>
        <w:keepNext w:val="0"/>
        <w:keepLines w:val="0"/>
        <w:pageBreakBefore w:val="0"/>
        <w:widowControl/>
        <w:numPr>
          <w:ilvl w:val="0"/>
          <w:numId w:val="0"/>
        </w:numPr>
        <w:kinsoku w:val="0"/>
        <w:wordWrap/>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b w:val="0"/>
          <w:bCs w:val="0"/>
          <w:snapToGrid w:val="0"/>
          <w:color w:val="auto"/>
          <w:kern w:val="0"/>
          <w:sz w:val="24"/>
          <w:szCs w:val="24"/>
          <w:lang w:val="en-US" w:eastAsia="zh-CN" w:bidi="ar"/>
        </w:rPr>
      </w:pPr>
      <w:r>
        <w:rPr>
          <w:rFonts w:hint="eastAsia" w:ascii="宋体" w:hAnsi="宋体" w:eastAsia="宋体" w:cs="宋体"/>
          <w:b w:val="0"/>
          <w:bCs w:val="0"/>
          <w:snapToGrid w:val="0"/>
          <w:color w:val="auto"/>
          <w:kern w:val="0"/>
          <w:sz w:val="24"/>
          <w:szCs w:val="24"/>
          <w:lang w:val="en-US" w:eastAsia="zh-CN" w:bidi="ar"/>
        </w:rPr>
        <w:t>10、本项目为交钥匙项目，请投标供应商自行考虑。</w:t>
      </w:r>
    </w:p>
    <w:p w14:paraId="320AF28D">
      <w:pPr>
        <w:keepNext w:val="0"/>
        <w:keepLines w:val="0"/>
        <w:pageBreakBefore w:val="0"/>
        <w:widowControl/>
        <w:numPr>
          <w:ilvl w:val="0"/>
          <w:numId w:val="0"/>
        </w:numPr>
        <w:kinsoku w:val="0"/>
        <w:wordWrap/>
        <w:topLinePunct w:val="0"/>
        <w:autoSpaceDE w:val="0"/>
        <w:autoSpaceDN w:val="0"/>
        <w:bidi w:val="0"/>
        <w:adjustRightInd w:val="0"/>
        <w:snapToGrid w:val="0"/>
        <w:spacing w:line="360" w:lineRule="auto"/>
        <w:ind w:firstLine="480" w:firstLineChars="200"/>
        <w:textAlignment w:val="baseline"/>
        <w:rPr>
          <w:rFonts w:hint="eastAsia" w:ascii="宋体" w:hAnsi="宋体" w:cs="宋体"/>
          <w:bCs/>
          <w:sz w:val="24"/>
          <w:szCs w:val="24"/>
          <w:lang w:bidi="ar"/>
        </w:rPr>
      </w:pPr>
      <w:r>
        <w:rPr>
          <w:rFonts w:hint="eastAsia" w:ascii="宋体" w:hAnsi="宋体" w:eastAsia="宋体" w:cs="宋体"/>
          <w:b w:val="0"/>
          <w:bCs w:val="0"/>
          <w:snapToGrid w:val="0"/>
          <w:color w:val="auto"/>
          <w:kern w:val="0"/>
          <w:sz w:val="24"/>
          <w:szCs w:val="24"/>
          <w:lang w:val="en-US" w:eastAsia="zh-CN" w:bidi="ar"/>
        </w:rPr>
        <w:t>11、其他商务要求：无。</w:t>
      </w:r>
    </w:p>
    <w:p w14:paraId="60983071">
      <w:pPr>
        <w:spacing w:line="360" w:lineRule="auto"/>
        <w:rPr>
          <w:rFonts w:hint="eastAsia" w:ascii="宋体" w:hAnsi="宋体" w:cs="宋体" w:eastAsiaTheme="minorEastAsia"/>
          <w:color w:val="auto"/>
          <w:sz w:val="24"/>
          <w:szCs w:val="24"/>
          <w:u w:val="none"/>
          <w:lang w:eastAsia="zh-CN"/>
        </w:rPr>
        <w:sectPr>
          <w:footerReference r:id="rId26" w:type="default"/>
          <w:pgSz w:w="11906" w:h="16839"/>
          <w:pgMar w:top="1440" w:right="1800" w:bottom="1440" w:left="1800" w:header="0" w:footer="994" w:gutter="0"/>
          <w:cols w:space="720" w:num="1"/>
        </w:sectPr>
      </w:pPr>
      <w:r>
        <w:rPr>
          <w:rFonts w:hint="eastAsia" w:ascii="宋体" w:hAnsi="宋体" w:eastAsia="宋体" w:cs="宋体"/>
          <w:color w:val="auto"/>
          <w:sz w:val="24"/>
          <w:szCs w:val="24"/>
          <w:u w:val="none"/>
          <w:lang w:eastAsia="zh-CN"/>
        </w:rPr>
        <w:t xml:space="preserve"> </w:t>
      </w:r>
    </w:p>
    <w:p w14:paraId="458E653D">
      <w:pPr>
        <w:widowControl w:val="0"/>
        <w:numPr>
          <w:ilvl w:val="0"/>
          <w:numId w:val="0"/>
        </w:numPr>
        <w:spacing w:line="224" w:lineRule="auto"/>
        <w:jc w:val="center"/>
        <w:outlineLvl w:val="0"/>
        <w:rPr>
          <w:rFonts w:ascii="宋体" w:hAnsi="宋体" w:eastAsia="宋体" w:cs="宋体"/>
          <w:color w:val="auto"/>
          <w:sz w:val="31"/>
          <w:szCs w:val="31"/>
          <w:lang w:eastAsia="zh-CN"/>
        </w:rPr>
      </w:pPr>
      <w:bookmarkStart w:id="158" w:name="bookmark82"/>
      <w:bookmarkEnd w:id="158"/>
      <w:r>
        <w:rPr>
          <w:rFonts w:hint="eastAsia" w:ascii="宋体" w:hAnsi="宋体" w:eastAsia="宋体" w:cs="宋体"/>
          <w:color w:val="auto"/>
          <w:sz w:val="31"/>
          <w:szCs w:val="31"/>
          <w:lang w:val="en-US" w:eastAsia="zh-CN"/>
        </w:rPr>
        <w:t xml:space="preserve">第六章 </w:t>
      </w:r>
      <w:r>
        <w:rPr>
          <w:rFonts w:ascii="宋体" w:hAnsi="宋体" w:eastAsia="宋体" w:cs="宋体"/>
          <w:color w:val="auto"/>
          <w:sz w:val="31"/>
          <w:szCs w:val="31"/>
          <w:lang w:eastAsia="zh-CN"/>
        </w:rPr>
        <w:t>评标</w:t>
      </w:r>
      <w:r>
        <w:rPr>
          <w:rFonts w:hint="eastAsia" w:ascii="宋体" w:hAnsi="宋体" w:eastAsia="宋体" w:cs="宋体"/>
          <w:color w:val="auto"/>
          <w:sz w:val="31"/>
          <w:szCs w:val="31"/>
          <w:lang w:eastAsia="zh-CN"/>
        </w:rPr>
        <w:t>方法</w:t>
      </w:r>
    </w:p>
    <w:p w14:paraId="51123745">
      <w:pPr>
        <w:pStyle w:val="8"/>
        <w:rPr>
          <w:lang w:eastAsia="zh-CN"/>
        </w:rPr>
      </w:pPr>
    </w:p>
    <w:p w14:paraId="7286C2A6">
      <w:pPr>
        <w:pStyle w:val="3"/>
        <w:widowControl w:val="0"/>
        <w:numPr>
          <w:ilvl w:val="0"/>
          <w:numId w:val="8"/>
        </w:numPr>
        <w:spacing w:before="0" w:after="0"/>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符合性审查</w:t>
      </w:r>
    </w:p>
    <w:p w14:paraId="2ED454AE">
      <w:pPr>
        <w:widowControl w:val="0"/>
        <w:spacing w:line="360" w:lineRule="auto"/>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不符合下列情况之一的，其投标将作无效投标处理</w:t>
      </w:r>
    </w:p>
    <w:p w14:paraId="1DA60548">
      <w:pPr>
        <w:pStyle w:val="9"/>
        <w:widowControl w:val="0"/>
        <w:spacing w:line="360" w:lineRule="auto"/>
        <w:ind w:left="0" w:leftChars="0" w:firstLine="480" w:firstLineChars="200"/>
        <w:rPr>
          <w:rFonts w:ascii="宋体" w:hAnsi="宋体" w:eastAsia="宋体" w:cs="宋体"/>
          <w:color w:val="auto"/>
          <w:lang w:eastAsia="zh-CN"/>
        </w:rPr>
      </w:pPr>
      <w:r>
        <w:rPr>
          <w:rFonts w:hint="eastAsia" w:ascii="宋体" w:hAnsi="宋体" w:eastAsia="宋体" w:cs="宋体"/>
          <w:color w:val="auto"/>
          <w:szCs w:val="24"/>
          <w:lang w:eastAsia="zh-CN"/>
        </w:rPr>
        <w:t>（1）</w:t>
      </w:r>
      <w:r>
        <w:rPr>
          <w:rFonts w:hint="eastAsia" w:ascii="宋体" w:hAnsi="宋体" w:eastAsia="宋体" w:cs="宋体"/>
          <w:color w:val="auto"/>
          <w:lang w:eastAsia="zh-CN"/>
        </w:rPr>
        <w:t>投标文件</w:t>
      </w:r>
      <w:r>
        <w:rPr>
          <w:rFonts w:hint="eastAsia" w:ascii="宋体" w:hAnsi="宋体" w:eastAsia="宋体" w:cs="宋体"/>
          <w:color w:val="auto"/>
          <w:lang w:val="en-US" w:eastAsia="zh-CN"/>
        </w:rPr>
        <w:t>密封完好</w:t>
      </w:r>
      <w:r>
        <w:rPr>
          <w:rFonts w:hint="eastAsia" w:ascii="宋体" w:hAnsi="宋体" w:eastAsia="宋体" w:cs="宋体"/>
          <w:color w:val="auto"/>
          <w:lang w:eastAsia="zh-CN"/>
        </w:rPr>
        <w:t>；</w:t>
      </w:r>
    </w:p>
    <w:p w14:paraId="48403A5B">
      <w:pPr>
        <w:pStyle w:val="9"/>
        <w:widowControl w:val="0"/>
        <w:spacing w:line="360" w:lineRule="auto"/>
        <w:ind w:left="660" w:hanging="240" w:hangingChars="100"/>
        <w:rPr>
          <w:rFonts w:ascii="宋体" w:hAnsi="宋体" w:eastAsia="宋体" w:cs="宋体"/>
          <w:color w:val="auto"/>
          <w:szCs w:val="24"/>
          <w:lang w:eastAsia="zh-CN"/>
        </w:rPr>
      </w:pPr>
      <w:r>
        <w:rPr>
          <w:rFonts w:hint="eastAsia" w:ascii="宋体" w:hAnsi="宋体" w:eastAsia="宋体" w:cs="宋体"/>
          <w:color w:val="auto"/>
          <w:szCs w:val="24"/>
          <w:lang w:eastAsia="zh-CN"/>
        </w:rPr>
        <w:t>（2）</w:t>
      </w:r>
      <w:r>
        <w:rPr>
          <w:rFonts w:hint="eastAsia" w:ascii="宋体" w:hAnsi="宋体" w:eastAsia="宋体" w:cs="宋体"/>
          <w:color w:val="auto"/>
          <w:lang w:eastAsia="zh-CN"/>
        </w:rPr>
        <w:t>须提交</w:t>
      </w:r>
      <w:r>
        <w:rPr>
          <w:rFonts w:hint="eastAsia" w:ascii="宋体" w:hAnsi="宋体" w:eastAsia="宋体" w:cs="宋体"/>
          <w:color w:val="auto"/>
          <w:szCs w:val="24"/>
          <w:lang w:eastAsia="zh-CN"/>
        </w:rPr>
        <w:t>开标一览表、分项报价表、开标一览表明细，开标一览表明细表中应列出分项报价；</w:t>
      </w:r>
    </w:p>
    <w:p w14:paraId="5B0B5881">
      <w:pPr>
        <w:pStyle w:val="9"/>
        <w:widowControl w:val="0"/>
        <w:spacing w:line="360" w:lineRule="auto"/>
        <w:rPr>
          <w:rFonts w:ascii="宋体" w:hAnsi="宋体" w:eastAsia="宋体" w:cs="宋体"/>
          <w:color w:val="auto"/>
          <w:lang w:eastAsia="zh-CN"/>
        </w:rPr>
      </w:pPr>
      <w:r>
        <w:rPr>
          <w:rFonts w:hint="eastAsia" w:ascii="宋体" w:hAnsi="宋体" w:eastAsia="宋体" w:cs="宋体"/>
          <w:color w:val="auto"/>
          <w:szCs w:val="24"/>
          <w:lang w:eastAsia="zh-CN"/>
        </w:rPr>
        <w:t>（3）</w:t>
      </w:r>
      <w:r>
        <w:rPr>
          <w:rFonts w:hint="eastAsia" w:ascii="宋体" w:hAnsi="宋体" w:eastAsia="宋体" w:cs="宋体"/>
          <w:color w:val="auto"/>
          <w:lang w:eastAsia="zh-CN"/>
        </w:rPr>
        <w:t>须提交唯一固定报价；</w:t>
      </w:r>
    </w:p>
    <w:p w14:paraId="581F4190">
      <w:pPr>
        <w:pStyle w:val="9"/>
        <w:widowControl w:val="0"/>
        <w:spacing w:line="360" w:lineRule="auto"/>
        <w:rPr>
          <w:rFonts w:ascii="宋体" w:hAnsi="宋体" w:eastAsia="宋体" w:cs="宋体"/>
          <w:color w:val="auto"/>
          <w:lang w:eastAsia="zh-CN"/>
        </w:rPr>
      </w:pPr>
      <w:r>
        <w:rPr>
          <w:rFonts w:hint="eastAsia" w:ascii="宋体" w:hAnsi="宋体" w:eastAsia="宋体" w:cs="宋体"/>
          <w:color w:val="auto"/>
          <w:szCs w:val="24"/>
          <w:lang w:eastAsia="zh-CN"/>
        </w:rPr>
        <w:t>（4）</w:t>
      </w:r>
      <w:r>
        <w:rPr>
          <w:rFonts w:hint="eastAsia" w:ascii="宋体" w:hAnsi="宋体" w:eastAsia="宋体" w:cs="宋体"/>
          <w:color w:val="auto"/>
          <w:lang w:eastAsia="zh-CN"/>
        </w:rPr>
        <w:t>报价不得超过政府采购项目预算；</w:t>
      </w:r>
    </w:p>
    <w:p w14:paraId="1D8741AC">
      <w:pPr>
        <w:pStyle w:val="9"/>
        <w:widowControl w:val="0"/>
        <w:spacing w:line="360" w:lineRule="auto"/>
        <w:rPr>
          <w:rFonts w:ascii="宋体" w:hAnsi="宋体" w:eastAsia="宋体" w:cs="宋体"/>
          <w:color w:val="auto"/>
          <w:szCs w:val="24"/>
          <w:lang w:eastAsia="zh-CN"/>
        </w:rPr>
      </w:pPr>
      <w:r>
        <w:rPr>
          <w:rFonts w:hint="eastAsia" w:ascii="宋体" w:hAnsi="宋体" w:eastAsia="宋体" w:cs="宋体"/>
          <w:color w:val="auto"/>
          <w:szCs w:val="24"/>
          <w:lang w:eastAsia="zh-CN"/>
        </w:rPr>
        <w:t>（5）投标有效期应满足招标文件要求；</w:t>
      </w:r>
    </w:p>
    <w:p w14:paraId="19233314">
      <w:pPr>
        <w:pStyle w:val="9"/>
        <w:widowControl w:val="0"/>
        <w:spacing w:line="360" w:lineRule="auto"/>
        <w:rPr>
          <w:rFonts w:ascii="宋体" w:hAnsi="宋体" w:eastAsia="宋体" w:cs="宋体"/>
          <w:color w:val="auto"/>
          <w:szCs w:val="24"/>
          <w:lang w:eastAsia="zh-CN"/>
        </w:rPr>
      </w:pPr>
      <w:r>
        <w:rPr>
          <w:rFonts w:hint="eastAsia" w:ascii="宋体" w:hAnsi="宋体" w:eastAsia="宋体" w:cs="宋体"/>
          <w:color w:val="auto"/>
          <w:szCs w:val="24"/>
          <w:lang w:eastAsia="zh-CN"/>
        </w:rPr>
        <w:t>（6）应按招标文件“第四章格式”的规定提供资格证明文件；</w:t>
      </w:r>
    </w:p>
    <w:p w14:paraId="1202D509">
      <w:pPr>
        <w:pStyle w:val="9"/>
        <w:widowControl w:val="0"/>
        <w:spacing w:line="360" w:lineRule="auto"/>
        <w:rPr>
          <w:rFonts w:ascii="宋体" w:hAnsi="宋体" w:eastAsia="宋体" w:cs="宋体"/>
          <w:color w:val="auto"/>
          <w:szCs w:val="24"/>
          <w:lang w:eastAsia="zh-CN"/>
        </w:rPr>
      </w:pPr>
      <w:r>
        <w:rPr>
          <w:rFonts w:hint="eastAsia" w:ascii="宋体" w:hAnsi="宋体" w:eastAsia="宋体" w:cs="宋体"/>
          <w:color w:val="auto"/>
          <w:szCs w:val="24"/>
          <w:lang w:eastAsia="zh-CN"/>
        </w:rPr>
        <w:t>（7）应按招标文件要求签字、签章，签字（签章）人应有法定代表人的有效授权；</w:t>
      </w:r>
    </w:p>
    <w:p w14:paraId="4C43AF1B">
      <w:pPr>
        <w:pStyle w:val="9"/>
        <w:widowControl w:val="0"/>
        <w:spacing w:line="360" w:lineRule="auto"/>
        <w:rPr>
          <w:rFonts w:ascii="宋体" w:hAnsi="宋体" w:eastAsia="宋体" w:cs="宋体"/>
          <w:color w:val="auto"/>
          <w:szCs w:val="24"/>
          <w:lang w:eastAsia="zh-CN"/>
        </w:rPr>
      </w:pPr>
      <w:r>
        <w:rPr>
          <w:rFonts w:hint="eastAsia" w:ascii="宋体" w:hAnsi="宋体" w:eastAsia="宋体" w:cs="宋体"/>
          <w:color w:val="auto"/>
          <w:szCs w:val="24"/>
          <w:lang w:eastAsia="zh-CN"/>
        </w:rPr>
        <w:t>（8）响应内容不得与事实不符或虚假投标；</w:t>
      </w:r>
    </w:p>
    <w:p w14:paraId="46097B75">
      <w:pPr>
        <w:pStyle w:val="9"/>
        <w:widowControl w:val="0"/>
        <w:spacing w:line="360" w:lineRule="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（9）没有招标文件规定的其它无效投标情形。</w:t>
      </w:r>
    </w:p>
    <w:p w14:paraId="0AE5BEE2">
      <w:pPr>
        <w:pStyle w:val="9"/>
        <w:widowControl w:val="0"/>
        <w:spacing w:line="360" w:lineRule="auto"/>
        <w:rPr>
          <w:rFonts w:hint="eastAsia" w:ascii="宋体" w:hAnsi="宋体" w:eastAsia="宋体" w:cs="宋体"/>
          <w:color w:val="auto"/>
          <w:szCs w:val="24"/>
          <w:lang w:eastAsia="zh-CN"/>
        </w:rPr>
      </w:pPr>
    </w:p>
    <w:p w14:paraId="554F2EB9">
      <w:pPr>
        <w:pStyle w:val="9"/>
        <w:widowControl w:val="0"/>
        <w:spacing w:line="360" w:lineRule="auto"/>
        <w:rPr>
          <w:rFonts w:hint="eastAsia" w:ascii="宋体" w:hAnsi="宋体" w:eastAsia="宋体" w:cs="宋体"/>
          <w:color w:val="auto"/>
          <w:szCs w:val="24"/>
          <w:lang w:eastAsia="zh-CN"/>
        </w:rPr>
      </w:pPr>
    </w:p>
    <w:p w14:paraId="33E9FC69">
      <w:pPr>
        <w:pStyle w:val="9"/>
        <w:widowControl w:val="0"/>
        <w:spacing w:line="360" w:lineRule="auto"/>
        <w:rPr>
          <w:rFonts w:hint="eastAsia" w:ascii="宋体" w:hAnsi="宋体" w:eastAsia="宋体" w:cs="宋体"/>
          <w:color w:val="auto"/>
          <w:szCs w:val="24"/>
          <w:lang w:eastAsia="zh-CN"/>
        </w:rPr>
      </w:pPr>
    </w:p>
    <w:p w14:paraId="68387267">
      <w:pPr>
        <w:pStyle w:val="9"/>
        <w:widowControl w:val="0"/>
        <w:spacing w:line="360" w:lineRule="auto"/>
        <w:rPr>
          <w:rFonts w:hint="eastAsia" w:ascii="宋体" w:hAnsi="宋体" w:eastAsia="宋体" w:cs="宋体"/>
          <w:color w:val="auto"/>
          <w:szCs w:val="24"/>
          <w:lang w:eastAsia="zh-CN"/>
        </w:rPr>
      </w:pPr>
    </w:p>
    <w:p w14:paraId="0608FC1C">
      <w:pPr>
        <w:pStyle w:val="9"/>
        <w:widowControl w:val="0"/>
        <w:spacing w:line="360" w:lineRule="auto"/>
        <w:rPr>
          <w:rFonts w:hint="eastAsia" w:ascii="宋体" w:hAnsi="宋体" w:eastAsia="宋体" w:cs="宋体"/>
          <w:color w:val="auto"/>
          <w:szCs w:val="24"/>
          <w:lang w:eastAsia="zh-CN"/>
        </w:rPr>
      </w:pPr>
    </w:p>
    <w:p w14:paraId="6634A531">
      <w:pPr>
        <w:pStyle w:val="9"/>
        <w:widowControl w:val="0"/>
        <w:spacing w:line="360" w:lineRule="auto"/>
        <w:rPr>
          <w:rFonts w:hint="eastAsia" w:ascii="宋体" w:hAnsi="宋体" w:eastAsia="宋体" w:cs="宋体"/>
          <w:color w:val="auto"/>
          <w:szCs w:val="24"/>
          <w:lang w:eastAsia="zh-CN"/>
        </w:rPr>
      </w:pPr>
    </w:p>
    <w:p w14:paraId="5839EFEE">
      <w:pPr>
        <w:pStyle w:val="9"/>
        <w:widowControl w:val="0"/>
        <w:spacing w:line="360" w:lineRule="auto"/>
        <w:rPr>
          <w:rFonts w:hint="eastAsia" w:ascii="宋体" w:hAnsi="宋体" w:eastAsia="宋体" w:cs="宋体"/>
          <w:color w:val="auto"/>
          <w:szCs w:val="24"/>
          <w:lang w:eastAsia="zh-CN"/>
        </w:rPr>
      </w:pPr>
    </w:p>
    <w:p w14:paraId="26F8B7E7">
      <w:pPr>
        <w:pStyle w:val="9"/>
        <w:widowControl w:val="0"/>
        <w:spacing w:line="360" w:lineRule="auto"/>
        <w:rPr>
          <w:rFonts w:hint="eastAsia" w:ascii="宋体" w:hAnsi="宋体" w:eastAsia="宋体" w:cs="宋体"/>
          <w:color w:val="auto"/>
          <w:szCs w:val="24"/>
          <w:lang w:eastAsia="zh-CN"/>
        </w:rPr>
      </w:pPr>
    </w:p>
    <w:p w14:paraId="5C9D1094">
      <w:pPr>
        <w:pStyle w:val="9"/>
        <w:widowControl w:val="0"/>
        <w:spacing w:line="360" w:lineRule="auto"/>
        <w:rPr>
          <w:rFonts w:hint="eastAsia" w:ascii="宋体" w:hAnsi="宋体" w:eastAsia="宋体" w:cs="宋体"/>
          <w:color w:val="auto"/>
          <w:szCs w:val="24"/>
          <w:lang w:eastAsia="zh-CN"/>
        </w:rPr>
      </w:pPr>
    </w:p>
    <w:p w14:paraId="6C244792">
      <w:pPr>
        <w:pStyle w:val="9"/>
        <w:widowControl w:val="0"/>
        <w:spacing w:line="360" w:lineRule="auto"/>
        <w:rPr>
          <w:rFonts w:hint="eastAsia" w:ascii="宋体" w:hAnsi="宋体" w:eastAsia="宋体" w:cs="宋体"/>
          <w:color w:val="auto"/>
          <w:szCs w:val="24"/>
          <w:lang w:eastAsia="zh-CN"/>
        </w:rPr>
      </w:pPr>
    </w:p>
    <w:p w14:paraId="792A9480">
      <w:pPr>
        <w:pStyle w:val="9"/>
        <w:widowControl w:val="0"/>
        <w:spacing w:line="360" w:lineRule="auto"/>
        <w:rPr>
          <w:rFonts w:hint="eastAsia" w:ascii="宋体" w:hAnsi="宋体" w:eastAsia="宋体" w:cs="宋体"/>
          <w:color w:val="auto"/>
          <w:szCs w:val="24"/>
          <w:lang w:eastAsia="zh-CN"/>
        </w:rPr>
      </w:pPr>
    </w:p>
    <w:p w14:paraId="3B5E1D71">
      <w:pPr>
        <w:pageBreakBefore w:val="0"/>
        <w:widowControl w:val="0"/>
        <w:wordWrap/>
        <w:overflowPunct/>
        <w:topLinePunct w:val="0"/>
        <w:bidi w:val="0"/>
        <w:spacing w:before="47" w:line="218" w:lineRule="auto"/>
        <w:rPr>
          <w:rFonts w:hint="eastAsia" w:ascii="宋体" w:hAnsi="宋体" w:eastAsia="宋体" w:cs="Times New Roman"/>
          <w:color w:val="auto"/>
          <w:sz w:val="28"/>
          <w:szCs w:val="28"/>
          <w:lang w:eastAsia="zh-CN"/>
        </w:rPr>
      </w:pPr>
      <w:bookmarkStart w:id="159" w:name="_Toc29344"/>
      <w:r>
        <w:rPr>
          <w:rFonts w:hint="eastAsia" w:ascii="宋体" w:hAnsi="宋体" w:eastAsia="宋体" w:cs="Times New Roman"/>
          <w:color w:val="auto"/>
          <w:sz w:val="28"/>
          <w:szCs w:val="28"/>
          <w:lang w:eastAsia="zh-CN"/>
        </w:rPr>
        <w:t>二、评分标准</w:t>
      </w:r>
      <w:bookmarkEnd w:id="159"/>
    </w:p>
    <w:p w14:paraId="77AA9EC8">
      <w:pPr>
        <w:pageBreakBefore w:val="0"/>
        <w:widowControl w:val="0"/>
        <w:wordWrap/>
        <w:overflowPunct/>
        <w:topLinePunct w:val="0"/>
        <w:bidi w:val="0"/>
        <w:spacing w:before="47" w:line="218" w:lineRule="auto"/>
        <w:rPr>
          <w:rFonts w:hint="eastAsia" w:ascii="宋体" w:hAnsi="宋体" w:eastAsia="宋体" w:cs="宋体"/>
          <w:b/>
          <w:bCs/>
          <w:color w:val="auto"/>
          <w:spacing w:val="0"/>
          <w:w w:val="100"/>
          <w:position w:val="0"/>
          <w:sz w:val="24"/>
          <w:szCs w:val="24"/>
          <w:lang w:eastAsia="zh-CN"/>
        </w:rPr>
      </w:pPr>
      <w:r>
        <w:rPr>
          <w:rFonts w:hint="eastAsia" w:ascii="宋体" w:hAnsi="宋体" w:eastAsia="宋体" w:cs="宋体"/>
          <w:b/>
          <w:bCs/>
          <w:color w:val="auto"/>
          <w:spacing w:val="0"/>
          <w:w w:val="100"/>
          <w:position w:val="0"/>
          <w:sz w:val="24"/>
          <w:szCs w:val="24"/>
          <w:lang w:eastAsia="zh-CN"/>
        </w:rPr>
        <w:sym w:font="Wingdings 2" w:char="0052"/>
      </w:r>
      <w:r>
        <w:rPr>
          <w:rFonts w:hint="eastAsia" w:ascii="宋体" w:hAnsi="宋体" w:eastAsia="宋体" w:cs="宋体"/>
          <w:b/>
          <w:bCs/>
          <w:color w:val="auto"/>
          <w:spacing w:val="0"/>
          <w:w w:val="100"/>
          <w:position w:val="0"/>
          <w:sz w:val="24"/>
          <w:szCs w:val="24"/>
          <w:lang w:val="en-US" w:eastAsia="zh-CN"/>
        </w:rPr>
        <w:t xml:space="preserve"> </w:t>
      </w:r>
      <w:r>
        <w:rPr>
          <w:rFonts w:hint="eastAsia" w:ascii="宋体" w:hAnsi="宋体" w:eastAsia="宋体" w:cs="宋体"/>
          <w:b/>
          <w:bCs/>
          <w:color w:val="auto"/>
          <w:spacing w:val="0"/>
          <w:w w:val="100"/>
          <w:position w:val="0"/>
          <w:sz w:val="24"/>
          <w:szCs w:val="24"/>
          <w:lang w:eastAsia="zh-CN"/>
        </w:rPr>
        <w:t>最低评标价法（</w:t>
      </w:r>
      <w:r>
        <w:rPr>
          <w:rFonts w:hint="eastAsia" w:ascii="宋体" w:hAnsi="宋体" w:eastAsia="宋体" w:cs="宋体"/>
          <w:b/>
          <w:bCs/>
          <w:color w:val="auto"/>
          <w:spacing w:val="0"/>
          <w:w w:val="100"/>
          <w:position w:val="0"/>
          <w:sz w:val="24"/>
          <w:szCs w:val="24"/>
        </w:rPr>
        <w:t>价格评分 100 分</w:t>
      </w:r>
      <w:r>
        <w:rPr>
          <w:rFonts w:hint="eastAsia" w:ascii="宋体" w:hAnsi="宋体" w:eastAsia="宋体" w:cs="宋体"/>
          <w:b/>
          <w:bCs/>
          <w:color w:val="auto"/>
          <w:spacing w:val="0"/>
          <w:w w:val="100"/>
          <w:position w:val="0"/>
          <w:sz w:val="24"/>
          <w:szCs w:val="24"/>
          <w:lang w:eastAsia="zh-CN"/>
        </w:rPr>
        <w:t>）</w:t>
      </w:r>
    </w:p>
    <w:p w14:paraId="7CAAA0FA">
      <w:pPr>
        <w:pageBreakBefore w:val="0"/>
        <w:widowControl w:val="0"/>
        <w:wordWrap/>
        <w:overflowPunct/>
        <w:topLinePunct w:val="0"/>
        <w:bidi w:val="0"/>
        <w:spacing w:before="182" w:line="360" w:lineRule="auto"/>
        <w:ind w:left="477"/>
        <w:rPr>
          <w:rFonts w:hint="eastAsia" w:ascii="宋体" w:hAnsi="宋体" w:eastAsia="宋体" w:cs="宋体"/>
          <w:color w:val="auto"/>
          <w:spacing w:val="0"/>
          <w:w w:val="100"/>
          <w:position w:val="0"/>
          <w:sz w:val="24"/>
          <w:szCs w:val="24"/>
          <w:lang w:eastAsia="zh-CN"/>
        </w:rPr>
      </w:pPr>
      <w:r>
        <w:rPr>
          <w:rFonts w:hint="eastAsia" w:ascii="宋体" w:hAnsi="宋体" w:eastAsia="宋体" w:cs="宋体"/>
          <w:color w:val="auto"/>
          <w:spacing w:val="0"/>
          <w:w w:val="100"/>
          <w:position w:val="0"/>
          <w:sz w:val="24"/>
          <w:szCs w:val="24"/>
          <w:lang w:eastAsia="zh-CN"/>
        </w:rPr>
        <w:t>评标委员会应当按照招标文件中规定的评标方法和标准，对符合性审查合格的投标</w:t>
      </w:r>
    </w:p>
    <w:p w14:paraId="45BBA8FA">
      <w:pPr>
        <w:pageBreakBefore w:val="0"/>
        <w:widowControl w:val="0"/>
        <w:wordWrap/>
        <w:overflowPunct/>
        <w:topLinePunct w:val="0"/>
        <w:bidi w:val="0"/>
        <w:spacing w:before="1" w:line="360" w:lineRule="auto"/>
        <w:rPr>
          <w:rFonts w:hint="eastAsia" w:ascii="宋体" w:hAnsi="宋体" w:eastAsia="宋体" w:cs="宋体"/>
          <w:color w:val="auto"/>
          <w:spacing w:val="0"/>
          <w:w w:val="100"/>
          <w:position w:val="0"/>
          <w:sz w:val="24"/>
          <w:szCs w:val="24"/>
          <w:lang w:val="en-US" w:eastAsia="zh-CN"/>
        </w:rPr>
      </w:pPr>
      <w:r>
        <w:rPr>
          <w:rFonts w:hint="eastAsia" w:ascii="宋体" w:hAnsi="宋体" w:eastAsia="宋体" w:cs="宋体"/>
          <w:color w:val="auto"/>
          <w:spacing w:val="0"/>
          <w:w w:val="100"/>
          <w:position w:val="0"/>
          <w:sz w:val="24"/>
          <w:szCs w:val="24"/>
          <w:lang w:eastAsia="zh-CN"/>
        </w:rPr>
        <w:t>文件进行商务和技术评估，综合比较与评价。</w:t>
      </w:r>
      <w:r>
        <w:rPr>
          <w:rFonts w:hint="eastAsia" w:ascii="宋体" w:hAnsi="宋体" w:eastAsia="宋体" w:cs="宋体"/>
          <w:color w:val="auto"/>
          <w:spacing w:val="0"/>
          <w:w w:val="100"/>
          <w:position w:val="0"/>
          <w:sz w:val="24"/>
          <w:szCs w:val="24"/>
          <w:lang w:val="en-US" w:eastAsia="zh-CN"/>
        </w:rPr>
        <w:t>投标文件满足招标文件全部实质性要求，且投标报价最低的投标供应商为中标候选人。</w:t>
      </w:r>
    </w:p>
    <w:p w14:paraId="271D0945">
      <w:pPr>
        <w:pageBreakBefore w:val="0"/>
        <w:widowControl w:val="0"/>
        <w:wordWrap/>
        <w:overflowPunct/>
        <w:topLinePunct w:val="0"/>
        <w:bidi w:val="0"/>
        <w:spacing w:before="1" w:line="360" w:lineRule="auto"/>
        <w:ind w:firstLine="720" w:firstLineChars="300"/>
        <w:rPr>
          <w:rFonts w:hint="eastAsia" w:ascii="宋体" w:hAnsi="宋体" w:eastAsia="宋体" w:cs="宋体"/>
          <w:color w:val="auto"/>
          <w:spacing w:val="0"/>
          <w:w w:val="100"/>
          <w:position w:val="0"/>
          <w:sz w:val="24"/>
          <w:szCs w:val="24"/>
          <w:lang w:val="en-US" w:eastAsia="zh-CN"/>
        </w:rPr>
      </w:pPr>
      <w:r>
        <w:rPr>
          <w:rFonts w:hint="eastAsia" w:ascii="微软雅黑" w:hAnsi="微软雅黑" w:eastAsia="微软雅黑" w:cs="微软雅黑"/>
          <w:b/>
          <w:bCs/>
          <w:color w:val="C00000"/>
          <w:sz w:val="24"/>
          <w:szCs w:val="24"/>
          <w:highlight w:val="none"/>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bl>
      <w:tblPr>
        <w:tblStyle w:val="26"/>
        <w:tblW w:w="9330" w:type="dxa"/>
        <w:tblInd w:w="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2"/>
        <w:gridCol w:w="7598"/>
      </w:tblGrid>
      <w:tr w14:paraId="2DE0F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1732" w:type="dxa"/>
          </w:tcPr>
          <w:p w14:paraId="3354DFA4">
            <w:pPr>
              <w:pageBreakBefore w:val="0"/>
              <w:widowControl w:val="0"/>
              <w:wordWrap/>
              <w:overflowPunct/>
              <w:topLinePunct w:val="0"/>
              <w:bidi w:val="0"/>
              <w:spacing w:before="224" w:line="219" w:lineRule="auto"/>
              <w:ind w:left="428"/>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评审因素</w:t>
            </w:r>
          </w:p>
        </w:tc>
        <w:tc>
          <w:tcPr>
            <w:tcW w:w="7598" w:type="dxa"/>
          </w:tcPr>
          <w:p w14:paraId="1882E23C">
            <w:pPr>
              <w:pageBreakBefore w:val="0"/>
              <w:widowControl w:val="0"/>
              <w:wordWrap/>
              <w:overflowPunct/>
              <w:topLinePunct w:val="0"/>
              <w:bidi w:val="0"/>
              <w:spacing w:before="224" w:line="219" w:lineRule="auto"/>
              <w:ind w:left="3260"/>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评审内容</w:t>
            </w:r>
          </w:p>
        </w:tc>
      </w:tr>
      <w:tr w14:paraId="4A5BE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0" w:hRule="atLeast"/>
        </w:trPr>
        <w:tc>
          <w:tcPr>
            <w:tcW w:w="1732" w:type="dxa"/>
            <w:vAlign w:val="center"/>
          </w:tcPr>
          <w:p w14:paraId="7BB0D685">
            <w:pPr>
              <w:pStyle w:val="27"/>
              <w:pageBreakBefore w:val="0"/>
              <w:widowControl w:val="0"/>
              <w:wordWrap/>
              <w:overflowPunct/>
              <w:topLinePunct w:val="0"/>
              <w:bidi w:val="0"/>
              <w:spacing w:line="315" w:lineRule="auto"/>
              <w:jc w:val="center"/>
              <w:rPr>
                <w:color w:val="auto"/>
                <w:spacing w:val="0"/>
                <w:w w:val="100"/>
                <w:position w:val="0"/>
              </w:rPr>
            </w:pPr>
          </w:p>
          <w:p w14:paraId="56350ADE">
            <w:pPr>
              <w:pStyle w:val="27"/>
              <w:pageBreakBefore w:val="0"/>
              <w:widowControl w:val="0"/>
              <w:wordWrap/>
              <w:overflowPunct/>
              <w:topLinePunct w:val="0"/>
              <w:bidi w:val="0"/>
              <w:spacing w:line="316" w:lineRule="auto"/>
              <w:jc w:val="center"/>
              <w:rPr>
                <w:color w:val="auto"/>
                <w:spacing w:val="0"/>
                <w:w w:val="100"/>
                <w:position w:val="0"/>
              </w:rPr>
            </w:pPr>
            <w:r>
              <w:rPr>
                <w:rFonts w:ascii="宋体" w:hAnsi="宋体" w:eastAsia="宋体" w:cs="宋体"/>
                <w:color w:val="auto"/>
                <w:spacing w:val="0"/>
                <w:w w:val="100"/>
                <w:position w:val="0"/>
                <w:sz w:val="24"/>
                <w:szCs w:val="24"/>
              </w:rPr>
              <w:t>技术评审</w:t>
            </w:r>
          </w:p>
          <w:p w14:paraId="0BD65792">
            <w:pPr>
              <w:pStyle w:val="27"/>
              <w:pageBreakBefore w:val="0"/>
              <w:widowControl w:val="0"/>
              <w:wordWrap/>
              <w:overflowPunct/>
              <w:topLinePunct w:val="0"/>
              <w:bidi w:val="0"/>
              <w:spacing w:line="316" w:lineRule="auto"/>
              <w:jc w:val="center"/>
              <w:rPr>
                <w:color w:val="auto"/>
                <w:spacing w:val="0"/>
                <w:w w:val="100"/>
                <w:position w:val="0"/>
              </w:rPr>
            </w:pPr>
          </w:p>
          <w:p w14:paraId="3FC2CD87">
            <w:pPr>
              <w:pageBreakBefore w:val="0"/>
              <w:widowControl w:val="0"/>
              <w:wordWrap/>
              <w:overflowPunct/>
              <w:topLinePunct w:val="0"/>
              <w:bidi w:val="0"/>
              <w:spacing w:before="78" w:line="219" w:lineRule="auto"/>
              <w:ind w:left="311"/>
              <w:jc w:val="center"/>
              <w:rPr>
                <w:rFonts w:ascii="宋体" w:hAnsi="宋体" w:eastAsia="宋体" w:cs="宋体"/>
                <w:color w:val="auto"/>
                <w:spacing w:val="0"/>
                <w:w w:val="100"/>
                <w:position w:val="0"/>
                <w:sz w:val="24"/>
                <w:szCs w:val="24"/>
              </w:rPr>
            </w:pPr>
          </w:p>
        </w:tc>
        <w:tc>
          <w:tcPr>
            <w:tcW w:w="7598" w:type="dxa"/>
          </w:tcPr>
          <w:p w14:paraId="152E697C">
            <w:pPr>
              <w:pageBreakBefore w:val="0"/>
              <w:widowControl w:val="0"/>
              <w:wordWrap/>
              <w:overflowPunct/>
              <w:topLinePunct w:val="0"/>
              <w:bidi w:val="0"/>
              <w:spacing w:before="315" w:line="360" w:lineRule="auto"/>
              <w:ind w:left="239" w:leftChars="114" w:firstLine="0" w:firstLineChars="0"/>
              <w:rPr>
                <w:rFonts w:hint="eastAsia" w:ascii="宋体" w:hAnsi="宋体" w:eastAsia="宋体" w:cs="宋体"/>
                <w:b w:val="0"/>
                <w:bCs w:val="0"/>
                <w:color w:val="auto"/>
                <w:spacing w:val="0"/>
                <w:w w:val="100"/>
                <w:position w:val="0"/>
                <w:sz w:val="24"/>
                <w:szCs w:val="24"/>
              </w:rPr>
            </w:pPr>
            <w:r>
              <w:rPr>
                <w:rFonts w:hint="eastAsia" w:ascii="宋体" w:hAnsi="宋体" w:eastAsia="宋体" w:cs="宋体"/>
                <w:b w:val="0"/>
                <w:bCs w:val="0"/>
                <w:color w:val="auto"/>
                <w:spacing w:val="0"/>
                <w:w w:val="100"/>
                <w:position w:val="0"/>
                <w:sz w:val="24"/>
                <w:szCs w:val="24"/>
              </w:rPr>
              <w:t>完全响应招标文件“第</w:t>
            </w:r>
            <w:r>
              <w:rPr>
                <w:rFonts w:hint="eastAsia" w:ascii="宋体" w:hAnsi="宋体" w:eastAsia="宋体" w:cs="宋体"/>
                <w:b w:val="0"/>
                <w:bCs w:val="0"/>
                <w:color w:val="auto"/>
                <w:spacing w:val="0"/>
                <w:w w:val="100"/>
                <w:position w:val="0"/>
                <w:sz w:val="24"/>
                <w:szCs w:val="24"/>
                <w:lang w:val="en-US" w:eastAsia="zh-CN"/>
              </w:rPr>
              <w:t>五</w:t>
            </w:r>
            <w:r>
              <w:rPr>
                <w:rFonts w:hint="eastAsia" w:ascii="宋体" w:hAnsi="宋体" w:eastAsia="宋体" w:cs="宋体"/>
                <w:b w:val="0"/>
                <w:bCs w:val="0"/>
                <w:color w:val="auto"/>
                <w:spacing w:val="0"/>
                <w:w w:val="100"/>
                <w:position w:val="0"/>
                <w:sz w:val="24"/>
                <w:szCs w:val="24"/>
              </w:rPr>
              <w:t>章</w:t>
            </w:r>
            <w:r>
              <w:rPr>
                <w:rFonts w:hint="eastAsia" w:ascii="宋体" w:hAnsi="宋体" w:eastAsia="宋体" w:cs="宋体"/>
                <w:b w:val="0"/>
                <w:bCs w:val="0"/>
                <w:color w:val="auto"/>
                <w:spacing w:val="0"/>
                <w:w w:val="100"/>
                <w:position w:val="0"/>
                <w:sz w:val="24"/>
                <w:szCs w:val="24"/>
                <w:lang w:val="en-US" w:eastAsia="zh-CN"/>
              </w:rPr>
              <w:t>货物需求表及</w:t>
            </w:r>
            <w:r>
              <w:rPr>
                <w:rFonts w:hint="eastAsia" w:ascii="宋体" w:hAnsi="宋体" w:eastAsia="宋体" w:cs="宋体"/>
                <w:b w:val="0"/>
                <w:bCs w:val="0"/>
                <w:color w:val="auto"/>
                <w:spacing w:val="0"/>
                <w:w w:val="100"/>
                <w:position w:val="0"/>
                <w:sz w:val="24"/>
                <w:szCs w:val="24"/>
              </w:rPr>
              <w:t>采购需求”</w:t>
            </w:r>
            <w:r>
              <w:rPr>
                <w:rFonts w:hint="eastAsia" w:ascii="宋体" w:hAnsi="宋体" w:eastAsia="宋体" w:cs="宋体"/>
                <w:b w:val="0"/>
                <w:bCs w:val="0"/>
                <w:color w:val="auto"/>
                <w:spacing w:val="0"/>
                <w:w w:val="100"/>
                <w:position w:val="0"/>
                <w:sz w:val="24"/>
                <w:szCs w:val="24"/>
                <w:lang w:eastAsia="zh-CN"/>
              </w:rPr>
              <w:t>（</w:t>
            </w:r>
            <w:r>
              <w:rPr>
                <w:rFonts w:hint="eastAsia" w:ascii="宋体" w:hAnsi="宋体" w:eastAsia="宋体" w:cs="宋体"/>
                <w:b w:val="0"/>
                <w:bCs w:val="0"/>
                <w:color w:val="auto"/>
                <w:spacing w:val="0"/>
                <w:w w:val="100"/>
                <w:position w:val="0"/>
                <w:sz w:val="24"/>
                <w:szCs w:val="24"/>
                <w:lang w:val="en-US" w:eastAsia="zh-CN"/>
              </w:rPr>
              <w:t>一）</w:t>
            </w:r>
            <w:r>
              <w:rPr>
                <w:rFonts w:hint="eastAsia" w:ascii="宋体" w:hAnsi="宋体" w:eastAsia="宋体" w:cs="宋体"/>
                <w:b w:val="0"/>
                <w:bCs w:val="0"/>
                <w:color w:val="auto"/>
                <w:spacing w:val="0"/>
                <w:w w:val="100"/>
                <w:position w:val="0"/>
                <w:sz w:val="24"/>
                <w:szCs w:val="24"/>
              </w:rPr>
              <w:t>技术</w:t>
            </w:r>
            <w:r>
              <w:rPr>
                <w:rFonts w:hint="eastAsia" w:ascii="宋体" w:hAnsi="宋体" w:eastAsia="宋体" w:cs="宋体"/>
                <w:b w:val="0"/>
                <w:bCs w:val="0"/>
                <w:color w:val="auto"/>
                <w:spacing w:val="0"/>
                <w:w w:val="100"/>
                <w:position w:val="0"/>
                <w:sz w:val="24"/>
                <w:szCs w:val="24"/>
                <w:lang w:val="en-US" w:eastAsia="zh-CN"/>
              </w:rPr>
              <w:t>需</w:t>
            </w:r>
            <w:r>
              <w:rPr>
                <w:rFonts w:hint="eastAsia" w:ascii="宋体" w:hAnsi="宋体" w:eastAsia="宋体" w:cs="宋体"/>
                <w:b w:val="0"/>
                <w:bCs w:val="0"/>
                <w:color w:val="auto"/>
                <w:spacing w:val="0"/>
                <w:w w:val="100"/>
                <w:position w:val="0"/>
                <w:sz w:val="24"/>
                <w:szCs w:val="24"/>
              </w:rPr>
              <w:t>求中所有实质性条款，任何一项不满足投标无效。</w:t>
            </w:r>
          </w:p>
          <w:p w14:paraId="39A7A682">
            <w:pPr>
              <w:pageBreakBefore w:val="0"/>
              <w:widowControl w:val="0"/>
              <w:wordWrap/>
              <w:overflowPunct/>
              <w:topLinePunct w:val="0"/>
              <w:bidi w:val="0"/>
              <w:spacing w:before="315" w:line="360" w:lineRule="auto"/>
              <w:ind w:left="239" w:leftChars="114" w:firstLine="0" w:firstLineChars="0"/>
              <w:rPr>
                <w:rFonts w:hint="eastAsia" w:ascii="仿宋" w:hAnsi="仿宋" w:eastAsia="仿宋"/>
                <w:b/>
                <w:bCs/>
                <w:color w:val="auto"/>
                <w:spacing w:val="0"/>
                <w:w w:val="100"/>
                <w:position w:val="0"/>
                <w:sz w:val="24"/>
                <w:szCs w:val="24"/>
              </w:rPr>
            </w:pPr>
            <w:r>
              <w:rPr>
                <w:rFonts w:hint="eastAsia" w:ascii="宋体" w:hAnsi="宋体" w:eastAsia="宋体" w:cs="宋体"/>
                <w:b/>
                <w:bCs/>
                <w:color w:val="auto"/>
                <w:spacing w:val="0"/>
                <w:w w:val="100"/>
                <w:position w:val="0"/>
                <w:sz w:val="24"/>
                <w:szCs w:val="24"/>
              </w:rPr>
              <w:t>评审依据：技术</w:t>
            </w:r>
            <w:r>
              <w:rPr>
                <w:rFonts w:hint="eastAsia" w:ascii="宋体" w:hAnsi="宋体" w:eastAsia="宋体" w:cs="宋体"/>
                <w:b/>
                <w:bCs/>
                <w:color w:val="auto"/>
                <w:spacing w:val="0"/>
                <w:w w:val="100"/>
                <w:position w:val="0"/>
                <w:sz w:val="24"/>
                <w:szCs w:val="24"/>
                <w:lang w:val="en-US" w:eastAsia="zh-CN"/>
              </w:rPr>
              <w:t>需求</w:t>
            </w:r>
            <w:r>
              <w:rPr>
                <w:rFonts w:hint="eastAsia" w:ascii="宋体" w:hAnsi="宋体" w:eastAsia="宋体" w:cs="宋体"/>
                <w:b/>
                <w:bCs/>
                <w:color w:val="auto"/>
                <w:spacing w:val="0"/>
                <w:w w:val="100"/>
                <w:position w:val="0"/>
                <w:sz w:val="24"/>
                <w:szCs w:val="24"/>
              </w:rPr>
              <w:t>响应</w:t>
            </w:r>
            <w:r>
              <w:rPr>
                <w:rFonts w:hint="eastAsia" w:ascii="宋体" w:hAnsi="宋体" w:eastAsia="宋体" w:cs="宋体"/>
                <w:b/>
                <w:bCs/>
                <w:color w:val="auto"/>
                <w:spacing w:val="0"/>
                <w:w w:val="100"/>
                <w:position w:val="0"/>
                <w:sz w:val="24"/>
                <w:szCs w:val="24"/>
                <w:lang w:val="en-US" w:eastAsia="zh-CN"/>
              </w:rPr>
              <w:t>/</w:t>
            </w:r>
            <w:r>
              <w:rPr>
                <w:rFonts w:hint="eastAsia" w:ascii="宋体" w:hAnsi="宋体" w:eastAsia="宋体" w:cs="宋体"/>
                <w:b/>
                <w:bCs/>
                <w:color w:val="auto"/>
                <w:spacing w:val="0"/>
                <w:w w:val="100"/>
                <w:position w:val="0"/>
                <w:sz w:val="24"/>
                <w:szCs w:val="24"/>
              </w:rPr>
              <w:t>偏离表。</w:t>
            </w:r>
          </w:p>
          <w:p w14:paraId="70906185">
            <w:pPr>
              <w:pageBreakBefore w:val="0"/>
              <w:widowControl w:val="0"/>
              <w:wordWrap/>
              <w:overflowPunct/>
              <w:topLinePunct w:val="0"/>
              <w:bidi w:val="0"/>
              <w:spacing w:line="207" w:lineRule="auto"/>
              <w:rPr>
                <w:rFonts w:ascii="宋体" w:hAnsi="宋体" w:eastAsia="宋体" w:cs="宋体"/>
                <w:color w:val="auto"/>
                <w:spacing w:val="0"/>
                <w:w w:val="100"/>
                <w:position w:val="0"/>
                <w:sz w:val="24"/>
                <w:szCs w:val="24"/>
                <w:lang w:eastAsia="zh-CN"/>
              </w:rPr>
            </w:pPr>
          </w:p>
        </w:tc>
      </w:tr>
    </w:tbl>
    <w:p w14:paraId="3D0F114F">
      <w:pPr>
        <w:pageBreakBefore w:val="0"/>
        <w:widowControl w:val="0"/>
        <w:wordWrap/>
        <w:overflowPunct/>
        <w:topLinePunct w:val="0"/>
        <w:bidi w:val="0"/>
        <w:spacing w:line="424" w:lineRule="auto"/>
        <w:rPr>
          <w:color w:val="auto"/>
          <w:spacing w:val="0"/>
          <w:w w:val="100"/>
          <w:position w:val="0"/>
          <w:lang w:eastAsia="zh-CN"/>
        </w:rPr>
      </w:pPr>
    </w:p>
    <w:tbl>
      <w:tblPr>
        <w:tblStyle w:val="26"/>
        <w:tblW w:w="94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0"/>
        <w:gridCol w:w="7598"/>
      </w:tblGrid>
      <w:tr w14:paraId="76662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810" w:type="dxa"/>
          </w:tcPr>
          <w:p w14:paraId="0314C4E5">
            <w:pPr>
              <w:pageBreakBefore w:val="0"/>
              <w:widowControl w:val="0"/>
              <w:wordWrap/>
              <w:overflowPunct/>
              <w:topLinePunct w:val="0"/>
              <w:bidi w:val="0"/>
              <w:spacing w:before="186" w:line="219" w:lineRule="auto"/>
              <w:ind w:left="428"/>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评审因素</w:t>
            </w:r>
          </w:p>
        </w:tc>
        <w:tc>
          <w:tcPr>
            <w:tcW w:w="7598" w:type="dxa"/>
          </w:tcPr>
          <w:p w14:paraId="7439B8FD">
            <w:pPr>
              <w:pageBreakBefore w:val="0"/>
              <w:widowControl w:val="0"/>
              <w:wordWrap/>
              <w:overflowPunct/>
              <w:topLinePunct w:val="0"/>
              <w:bidi w:val="0"/>
              <w:spacing w:before="186" w:line="219" w:lineRule="auto"/>
              <w:ind w:left="3260"/>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评审内容</w:t>
            </w:r>
          </w:p>
        </w:tc>
      </w:tr>
      <w:tr w14:paraId="69110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8" w:hRule="atLeast"/>
        </w:trPr>
        <w:tc>
          <w:tcPr>
            <w:tcW w:w="1810" w:type="dxa"/>
          </w:tcPr>
          <w:p w14:paraId="65205CA8">
            <w:pPr>
              <w:pStyle w:val="27"/>
              <w:pageBreakBefore w:val="0"/>
              <w:widowControl w:val="0"/>
              <w:wordWrap/>
              <w:overflowPunct/>
              <w:topLinePunct w:val="0"/>
              <w:bidi w:val="0"/>
              <w:spacing w:line="253" w:lineRule="auto"/>
              <w:rPr>
                <w:color w:val="auto"/>
                <w:spacing w:val="0"/>
                <w:w w:val="100"/>
                <w:position w:val="0"/>
              </w:rPr>
            </w:pPr>
          </w:p>
          <w:p w14:paraId="4B71C74C">
            <w:pPr>
              <w:pStyle w:val="27"/>
              <w:pageBreakBefore w:val="0"/>
              <w:widowControl w:val="0"/>
              <w:wordWrap/>
              <w:overflowPunct/>
              <w:topLinePunct w:val="0"/>
              <w:bidi w:val="0"/>
              <w:spacing w:line="253" w:lineRule="auto"/>
              <w:rPr>
                <w:color w:val="auto"/>
                <w:spacing w:val="0"/>
                <w:w w:val="100"/>
                <w:position w:val="0"/>
              </w:rPr>
            </w:pPr>
          </w:p>
          <w:p w14:paraId="33753F74">
            <w:pPr>
              <w:pStyle w:val="27"/>
              <w:pageBreakBefore w:val="0"/>
              <w:widowControl w:val="0"/>
              <w:wordWrap/>
              <w:overflowPunct/>
              <w:topLinePunct w:val="0"/>
              <w:bidi w:val="0"/>
              <w:spacing w:line="253" w:lineRule="auto"/>
              <w:rPr>
                <w:color w:val="auto"/>
                <w:spacing w:val="0"/>
                <w:w w:val="100"/>
                <w:position w:val="0"/>
              </w:rPr>
            </w:pPr>
          </w:p>
          <w:p w14:paraId="5A8FC95A">
            <w:pPr>
              <w:pStyle w:val="27"/>
              <w:pageBreakBefore w:val="0"/>
              <w:widowControl w:val="0"/>
              <w:wordWrap/>
              <w:overflowPunct/>
              <w:topLinePunct w:val="0"/>
              <w:bidi w:val="0"/>
              <w:spacing w:line="253" w:lineRule="auto"/>
              <w:rPr>
                <w:color w:val="auto"/>
                <w:spacing w:val="0"/>
                <w:w w:val="100"/>
                <w:position w:val="0"/>
              </w:rPr>
            </w:pPr>
          </w:p>
          <w:p w14:paraId="11D118EE">
            <w:pPr>
              <w:pStyle w:val="27"/>
              <w:pageBreakBefore w:val="0"/>
              <w:widowControl w:val="0"/>
              <w:wordWrap/>
              <w:overflowPunct/>
              <w:topLinePunct w:val="0"/>
              <w:bidi w:val="0"/>
              <w:spacing w:line="254" w:lineRule="auto"/>
              <w:rPr>
                <w:color w:val="auto"/>
                <w:spacing w:val="0"/>
                <w:w w:val="100"/>
                <w:position w:val="0"/>
              </w:rPr>
            </w:pPr>
          </w:p>
          <w:p w14:paraId="459F3408">
            <w:pPr>
              <w:pageBreakBefore w:val="0"/>
              <w:widowControl w:val="0"/>
              <w:wordWrap/>
              <w:overflowPunct/>
              <w:topLinePunct w:val="0"/>
              <w:bidi w:val="0"/>
              <w:spacing w:before="78" w:line="219" w:lineRule="auto"/>
              <w:ind w:left="311"/>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符合性审查</w:t>
            </w:r>
          </w:p>
        </w:tc>
        <w:tc>
          <w:tcPr>
            <w:tcW w:w="7598" w:type="dxa"/>
            <w:vAlign w:val="center"/>
          </w:tcPr>
          <w:p w14:paraId="6A80EB4F">
            <w:pPr>
              <w:pageBreakBefore w:val="0"/>
              <w:widowControl w:val="0"/>
              <w:wordWrap/>
              <w:overflowPunct/>
              <w:topLinePunct w:val="0"/>
              <w:bidi w:val="0"/>
              <w:spacing w:line="360" w:lineRule="auto"/>
              <w:ind w:left="239" w:leftChars="114" w:firstLine="0" w:firstLineChars="0"/>
              <w:jc w:val="both"/>
              <w:rPr>
                <w:rFonts w:hint="eastAsia" w:ascii="宋体" w:hAnsi="宋体" w:eastAsia="宋体" w:cs="宋体"/>
                <w:b w:val="0"/>
                <w:bCs w:val="0"/>
                <w:color w:val="auto"/>
                <w:spacing w:val="0"/>
                <w:w w:val="100"/>
                <w:position w:val="0"/>
                <w:sz w:val="24"/>
                <w:szCs w:val="24"/>
                <w:highlight w:val="none"/>
              </w:rPr>
            </w:pPr>
            <w:r>
              <w:rPr>
                <w:rFonts w:hint="eastAsia" w:ascii="宋体" w:hAnsi="宋体" w:eastAsia="宋体" w:cs="宋体"/>
                <w:b w:val="0"/>
                <w:bCs w:val="0"/>
                <w:color w:val="auto"/>
                <w:spacing w:val="0"/>
                <w:w w:val="100"/>
                <w:position w:val="0"/>
                <w:sz w:val="24"/>
                <w:szCs w:val="24"/>
              </w:rPr>
              <w:t>完全响应招标文件“第</w:t>
            </w:r>
            <w:r>
              <w:rPr>
                <w:rFonts w:hint="eastAsia" w:ascii="宋体" w:hAnsi="宋体" w:eastAsia="宋体" w:cs="宋体"/>
                <w:b w:val="0"/>
                <w:bCs w:val="0"/>
                <w:color w:val="auto"/>
                <w:spacing w:val="0"/>
                <w:w w:val="100"/>
                <w:position w:val="0"/>
                <w:sz w:val="24"/>
                <w:szCs w:val="24"/>
                <w:lang w:val="en-US" w:eastAsia="zh-CN"/>
              </w:rPr>
              <w:t>五</w:t>
            </w:r>
            <w:r>
              <w:rPr>
                <w:rFonts w:hint="eastAsia" w:ascii="宋体" w:hAnsi="宋体" w:eastAsia="宋体" w:cs="宋体"/>
                <w:b w:val="0"/>
                <w:bCs w:val="0"/>
                <w:color w:val="auto"/>
                <w:spacing w:val="0"/>
                <w:w w:val="100"/>
                <w:position w:val="0"/>
                <w:sz w:val="24"/>
                <w:szCs w:val="24"/>
              </w:rPr>
              <w:t>章</w:t>
            </w:r>
            <w:r>
              <w:rPr>
                <w:rFonts w:hint="eastAsia" w:ascii="宋体" w:hAnsi="宋体" w:eastAsia="宋体" w:cs="宋体"/>
                <w:b w:val="0"/>
                <w:bCs w:val="0"/>
                <w:color w:val="auto"/>
                <w:spacing w:val="0"/>
                <w:w w:val="100"/>
                <w:position w:val="0"/>
                <w:sz w:val="24"/>
                <w:szCs w:val="24"/>
                <w:lang w:val="en-US" w:eastAsia="zh-CN"/>
              </w:rPr>
              <w:t>货物需求表及</w:t>
            </w:r>
            <w:r>
              <w:rPr>
                <w:rFonts w:hint="eastAsia" w:ascii="宋体" w:hAnsi="宋体" w:eastAsia="宋体" w:cs="宋体"/>
                <w:b w:val="0"/>
                <w:bCs w:val="0"/>
                <w:color w:val="auto"/>
                <w:spacing w:val="0"/>
                <w:w w:val="100"/>
                <w:position w:val="0"/>
                <w:sz w:val="24"/>
                <w:szCs w:val="24"/>
              </w:rPr>
              <w:t>采购需求”</w:t>
            </w:r>
            <w:r>
              <w:rPr>
                <w:rFonts w:hint="eastAsia" w:ascii="宋体" w:hAnsi="宋体" w:eastAsia="宋体" w:cs="宋体"/>
                <w:b w:val="0"/>
                <w:bCs w:val="0"/>
                <w:color w:val="auto"/>
                <w:spacing w:val="0"/>
                <w:w w:val="100"/>
                <w:position w:val="0"/>
                <w:sz w:val="24"/>
                <w:szCs w:val="24"/>
                <w:highlight w:val="none"/>
                <w:lang w:eastAsia="zh-CN"/>
              </w:rPr>
              <w:t>（</w:t>
            </w:r>
            <w:r>
              <w:rPr>
                <w:rFonts w:hint="eastAsia" w:ascii="宋体" w:hAnsi="宋体" w:eastAsia="宋体" w:cs="宋体"/>
                <w:b w:val="0"/>
                <w:bCs w:val="0"/>
                <w:color w:val="auto"/>
                <w:spacing w:val="0"/>
                <w:w w:val="100"/>
                <w:position w:val="0"/>
                <w:sz w:val="24"/>
                <w:szCs w:val="24"/>
                <w:highlight w:val="none"/>
                <w:lang w:val="en-US" w:eastAsia="zh-CN"/>
              </w:rPr>
              <w:t>二）商务条款</w:t>
            </w:r>
            <w:r>
              <w:rPr>
                <w:rFonts w:hint="eastAsia" w:ascii="宋体" w:hAnsi="宋体" w:eastAsia="宋体" w:cs="宋体"/>
                <w:b w:val="0"/>
                <w:bCs w:val="0"/>
                <w:color w:val="auto"/>
                <w:spacing w:val="0"/>
                <w:w w:val="100"/>
                <w:position w:val="0"/>
                <w:sz w:val="24"/>
                <w:szCs w:val="24"/>
                <w:highlight w:val="none"/>
              </w:rPr>
              <w:t>中所有实质性条款，任何一项不满足投标无效。</w:t>
            </w:r>
          </w:p>
          <w:p w14:paraId="73FFBA91">
            <w:pPr>
              <w:pageBreakBefore w:val="0"/>
              <w:widowControl w:val="0"/>
              <w:wordWrap/>
              <w:overflowPunct/>
              <w:topLinePunct w:val="0"/>
              <w:bidi w:val="0"/>
              <w:spacing w:before="286" w:line="219" w:lineRule="auto"/>
              <w:ind w:firstLine="241" w:firstLineChars="100"/>
              <w:jc w:val="both"/>
              <w:outlineLvl w:val="1"/>
              <w:rPr>
                <w:rFonts w:ascii="宋体" w:hAnsi="宋体" w:eastAsia="宋体" w:cs="宋体"/>
                <w:color w:val="auto"/>
                <w:spacing w:val="0"/>
                <w:w w:val="100"/>
                <w:position w:val="0"/>
                <w:sz w:val="24"/>
                <w:szCs w:val="24"/>
                <w:lang w:eastAsia="zh-CN"/>
              </w:rPr>
            </w:pPr>
            <w:r>
              <w:rPr>
                <w:rFonts w:hint="eastAsia" w:ascii="宋体" w:hAnsi="宋体" w:eastAsia="宋体" w:cs="宋体"/>
                <w:b/>
                <w:bCs/>
                <w:color w:val="auto"/>
                <w:spacing w:val="0"/>
                <w:w w:val="100"/>
                <w:position w:val="0"/>
                <w:sz w:val="24"/>
                <w:szCs w:val="24"/>
              </w:rPr>
              <w:t>评审依据：</w:t>
            </w:r>
            <w:r>
              <w:rPr>
                <w:rFonts w:hint="eastAsia" w:ascii="宋体" w:hAnsi="宋体" w:eastAsia="宋体" w:cs="宋体"/>
                <w:b/>
                <w:bCs/>
                <w:color w:val="auto"/>
                <w:spacing w:val="0"/>
                <w:w w:val="100"/>
                <w:position w:val="0"/>
                <w:sz w:val="24"/>
                <w:szCs w:val="24"/>
                <w:lang w:val="en-US" w:eastAsia="zh-CN"/>
              </w:rPr>
              <w:t>商务需求</w:t>
            </w:r>
            <w:r>
              <w:rPr>
                <w:rFonts w:hint="eastAsia" w:ascii="宋体" w:hAnsi="宋体" w:eastAsia="宋体" w:cs="宋体"/>
                <w:b/>
                <w:bCs/>
                <w:color w:val="auto"/>
                <w:spacing w:val="0"/>
                <w:w w:val="100"/>
                <w:position w:val="0"/>
                <w:sz w:val="24"/>
                <w:szCs w:val="24"/>
              </w:rPr>
              <w:t>响应</w:t>
            </w:r>
            <w:r>
              <w:rPr>
                <w:rFonts w:hint="eastAsia" w:ascii="宋体" w:hAnsi="宋体" w:eastAsia="宋体" w:cs="宋体"/>
                <w:b/>
                <w:bCs/>
                <w:color w:val="auto"/>
                <w:spacing w:val="0"/>
                <w:w w:val="100"/>
                <w:position w:val="0"/>
                <w:sz w:val="24"/>
                <w:szCs w:val="24"/>
                <w:lang w:val="en-US" w:eastAsia="zh-CN"/>
              </w:rPr>
              <w:t>/</w:t>
            </w:r>
            <w:r>
              <w:rPr>
                <w:rFonts w:hint="eastAsia" w:ascii="宋体" w:hAnsi="宋体" w:eastAsia="宋体" w:cs="宋体"/>
                <w:b/>
                <w:bCs/>
                <w:color w:val="auto"/>
                <w:spacing w:val="0"/>
                <w:w w:val="100"/>
                <w:position w:val="0"/>
                <w:sz w:val="24"/>
                <w:szCs w:val="24"/>
              </w:rPr>
              <w:t>偏离表。</w:t>
            </w:r>
          </w:p>
        </w:tc>
      </w:tr>
    </w:tbl>
    <w:tbl>
      <w:tblPr>
        <w:tblStyle w:val="18"/>
        <w:tblW w:w="9433"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10"/>
        <w:gridCol w:w="7598"/>
      </w:tblGrid>
      <w:tr w14:paraId="49BCB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1810" w:type="dxa"/>
            <w:noWrap w:val="0"/>
            <w:vAlign w:val="center"/>
          </w:tcPr>
          <w:p w14:paraId="0441D550">
            <w:pPr>
              <w:jc w:val="center"/>
              <w:rPr>
                <w:rFonts w:hint="eastAsia" w:ascii="宋体" w:hAnsi="宋体" w:cs="宋体"/>
                <w:sz w:val="24"/>
                <w:szCs w:val="24"/>
              </w:rPr>
            </w:pPr>
            <w:r>
              <w:rPr>
                <w:rFonts w:hint="eastAsia" w:ascii="宋体" w:hAnsi="宋体" w:cs="宋体"/>
                <w:b/>
                <w:sz w:val="24"/>
                <w:szCs w:val="24"/>
                <w:highlight w:val="white"/>
              </w:rPr>
              <w:t>资格性审查</w:t>
            </w:r>
          </w:p>
        </w:tc>
        <w:tc>
          <w:tcPr>
            <w:tcW w:w="7598" w:type="dxa"/>
            <w:noWrap w:val="0"/>
            <w:vAlign w:val="center"/>
          </w:tcPr>
          <w:p w14:paraId="4D4E395A">
            <w:pPr>
              <w:pStyle w:val="6"/>
              <w:keepNext/>
              <w:keepLines/>
              <w:pageBreakBefore w:val="0"/>
              <w:widowControl w:val="0"/>
              <w:kinsoku/>
              <w:overflowPunct/>
              <w:topLinePunct w:val="0"/>
              <w:bidi w:val="0"/>
              <w:spacing w:line="440" w:lineRule="exact"/>
              <w:ind w:firstLine="480" w:firstLineChars="200"/>
              <w:rPr>
                <w:rFonts w:hint="eastAsia" w:hAnsi="宋体" w:cs="宋体"/>
                <w:b/>
                <w:color w:val="auto"/>
                <w:kern w:val="2"/>
                <w:sz w:val="24"/>
                <w:szCs w:val="24"/>
                <w:highlight w:val="white"/>
              </w:rPr>
            </w:pPr>
            <w:r>
              <w:rPr>
                <w:rFonts w:hint="eastAsia" w:hAnsi="宋体" w:cs="宋体"/>
                <w:b/>
                <w:color w:val="auto"/>
                <w:kern w:val="2"/>
                <w:sz w:val="24"/>
                <w:szCs w:val="24"/>
                <w:highlight w:val="white"/>
              </w:rPr>
              <w:t>1、满足《中华人民共和国政府采购法》第二十二条规定，开标时提供以下资格材料，并把加盖供应商公章的资格材料复印件做到响应文件中，否则，资格不符合：</w:t>
            </w:r>
          </w:p>
          <w:p w14:paraId="27A18E0C">
            <w:pPr>
              <w:widowControl w:val="0"/>
              <w:spacing w:line="360" w:lineRule="auto"/>
              <w:ind w:left="40"/>
              <w:outlineLvl w:val="1"/>
              <w:rPr>
                <w:rFonts w:ascii="宋体" w:hAnsi="宋体" w:eastAsia="宋体" w:cs="宋体"/>
                <w:color w:val="auto"/>
                <w:sz w:val="24"/>
                <w:szCs w:val="24"/>
                <w:lang w:eastAsia="zh-CN"/>
              </w:rPr>
            </w:pPr>
            <w:r>
              <w:rPr>
                <w:rFonts w:hint="eastAsia" w:hAnsi="宋体" w:cs="宋体"/>
                <w:b/>
                <w:color w:val="auto"/>
                <w:kern w:val="2"/>
                <w:sz w:val="24"/>
                <w:szCs w:val="24"/>
                <w:highlight w:val="white"/>
              </w:rPr>
              <w:t>1）</w:t>
            </w:r>
            <w:r>
              <w:rPr>
                <w:rFonts w:ascii="宋体" w:hAnsi="宋体" w:eastAsia="宋体" w:cs="宋体"/>
                <w:color w:val="auto"/>
                <w:sz w:val="24"/>
                <w:szCs w:val="24"/>
                <w:lang w:eastAsia="zh-CN"/>
              </w:rPr>
              <w:t>具有独立承担民事责任的能力的资格证明文件</w:t>
            </w:r>
          </w:p>
          <w:p w14:paraId="4CFC04F5">
            <w:pPr>
              <w:pStyle w:val="6"/>
              <w:keepNext/>
              <w:keepLines/>
              <w:pageBreakBefore w:val="0"/>
              <w:widowControl w:val="0"/>
              <w:kinsoku/>
              <w:overflowPunct/>
              <w:topLinePunct w:val="0"/>
              <w:bidi w:val="0"/>
              <w:spacing w:line="440" w:lineRule="exact"/>
              <w:ind w:firstLine="480" w:firstLineChars="200"/>
              <w:rPr>
                <w:rFonts w:hint="eastAsia" w:hAnsi="宋体" w:cs="宋体"/>
                <w:b/>
                <w:color w:val="auto"/>
                <w:kern w:val="2"/>
                <w:sz w:val="24"/>
                <w:szCs w:val="24"/>
                <w:highlight w:val="white"/>
              </w:rPr>
            </w:pPr>
            <w:r>
              <w:rPr>
                <w:rFonts w:ascii="宋体" w:hAnsi="宋体" w:eastAsia="宋体" w:cs="宋体"/>
                <w:color w:val="auto"/>
                <w:sz w:val="24"/>
                <w:szCs w:val="24"/>
                <w:lang w:eastAsia="zh-CN"/>
              </w:rPr>
              <w:t>如</w:t>
            </w:r>
            <w:r>
              <w:rPr>
                <w:rFonts w:hint="eastAsia" w:hAnsi="宋体" w:eastAsia="宋体" w:cs="宋体"/>
                <w:color w:val="auto"/>
                <w:sz w:val="24"/>
                <w:szCs w:val="24"/>
                <w:lang w:eastAsia="zh-CN"/>
              </w:rPr>
              <w:t>投标供应商</w:t>
            </w:r>
            <w:r>
              <w:rPr>
                <w:rFonts w:ascii="宋体" w:hAnsi="宋体" w:eastAsia="宋体" w:cs="宋体"/>
                <w:color w:val="auto"/>
                <w:sz w:val="24"/>
                <w:szCs w:val="24"/>
                <w:lang w:eastAsia="zh-CN"/>
              </w:rPr>
              <w:t>是企业的（包括合伙企业）应提供有效的“企业法人营业执照 ”或“营业执照 ”；如</w:t>
            </w:r>
            <w:r>
              <w:rPr>
                <w:rFonts w:hint="eastAsia" w:hAnsi="宋体" w:eastAsia="宋体" w:cs="宋体"/>
                <w:color w:val="auto"/>
                <w:sz w:val="24"/>
                <w:szCs w:val="24"/>
                <w:lang w:eastAsia="zh-CN"/>
              </w:rPr>
              <w:t>投标供应商</w:t>
            </w:r>
            <w:r>
              <w:rPr>
                <w:rFonts w:ascii="宋体" w:hAnsi="宋体" w:eastAsia="宋体" w:cs="宋体"/>
                <w:color w:val="auto"/>
                <w:sz w:val="24"/>
                <w:szCs w:val="24"/>
                <w:lang w:eastAsia="zh-CN"/>
              </w:rPr>
              <w:t>是事业单位的应提供“事业单位法人证书 ”；如</w:t>
            </w:r>
            <w:r>
              <w:rPr>
                <w:rFonts w:hint="eastAsia" w:hAnsi="宋体" w:eastAsia="宋体" w:cs="宋体"/>
                <w:color w:val="auto"/>
                <w:sz w:val="24"/>
                <w:szCs w:val="24"/>
                <w:lang w:eastAsia="zh-CN"/>
              </w:rPr>
              <w:t>投标供应商</w:t>
            </w:r>
            <w:r>
              <w:rPr>
                <w:rFonts w:ascii="宋体" w:hAnsi="宋体" w:eastAsia="宋体" w:cs="宋体"/>
                <w:color w:val="auto"/>
                <w:sz w:val="24"/>
                <w:szCs w:val="24"/>
                <w:lang w:eastAsia="zh-CN"/>
              </w:rPr>
              <w:t>是非企业专业服务机构的应提供执业许可证等证明文件；</w:t>
            </w:r>
            <w:r>
              <w:rPr>
                <w:rFonts w:hint="eastAsia" w:hAnsi="宋体" w:eastAsia="宋体" w:cs="宋体"/>
                <w:color w:val="auto"/>
                <w:sz w:val="24"/>
                <w:szCs w:val="24"/>
                <w:lang w:eastAsia="zh-CN"/>
              </w:rPr>
              <w:t>投标供应商</w:t>
            </w:r>
            <w:r>
              <w:rPr>
                <w:rFonts w:ascii="宋体" w:hAnsi="宋体" w:eastAsia="宋体" w:cs="宋体"/>
                <w:color w:val="auto"/>
                <w:sz w:val="24"/>
                <w:szCs w:val="24"/>
                <w:lang w:eastAsia="zh-CN"/>
              </w:rPr>
              <w:t>是个体工商户的应提供有效的“个体工商户营业执照 ”、组织机构代码证证明文件（实行“统一社会信用代码 ”的不需单独提供组织机构代码证）；如</w:t>
            </w:r>
            <w:r>
              <w:rPr>
                <w:rFonts w:hint="eastAsia" w:hAnsi="宋体" w:eastAsia="宋体" w:cs="宋体"/>
                <w:color w:val="auto"/>
                <w:sz w:val="24"/>
                <w:szCs w:val="24"/>
                <w:lang w:eastAsia="zh-CN"/>
              </w:rPr>
              <w:t>投标供应商</w:t>
            </w:r>
            <w:r>
              <w:rPr>
                <w:rFonts w:ascii="宋体" w:hAnsi="宋体" w:eastAsia="宋体" w:cs="宋体"/>
                <w:color w:val="auto"/>
                <w:sz w:val="24"/>
                <w:szCs w:val="24"/>
                <w:lang w:eastAsia="zh-CN"/>
              </w:rPr>
              <w:t>是自然人的，应提供有效的自然人的身份证明(中国公民)。</w:t>
            </w:r>
            <w:r>
              <w:rPr>
                <w:rFonts w:hint="eastAsia" w:hAnsi="宋体" w:cs="宋体"/>
                <w:b/>
                <w:color w:val="auto"/>
                <w:kern w:val="2"/>
                <w:sz w:val="24"/>
                <w:szCs w:val="24"/>
                <w:highlight w:val="white"/>
              </w:rPr>
              <w:t>（提供原件或复印件加盖</w:t>
            </w:r>
            <w:r>
              <w:rPr>
                <w:rFonts w:hint="eastAsia" w:hAnsi="宋体" w:eastAsia="宋体" w:cs="宋体"/>
                <w:b/>
                <w:color w:val="auto"/>
                <w:kern w:val="2"/>
                <w:sz w:val="24"/>
                <w:szCs w:val="24"/>
                <w:highlight w:val="white"/>
                <w:lang w:eastAsia="zh-CN"/>
              </w:rPr>
              <w:t>投标供应商</w:t>
            </w:r>
            <w:r>
              <w:rPr>
                <w:rFonts w:hint="eastAsia" w:hAnsi="宋体" w:cs="宋体"/>
                <w:b/>
                <w:color w:val="auto"/>
                <w:kern w:val="2"/>
                <w:sz w:val="24"/>
                <w:szCs w:val="24"/>
                <w:highlight w:val="white"/>
              </w:rPr>
              <w:t>公章）</w:t>
            </w:r>
          </w:p>
          <w:p w14:paraId="427E52B2">
            <w:pPr>
              <w:widowControl w:val="0"/>
              <w:ind w:left="37"/>
              <w:outlineLvl w:val="1"/>
              <w:rPr>
                <w:rFonts w:ascii="宋体" w:hAnsi="宋体" w:eastAsia="宋体" w:cs="宋体"/>
                <w:color w:val="auto"/>
                <w:sz w:val="24"/>
                <w:szCs w:val="24"/>
                <w:lang w:eastAsia="zh-CN"/>
              </w:rPr>
            </w:pPr>
            <w:r>
              <w:rPr>
                <w:rFonts w:hint="eastAsia" w:hAnsi="宋体" w:cs="宋体"/>
                <w:b/>
                <w:color w:val="auto"/>
                <w:kern w:val="2"/>
                <w:sz w:val="24"/>
                <w:szCs w:val="24"/>
                <w:highlight w:val="white"/>
              </w:rPr>
              <w:t>2）</w:t>
            </w:r>
            <w:r>
              <w:rPr>
                <w:rFonts w:ascii="宋体" w:hAnsi="宋体" w:eastAsia="宋体" w:cs="宋体"/>
                <w:color w:val="auto"/>
                <w:sz w:val="24"/>
                <w:szCs w:val="24"/>
                <w:lang w:eastAsia="zh-CN"/>
              </w:rPr>
              <w:t>具有良好的商业信誉和健全的财务会计制度的证明文件</w:t>
            </w:r>
          </w:p>
          <w:p w14:paraId="609AEACF">
            <w:pPr>
              <w:widowControl w:val="0"/>
              <w:spacing w:line="500" w:lineRule="atLeast"/>
              <w:ind w:left="399" w:right="99"/>
              <w:jc w:val="both"/>
              <w:rPr>
                <w:rFonts w:hint="eastAsia" w:hAnsi="宋体" w:cs="宋体"/>
                <w:b/>
                <w:color w:val="auto"/>
                <w:kern w:val="2"/>
                <w:sz w:val="24"/>
                <w:szCs w:val="24"/>
                <w:highlight w:val="white"/>
              </w:rPr>
            </w:pP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是法人的，提供开标前二个年度内任一年度经审计的财务状况报告，或在开标前三个月内其基本开户银行出具的资信证明；其他组织和自然人，没有经审计的财务报告，可以提供在开标前三个月内银行出具的资信证明；个体工商户提供开标前三个月中国人民银行征信中心开具个人信用报告。</w:t>
            </w:r>
            <w:r>
              <w:rPr>
                <w:rFonts w:hint="eastAsia" w:hAnsi="宋体" w:cs="宋体"/>
                <w:b/>
                <w:color w:val="auto"/>
                <w:kern w:val="2"/>
                <w:sz w:val="24"/>
                <w:szCs w:val="24"/>
                <w:highlight w:val="white"/>
              </w:rPr>
              <w:t>（提供原件或复印件加盖</w:t>
            </w:r>
            <w:r>
              <w:rPr>
                <w:rFonts w:hint="eastAsia" w:hAnsi="宋体" w:eastAsia="宋体" w:cs="宋体"/>
                <w:b/>
                <w:color w:val="auto"/>
                <w:kern w:val="2"/>
                <w:sz w:val="24"/>
                <w:szCs w:val="24"/>
                <w:highlight w:val="white"/>
                <w:lang w:eastAsia="zh-CN"/>
              </w:rPr>
              <w:t>投标供应商</w:t>
            </w:r>
            <w:r>
              <w:rPr>
                <w:rFonts w:hint="eastAsia" w:hAnsi="宋体" w:cs="宋体"/>
                <w:b/>
                <w:color w:val="auto"/>
                <w:kern w:val="2"/>
                <w:sz w:val="24"/>
                <w:szCs w:val="24"/>
                <w:highlight w:val="white"/>
              </w:rPr>
              <w:t>公章）</w:t>
            </w:r>
          </w:p>
          <w:p w14:paraId="0978F1DC">
            <w:pPr>
              <w:widowControl w:val="0"/>
              <w:numPr>
                <w:ilvl w:val="0"/>
                <w:numId w:val="9"/>
              </w:numPr>
              <w:spacing w:line="500" w:lineRule="atLeast"/>
              <w:ind w:left="0" w:leftChars="0" w:firstLineChars="0"/>
              <w:outlineLvl w:val="1"/>
              <w:rPr>
                <w:rFonts w:ascii="宋体" w:hAnsi="宋体" w:eastAsia="宋体" w:cs="宋体"/>
                <w:color w:val="auto"/>
                <w:sz w:val="24"/>
                <w:szCs w:val="24"/>
                <w:lang w:eastAsia="zh-CN"/>
              </w:rPr>
            </w:pPr>
            <w:r>
              <w:rPr>
                <w:rFonts w:ascii="宋体" w:hAnsi="宋体" w:eastAsia="宋体" w:cs="宋体"/>
                <w:color w:val="auto"/>
                <w:sz w:val="24"/>
                <w:szCs w:val="24"/>
                <w:lang w:eastAsia="zh-CN"/>
              </w:rPr>
              <w:t>具有履行合同所必需的设备和专业技术能力的证明文件</w:t>
            </w:r>
          </w:p>
          <w:p w14:paraId="19D6D698">
            <w:pPr>
              <w:widowControl w:val="0"/>
              <w:numPr>
                <w:ilvl w:val="0"/>
                <w:numId w:val="0"/>
              </w:numPr>
              <w:spacing w:line="500" w:lineRule="atLeast"/>
              <w:ind w:firstLine="480" w:firstLineChars="200"/>
              <w:outlineLvl w:val="1"/>
              <w:rPr>
                <w:rFonts w:hint="eastAsia" w:hAnsi="宋体" w:cs="宋体"/>
                <w:b/>
                <w:color w:val="auto"/>
                <w:kern w:val="2"/>
                <w:sz w:val="24"/>
                <w:szCs w:val="24"/>
                <w:highlight w:val="white"/>
              </w:rPr>
            </w:pPr>
            <w:r>
              <w:rPr>
                <w:rFonts w:hint="eastAsia" w:hAnsi="宋体" w:cs="宋体"/>
                <w:b/>
                <w:color w:val="auto"/>
                <w:kern w:val="2"/>
                <w:sz w:val="24"/>
                <w:szCs w:val="24"/>
                <w:highlight w:val="white"/>
              </w:rPr>
              <w:t>提供具有履行合同所必需的设备和专业技术能力承诺函；（提供原件）</w:t>
            </w:r>
          </w:p>
          <w:p w14:paraId="5A3DD6E3">
            <w:pPr>
              <w:pStyle w:val="6"/>
              <w:keepNext/>
              <w:keepLines/>
              <w:pageBreakBefore w:val="0"/>
              <w:widowControl w:val="0"/>
              <w:numPr>
                <w:ilvl w:val="0"/>
                <w:numId w:val="10"/>
              </w:numPr>
              <w:kinsoku/>
              <w:overflowPunct/>
              <w:topLinePunct w:val="0"/>
              <w:bidi w:val="0"/>
              <w:spacing w:line="440" w:lineRule="exact"/>
              <w:ind w:firstLine="480" w:firstLineChars="200"/>
              <w:rPr>
                <w:rFonts w:ascii="宋体" w:hAnsi="宋体" w:eastAsia="宋体" w:cs="宋体"/>
                <w:color w:val="auto"/>
                <w:sz w:val="24"/>
                <w:szCs w:val="24"/>
                <w:lang w:eastAsia="zh-CN"/>
              </w:rPr>
            </w:pPr>
            <w:r>
              <w:rPr>
                <w:rFonts w:ascii="宋体" w:hAnsi="宋体" w:eastAsia="宋体" w:cs="宋体"/>
                <w:color w:val="auto"/>
                <w:sz w:val="24"/>
                <w:szCs w:val="24"/>
                <w:lang w:eastAsia="zh-CN"/>
              </w:rPr>
              <w:t>有依法缴纳税收和社会保障资金的良好记录的证明文件</w:t>
            </w:r>
          </w:p>
          <w:p w14:paraId="00123953">
            <w:pPr>
              <w:widowControl w:val="0"/>
              <w:spacing w:line="500" w:lineRule="atLeast"/>
              <w:ind w:left="365" w:right="99" w:firstLine="55"/>
              <w:rPr>
                <w:rFonts w:ascii="宋体" w:hAnsi="宋体" w:eastAsia="宋体" w:cs="宋体"/>
                <w:color w:val="auto"/>
                <w:sz w:val="24"/>
                <w:szCs w:val="24"/>
                <w:lang w:eastAsia="zh-CN"/>
              </w:rPr>
            </w:pPr>
            <w:r>
              <w:rPr>
                <w:rFonts w:ascii="宋体" w:hAnsi="宋体" w:eastAsia="宋体" w:cs="宋体"/>
                <w:color w:val="auto"/>
                <w:sz w:val="24"/>
                <w:szCs w:val="24"/>
                <w:lang w:eastAsia="zh-CN"/>
              </w:rPr>
              <w:t>税务登记证（实行“统一社会信用代码 ”的不需单独提供）和开标前六个月内任 意一个月的企业缴税凭证或证明；</w:t>
            </w:r>
          </w:p>
          <w:p w14:paraId="3FB66C02">
            <w:pPr>
              <w:widowControl w:val="0"/>
              <w:spacing w:line="500" w:lineRule="atLeast"/>
              <w:ind w:left="365" w:right="99"/>
              <w:jc w:val="both"/>
              <w:rPr>
                <w:rFonts w:hint="eastAsia" w:hAnsi="宋体" w:cs="宋体"/>
                <w:b/>
                <w:color w:val="auto"/>
                <w:kern w:val="2"/>
                <w:sz w:val="24"/>
                <w:szCs w:val="24"/>
                <w:highlight w:val="white"/>
              </w:rPr>
            </w:pPr>
            <w:r>
              <w:rPr>
                <w:rFonts w:ascii="宋体" w:hAnsi="宋体" w:eastAsia="宋体" w:cs="宋体"/>
                <w:color w:val="auto"/>
                <w:sz w:val="24"/>
                <w:szCs w:val="24"/>
                <w:lang w:eastAsia="zh-CN"/>
              </w:rPr>
              <w:t>开标前六个月内任意一个月的缴纳社会保障资金的凭证或当地社会保障局出具的缴纳明细。依法免税或不需要缴纳社会保障资金的</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，应当提供相关文件证明其依法免税或不需要缴纳社会保障资金。</w:t>
            </w:r>
            <w:r>
              <w:rPr>
                <w:rFonts w:hint="eastAsia" w:hAnsi="宋体" w:cs="宋体"/>
                <w:b/>
                <w:color w:val="auto"/>
                <w:kern w:val="2"/>
                <w:sz w:val="24"/>
                <w:szCs w:val="24"/>
                <w:highlight w:val="white"/>
              </w:rPr>
              <w:t>（提供原件或复印件加盖</w:t>
            </w:r>
            <w:r>
              <w:rPr>
                <w:rFonts w:hint="eastAsia" w:hAnsi="宋体" w:eastAsia="宋体" w:cs="宋体"/>
                <w:b/>
                <w:color w:val="auto"/>
                <w:kern w:val="2"/>
                <w:sz w:val="24"/>
                <w:szCs w:val="24"/>
                <w:highlight w:val="white"/>
                <w:lang w:eastAsia="zh-CN"/>
              </w:rPr>
              <w:t>投标供应商</w:t>
            </w:r>
            <w:r>
              <w:rPr>
                <w:rFonts w:hint="eastAsia" w:hAnsi="宋体" w:cs="宋体"/>
                <w:b/>
                <w:color w:val="auto"/>
                <w:kern w:val="2"/>
                <w:sz w:val="24"/>
                <w:szCs w:val="24"/>
                <w:highlight w:val="white"/>
              </w:rPr>
              <w:t>公章）</w:t>
            </w:r>
          </w:p>
          <w:p w14:paraId="0FD519B7">
            <w:pPr>
              <w:widowControl w:val="0"/>
              <w:spacing w:line="500" w:lineRule="atLeast"/>
              <w:ind w:left="323" w:leftChars="154" w:right="99"/>
              <w:rPr>
                <w:rFonts w:hint="eastAsia" w:hAnsi="宋体" w:cs="宋体"/>
                <w:b/>
                <w:color w:val="auto"/>
                <w:kern w:val="2"/>
                <w:sz w:val="24"/>
                <w:szCs w:val="24"/>
                <w:highlight w:val="white"/>
              </w:rPr>
            </w:pPr>
            <w:r>
              <w:rPr>
                <w:rFonts w:hint="eastAsia" w:hAnsi="宋体" w:cs="宋体"/>
                <w:b/>
                <w:color w:val="auto"/>
                <w:kern w:val="2"/>
                <w:sz w:val="24"/>
                <w:szCs w:val="24"/>
                <w:highlight w:val="white"/>
              </w:rPr>
              <w:t>5）提供参加政府采购活动前三年内，在经营活动中没有重大违法记录的承诺函；</w:t>
            </w:r>
            <w:r>
              <w:rPr>
                <w:rFonts w:ascii="宋体" w:hAnsi="宋体" w:eastAsia="宋体" w:cs="宋体"/>
                <w:color w:val="auto"/>
                <w:sz w:val="24"/>
                <w:szCs w:val="24"/>
                <w:lang w:eastAsia="zh-CN"/>
              </w:rPr>
              <w:t>重大违法记录，是指</w:t>
            </w:r>
            <w:r>
              <w:rPr>
                <w:rFonts w:hint="eastAsia" w:ascii="宋体" w:hAnsi="宋体" w:eastAsia="宋体" w:cs="宋体"/>
                <w:color w:val="auto"/>
                <w:sz w:val="24"/>
                <w:szCs w:val="24"/>
                <w:lang w:eastAsia="zh-CN"/>
              </w:rPr>
              <w:t>投标供应商</w:t>
            </w:r>
            <w:r>
              <w:rPr>
                <w:rFonts w:ascii="宋体" w:hAnsi="宋体" w:eastAsia="宋体" w:cs="宋体"/>
                <w:color w:val="auto"/>
                <w:sz w:val="24"/>
                <w:szCs w:val="24"/>
                <w:lang w:eastAsia="zh-CN"/>
              </w:rPr>
              <w:t>因违法经营受到刑事处罚或者责令停产停业、吊销许可证或者执照、较大罚款等行政处罚。</w:t>
            </w:r>
            <w:r>
              <w:rPr>
                <w:rFonts w:hint="eastAsia" w:hAnsi="宋体" w:cs="宋体"/>
                <w:b/>
                <w:color w:val="auto"/>
                <w:kern w:val="2"/>
                <w:sz w:val="24"/>
                <w:szCs w:val="24"/>
                <w:highlight w:val="white"/>
              </w:rPr>
              <w:t>（提供原件）</w:t>
            </w:r>
          </w:p>
          <w:p w14:paraId="2F7663E9">
            <w:pPr>
              <w:widowControl w:val="0"/>
              <w:spacing w:line="560" w:lineRule="exact"/>
              <w:ind w:left="37"/>
              <w:jc w:val="both"/>
              <w:outlineLvl w:val="1"/>
              <w:rPr>
                <w:rFonts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、法律、行政法规规定的其他条件的证明文件</w:t>
            </w:r>
          </w:p>
          <w:p w14:paraId="559E9E44">
            <w:pPr>
              <w:widowControl w:val="0"/>
              <w:spacing w:line="560" w:lineRule="exact"/>
              <w:ind w:left="323" w:leftChars="154" w:right="99"/>
              <w:jc w:val="both"/>
              <w:rPr>
                <w:rFonts w:hint="eastAsia" w:hAnsi="宋体" w:cs="宋体"/>
                <w:b/>
                <w:color w:val="auto"/>
                <w:kern w:val="2"/>
                <w:sz w:val="24"/>
                <w:szCs w:val="24"/>
                <w:highlight w:val="white"/>
              </w:rPr>
            </w:pPr>
            <w:r>
              <w:rPr>
                <w:rFonts w:hint="eastAsia" w:ascii="宋体" w:hAnsi="宋体" w:eastAsia="宋体" w:cs="宋体"/>
                <w:color w:val="auto"/>
                <w:sz w:val="24"/>
                <w:szCs w:val="24"/>
                <w:lang w:eastAsia="zh-CN"/>
              </w:rPr>
              <w:t>提供材料说明：</w:t>
            </w:r>
            <w:r>
              <w:rPr>
                <w:rFonts w:hint="eastAsia" w:ascii="宋体" w:hAnsi="宋体" w:eastAsia="宋体" w:cs="宋体"/>
                <w:color w:val="auto"/>
                <w:sz w:val="24"/>
                <w:szCs w:val="24"/>
                <w:lang w:val="zh-CN" w:eastAsia="zh-CN"/>
              </w:rPr>
              <w:t>提供</w:t>
            </w:r>
            <w:r>
              <w:rPr>
                <w:rFonts w:hint="eastAsia" w:ascii="宋体" w:hAnsi="宋体" w:eastAsia="宋体" w:cs="宋体"/>
                <w:color w:val="auto"/>
                <w:sz w:val="24"/>
                <w:szCs w:val="24"/>
                <w:lang w:eastAsia="zh-CN"/>
              </w:rPr>
              <w:t>满足法律、行政法规规定的其他条件的承诺函（格式自拟）</w:t>
            </w:r>
            <w:r>
              <w:rPr>
                <w:rFonts w:hint="eastAsia" w:ascii="宋体" w:hAnsi="宋体" w:eastAsia="宋体" w:cs="宋体"/>
                <w:color w:val="auto"/>
                <w:sz w:val="24"/>
                <w:szCs w:val="24"/>
                <w:lang w:val="zh-CN" w:eastAsia="zh-CN"/>
              </w:rPr>
              <w:t>。</w:t>
            </w:r>
          </w:p>
          <w:p w14:paraId="242F68C9">
            <w:pPr>
              <w:pStyle w:val="25"/>
              <w:widowControl w:val="0"/>
              <w:spacing w:line="360" w:lineRule="auto"/>
              <w:ind w:left="210" w:leftChars="100" w:firstLine="240" w:firstLineChars="100"/>
              <w:rPr>
                <w:rFonts w:hint="eastAsia" w:hAnsi="宋体" w:cs="宋体"/>
                <w:b/>
                <w:color w:val="auto"/>
                <w:kern w:val="2"/>
                <w:sz w:val="24"/>
                <w:szCs w:val="24"/>
                <w:highlight w:val="white"/>
              </w:rPr>
            </w:pPr>
            <w:r>
              <w:rPr>
                <w:rFonts w:hint="eastAsia" w:hAnsi="宋体" w:cs="宋体"/>
                <w:b/>
                <w:color w:val="auto"/>
                <w:kern w:val="2"/>
                <w:sz w:val="24"/>
                <w:szCs w:val="24"/>
                <w:highlight w:val="white"/>
              </w:rPr>
              <w:t>1）</w:t>
            </w:r>
            <w:r>
              <w:rPr>
                <w:rFonts w:ascii="宋体" w:hAnsi="宋体" w:eastAsia="宋体" w:cs="宋体"/>
                <w:b/>
                <w:bCs/>
                <w:color w:val="auto"/>
                <w:sz w:val="24"/>
                <w:szCs w:val="24"/>
                <w:lang w:eastAsia="zh-CN"/>
              </w:rPr>
              <w:t>单位负责人为同一人或者存在直接控股、管理关系的不同</w:t>
            </w:r>
            <w:r>
              <w:rPr>
                <w:rFonts w:hint="eastAsia" w:ascii="宋体" w:hAnsi="宋体" w:eastAsia="宋体" w:cs="宋体"/>
                <w:b/>
                <w:bCs/>
                <w:color w:val="auto"/>
                <w:sz w:val="24"/>
                <w:szCs w:val="24"/>
                <w:lang w:eastAsia="zh-CN"/>
              </w:rPr>
              <w:t>投标供应商</w:t>
            </w:r>
            <w:r>
              <w:rPr>
                <w:rFonts w:ascii="宋体" w:hAnsi="宋体" w:eastAsia="宋体" w:cs="宋体"/>
                <w:b/>
                <w:bCs/>
                <w:color w:val="auto"/>
                <w:sz w:val="24"/>
                <w:szCs w:val="24"/>
                <w:lang w:eastAsia="zh-CN"/>
              </w:rPr>
              <w:t>，不得参加同一合同项下的采购活动。</w:t>
            </w:r>
          </w:p>
          <w:p w14:paraId="76C9CA4F">
            <w:pPr>
              <w:pStyle w:val="6"/>
              <w:keepNext/>
              <w:keepLines/>
              <w:pageBreakBefore w:val="0"/>
              <w:widowControl w:val="0"/>
              <w:numPr>
                <w:ilvl w:val="0"/>
                <w:numId w:val="11"/>
              </w:numPr>
              <w:kinsoku/>
              <w:overflowPunct/>
              <w:topLinePunct w:val="0"/>
              <w:bidi w:val="0"/>
              <w:spacing w:line="440" w:lineRule="exact"/>
              <w:ind w:firstLine="482" w:firstLineChars="200"/>
              <w:rPr>
                <w:rFonts w:ascii="宋体" w:hAnsi="宋体" w:eastAsia="宋体" w:cs="宋体"/>
                <w:b/>
                <w:bCs/>
                <w:color w:val="auto"/>
                <w:sz w:val="24"/>
                <w:szCs w:val="24"/>
                <w:lang w:eastAsia="zh-CN"/>
              </w:rPr>
            </w:pPr>
            <w:r>
              <w:rPr>
                <w:rFonts w:ascii="宋体" w:hAnsi="宋体" w:eastAsia="宋体" w:cs="宋体"/>
                <w:b/>
                <w:bCs/>
                <w:color w:val="auto"/>
                <w:sz w:val="24"/>
                <w:szCs w:val="24"/>
                <w:lang w:eastAsia="zh-CN"/>
              </w:rPr>
              <w:t>为本采购项目提供整体设计、规范编制或者项目管理、监理、检测等服务的，不得参加本项目的政府采购活动。</w:t>
            </w:r>
          </w:p>
          <w:p w14:paraId="36C15B67">
            <w:pPr>
              <w:pStyle w:val="6"/>
              <w:keepNext/>
              <w:keepLines/>
              <w:pageBreakBefore w:val="0"/>
              <w:widowControl w:val="0"/>
              <w:numPr>
                <w:ilvl w:val="0"/>
                <w:numId w:val="11"/>
              </w:numPr>
              <w:kinsoku/>
              <w:overflowPunct/>
              <w:topLinePunct w:val="0"/>
              <w:bidi w:val="0"/>
              <w:spacing w:line="440" w:lineRule="exact"/>
              <w:ind w:firstLine="482" w:firstLineChars="200"/>
              <w:rPr>
                <w:rFonts w:ascii="宋体" w:hAnsi="宋体" w:eastAsia="宋体" w:cs="宋体"/>
                <w:b/>
                <w:bCs/>
                <w:color w:val="auto"/>
                <w:sz w:val="24"/>
                <w:szCs w:val="24"/>
                <w:lang w:eastAsia="zh-CN"/>
              </w:rPr>
            </w:pPr>
            <w:r>
              <w:rPr>
                <w:rFonts w:ascii="宋体" w:hAnsi="宋体" w:eastAsia="宋体" w:cs="Times New Roman"/>
                <w:b/>
                <w:bCs/>
                <w:sz w:val="24"/>
                <w:szCs w:val="24"/>
                <w:highlight w:val="white"/>
                <w:lang w:eastAsia="zh-CN"/>
              </w:rPr>
              <w:t>未被列入严重失信主体名单、失信被执行人、税收违法黑名单、政府采购严重违法失信行为记录名单</w:t>
            </w:r>
            <w:r>
              <w:rPr>
                <w:rFonts w:hint="eastAsia" w:ascii="宋体" w:hAnsi="宋体" w:eastAsia="宋体" w:cs="Times New Roman"/>
                <w:bCs/>
                <w:sz w:val="24"/>
                <w:szCs w:val="24"/>
                <w:highlight w:val="white"/>
                <w:lang w:eastAsia="zh-CN"/>
              </w:rPr>
              <w:t>。</w:t>
            </w:r>
          </w:p>
          <w:p w14:paraId="3F8CEE34">
            <w:pPr>
              <w:pStyle w:val="6"/>
              <w:keepNext/>
              <w:keepLines/>
              <w:pageBreakBefore w:val="0"/>
              <w:widowControl w:val="0"/>
              <w:kinsoku/>
              <w:overflowPunct/>
              <w:topLinePunct w:val="0"/>
              <w:bidi w:val="0"/>
              <w:spacing w:line="440" w:lineRule="exact"/>
              <w:ind w:firstLine="482" w:firstLineChars="200"/>
              <w:rPr>
                <w:rFonts w:hint="eastAsia" w:ascii="宋体" w:hAnsi="宋体" w:eastAsia="宋体" w:cs="宋体"/>
                <w:b/>
                <w:color w:val="auto"/>
                <w:kern w:val="2"/>
                <w:sz w:val="24"/>
                <w:szCs w:val="24"/>
                <w:highlight w:val="white"/>
              </w:rPr>
            </w:pPr>
            <w:r>
              <w:rPr>
                <w:rFonts w:hint="eastAsia" w:ascii="宋体" w:hAnsi="宋体" w:eastAsia="宋体" w:cs="宋体"/>
                <w:b/>
                <w:color w:val="auto"/>
                <w:kern w:val="2"/>
                <w:sz w:val="24"/>
                <w:szCs w:val="24"/>
                <w:highlight w:val="white"/>
                <w:lang w:val="en-US" w:eastAsia="zh-CN"/>
              </w:rPr>
              <w:t>4</w:t>
            </w:r>
            <w:r>
              <w:rPr>
                <w:rFonts w:hint="eastAsia" w:ascii="宋体" w:hAnsi="宋体" w:eastAsia="宋体" w:cs="宋体"/>
                <w:b/>
                <w:color w:val="auto"/>
                <w:kern w:val="2"/>
                <w:sz w:val="24"/>
                <w:szCs w:val="24"/>
                <w:highlight w:val="white"/>
              </w:rPr>
              <w:t>）</w:t>
            </w:r>
            <w:r>
              <w:rPr>
                <w:rFonts w:hint="eastAsia" w:ascii="宋体" w:hAnsi="宋体" w:eastAsia="宋体" w:cs="宋体"/>
                <w:color w:val="auto"/>
                <w:sz w:val="24"/>
                <w:szCs w:val="24"/>
                <w:lang w:eastAsia="zh-CN"/>
              </w:rPr>
              <w:t>供应商被“信用中国”网站列入失信被执行人或重大税收违法案件当事人名单、或被“中国政府采购网”网站列入政府采购严重违法失信行为记录名单（处罚期限尚未届满的）的，不得参加本项目的政府采购活动</w:t>
            </w:r>
            <w:r>
              <w:rPr>
                <w:rFonts w:ascii="宋体" w:hAnsi="宋体" w:eastAsia="宋体" w:cs="宋体"/>
                <w:color w:val="auto"/>
                <w:sz w:val="24"/>
                <w:szCs w:val="24"/>
                <w:lang w:eastAsia="zh-CN"/>
              </w:rPr>
              <w:t>。</w:t>
            </w:r>
            <w:r>
              <w:rPr>
                <w:rFonts w:hint="eastAsia" w:ascii="宋体" w:hAnsi="宋体" w:eastAsia="宋体" w:cs="宋体"/>
                <w:b/>
                <w:color w:val="auto"/>
                <w:kern w:val="2"/>
                <w:sz w:val="24"/>
                <w:szCs w:val="24"/>
                <w:highlight w:val="white"/>
                <w:lang w:eastAsia="zh-CN"/>
              </w:rPr>
              <w:t>（以开标当日</w:t>
            </w:r>
            <w:r>
              <w:rPr>
                <w:rFonts w:hint="eastAsia" w:ascii="宋体" w:hAnsi="宋体" w:eastAsia="宋体" w:cs="宋体"/>
                <w:b/>
                <w:color w:val="auto"/>
                <w:kern w:val="2"/>
                <w:sz w:val="24"/>
                <w:szCs w:val="24"/>
                <w:highlight w:val="white"/>
                <w:lang w:val="en-US" w:eastAsia="zh-CN"/>
              </w:rPr>
              <w:t>采购</w:t>
            </w:r>
            <w:r>
              <w:rPr>
                <w:rFonts w:hint="eastAsia" w:ascii="宋体" w:hAnsi="宋体" w:eastAsia="宋体" w:cs="宋体"/>
                <w:b/>
                <w:color w:val="auto"/>
                <w:kern w:val="2"/>
                <w:sz w:val="24"/>
                <w:szCs w:val="24"/>
                <w:highlight w:val="white"/>
                <w:lang w:eastAsia="zh-CN"/>
              </w:rPr>
              <w:t>人或招标代理机构查询的结果为准，查询到的不良信用记录随采购文件存档。）</w:t>
            </w:r>
          </w:p>
          <w:p w14:paraId="351D4C9C">
            <w:pPr>
              <w:pStyle w:val="6"/>
              <w:keepNext/>
              <w:keepLines/>
              <w:pageBreakBefore w:val="0"/>
              <w:widowControl w:val="0"/>
              <w:kinsoku/>
              <w:overflowPunct/>
              <w:topLinePunct w:val="0"/>
              <w:bidi w:val="0"/>
              <w:spacing w:line="440" w:lineRule="exact"/>
              <w:ind w:left="0" w:leftChars="0" w:firstLine="0" w:firstLineChars="0"/>
              <w:rPr>
                <w:rFonts w:hint="eastAsia" w:ascii="宋体" w:hAnsi="宋体" w:eastAsia="宋体" w:cs="宋体"/>
                <w:b/>
                <w:color w:val="auto"/>
                <w:kern w:val="2"/>
                <w:sz w:val="24"/>
                <w:szCs w:val="24"/>
                <w:highlight w:val="white"/>
                <w:lang w:val="zh-CN"/>
              </w:rPr>
            </w:pPr>
            <w:r>
              <w:rPr>
                <w:rFonts w:hint="eastAsia" w:ascii="宋体" w:hAnsi="宋体" w:eastAsia="宋体" w:cs="宋体"/>
                <w:b/>
                <w:color w:val="auto"/>
                <w:kern w:val="2"/>
                <w:sz w:val="24"/>
                <w:szCs w:val="24"/>
                <w:highlight w:val="white"/>
                <w:lang w:val="zh-CN"/>
              </w:rPr>
              <w:t>3、本项目的特定资格要求：详见</w:t>
            </w:r>
            <w:r>
              <w:rPr>
                <w:rFonts w:hint="eastAsia" w:ascii="宋体" w:hAnsi="宋体" w:eastAsia="宋体" w:cs="宋体"/>
                <w:b/>
                <w:color w:val="auto"/>
                <w:kern w:val="2"/>
                <w:sz w:val="24"/>
                <w:szCs w:val="24"/>
                <w:highlight w:val="white"/>
                <w:lang w:val="zh-CN" w:eastAsia="zh-CN"/>
              </w:rPr>
              <w:t>第一章投标邀请。</w:t>
            </w:r>
          </w:p>
          <w:p w14:paraId="63F58AEC">
            <w:pPr>
              <w:pStyle w:val="6"/>
              <w:keepNext/>
              <w:keepLines/>
              <w:pageBreakBefore w:val="0"/>
              <w:widowControl w:val="0"/>
              <w:kinsoku/>
              <w:overflowPunct/>
              <w:topLinePunct w:val="0"/>
              <w:bidi w:val="0"/>
              <w:spacing w:line="440" w:lineRule="exact"/>
              <w:ind w:left="0" w:leftChars="0" w:firstLine="0" w:firstLineChars="0"/>
              <w:rPr>
                <w:rFonts w:hint="eastAsia" w:ascii="宋体" w:hAnsi="宋体" w:eastAsia="宋体" w:cs="宋体"/>
                <w:b/>
                <w:color w:val="auto"/>
                <w:kern w:val="2"/>
                <w:sz w:val="24"/>
                <w:szCs w:val="24"/>
                <w:highlight w:val="white"/>
              </w:rPr>
            </w:pPr>
            <w:r>
              <w:rPr>
                <w:rFonts w:hint="eastAsia" w:ascii="宋体" w:hAnsi="宋体" w:eastAsia="宋体" w:cs="宋体"/>
                <w:b/>
                <w:color w:val="auto"/>
                <w:kern w:val="2"/>
                <w:sz w:val="24"/>
                <w:szCs w:val="24"/>
                <w:highlight w:val="white"/>
              </w:rPr>
              <w:t>4、落实政府采购政策需满足的资格要求：</w:t>
            </w:r>
          </w:p>
          <w:p w14:paraId="1E4C5BA3">
            <w:pPr>
              <w:pStyle w:val="6"/>
              <w:keepNext/>
              <w:keepLines/>
              <w:pageBreakBefore w:val="0"/>
              <w:widowControl w:val="0"/>
              <w:kinsoku/>
              <w:overflowPunct/>
              <w:topLinePunct w:val="0"/>
              <w:bidi w:val="0"/>
              <w:spacing w:line="440" w:lineRule="exact"/>
              <w:ind w:firstLine="482" w:firstLineChars="200"/>
              <w:rPr>
                <w:rFonts w:hint="eastAsia" w:ascii="宋体" w:hAnsi="宋体" w:eastAsia="宋体" w:cs="宋体"/>
                <w:b/>
                <w:color w:val="auto"/>
                <w:kern w:val="2"/>
                <w:sz w:val="24"/>
                <w:szCs w:val="24"/>
                <w:highlight w:val="white"/>
                <w:lang w:val="zh-CN"/>
              </w:rPr>
            </w:pPr>
            <w:r>
              <w:rPr>
                <w:rFonts w:hint="eastAsia" w:ascii="宋体" w:hAnsi="宋体" w:eastAsia="宋体" w:cs="宋体"/>
                <w:b/>
                <w:color w:val="auto"/>
                <w:kern w:val="2"/>
                <w:sz w:val="24"/>
                <w:szCs w:val="24"/>
                <w:highlight w:val="white"/>
                <w:lang w:val="zh-CN"/>
              </w:rPr>
              <w:t>（1）</w:t>
            </w:r>
            <w:r>
              <w:rPr>
                <w:rFonts w:hint="eastAsia" w:ascii="宋体" w:hAnsi="宋体" w:eastAsia="宋体" w:cs="宋体"/>
                <w:color w:val="auto"/>
                <w:sz w:val="24"/>
                <w:szCs w:val="24"/>
                <w:lang w:eastAsia="zh-CN"/>
              </w:rPr>
              <w:t>本项目采购的标的物对应的制造商是中小企业的，中小企业划分标准所属行业为：</w:t>
            </w:r>
            <w:r>
              <w:rPr>
                <w:rFonts w:hint="eastAsia" w:hAnsi="宋体" w:cs="宋体"/>
                <w:b/>
                <w:bCs/>
                <w:color w:val="auto"/>
                <w:kern w:val="2"/>
                <w:sz w:val="24"/>
                <w:szCs w:val="24"/>
                <w:highlight w:val="white"/>
                <w:u w:val="single"/>
                <w:lang w:eastAsia="zh-CN"/>
              </w:rPr>
              <w:t>工业。</w:t>
            </w:r>
          </w:p>
          <w:p w14:paraId="5C37CE25">
            <w:pPr>
              <w:pStyle w:val="6"/>
              <w:keepNext/>
              <w:keepLines/>
              <w:pageBreakBefore w:val="0"/>
              <w:widowControl w:val="0"/>
              <w:kinsoku/>
              <w:overflowPunct/>
              <w:topLinePunct w:val="0"/>
              <w:bidi w:val="0"/>
              <w:spacing w:line="440" w:lineRule="exact"/>
              <w:ind w:firstLine="482" w:firstLineChars="200"/>
              <w:rPr>
                <w:rFonts w:hint="eastAsia" w:ascii="宋体" w:hAnsi="宋体" w:eastAsia="宋体" w:cs="宋体"/>
                <w:b/>
                <w:color w:val="auto"/>
                <w:kern w:val="2"/>
                <w:sz w:val="24"/>
                <w:szCs w:val="24"/>
                <w:highlight w:val="white"/>
                <w:lang w:val="zh-CN"/>
              </w:rPr>
            </w:pPr>
            <w:r>
              <w:rPr>
                <w:rFonts w:hint="eastAsia" w:ascii="宋体" w:hAnsi="宋体" w:eastAsia="宋体" w:cs="宋体"/>
                <w:b/>
                <w:color w:val="auto"/>
                <w:kern w:val="2"/>
                <w:sz w:val="24"/>
                <w:szCs w:val="24"/>
                <w:highlight w:val="white"/>
                <w:lang w:val="zh-CN"/>
              </w:rPr>
              <w:t>（2）本项目落实中小微企业、监狱企业、节能、环保产品、残疾人福利性单位等政府采购政策，具体规定详见</w:t>
            </w:r>
            <w:r>
              <w:rPr>
                <w:rFonts w:hint="eastAsia" w:ascii="宋体" w:hAnsi="宋体" w:eastAsia="宋体" w:cs="宋体"/>
                <w:b/>
                <w:color w:val="auto"/>
                <w:kern w:val="2"/>
                <w:sz w:val="24"/>
                <w:szCs w:val="24"/>
                <w:highlight w:val="white"/>
              </w:rPr>
              <w:t>招标</w:t>
            </w:r>
            <w:r>
              <w:rPr>
                <w:rFonts w:hint="eastAsia" w:ascii="宋体" w:hAnsi="宋体" w:eastAsia="宋体" w:cs="宋体"/>
                <w:b/>
                <w:color w:val="auto"/>
                <w:kern w:val="2"/>
                <w:sz w:val="24"/>
                <w:szCs w:val="24"/>
                <w:highlight w:val="white"/>
                <w:lang w:val="zh-CN"/>
              </w:rPr>
              <w:t>文件。</w:t>
            </w:r>
          </w:p>
          <w:p w14:paraId="3128256F">
            <w:pPr>
              <w:pStyle w:val="6"/>
              <w:keepNext/>
              <w:keepLines/>
              <w:pageBreakBefore w:val="0"/>
              <w:widowControl w:val="0"/>
              <w:kinsoku/>
              <w:overflowPunct/>
              <w:topLinePunct w:val="0"/>
              <w:bidi w:val="0"/>
              <w:spacing w:line="440" w:lineRule="exact"/>
              <w:ind w:firstLine="482" w:firstLineChars="200"/>
              <w:rPr>
                <w:rFonts w:hint="eastAsia" w:ascii="宋体" w:hAnsi="宋体" w:eastAsia="宋体" w:cs="宋体"/>
                <w:b/>
                <w:color w:val="auto"/>
                <w:kern w:val="2"/>
                <w:sz w:val="24"/>
                <w:szCs w:val="24"/>
                <w:highlight w:val="white"/>
                <w:lang w:val="zh-CN"/>
              </w:rPr>
            </w:pPr>
          </w:p>
          <w:p w14:paraId="3008B1F3">
            <w:pPr>
              <w:pStyle w:val="6"/>
              <w:keepNext/>
              <w:keepLines/>
              <w:pageBreakBefore w:val="0"/>
              <w:widowControl w:val="0"/>
              <w:kinsoku/>
              <w:overflowPunct/>
              <w:topLinePunct w:val="0"/>
              <w:bidi w:val="0"/>
              <w:spacing w:line="440" w:lineRule="exact"/>
              <w:ind w:firstLine="482" w:firstLineChars="200"/>
              <w:rPr>
                <w:rFonts w:hint="eastAsia" w:ascii="宋体" w:hAnsi="宋体" w:eastAsia="宋体" w:cs="宋体"/>
                <w:b/>
                <w:color w:val="auto"/>
                <w:kern w:val="2"/>
                <w:sz w:val="24"/>
                <w:szCs w:val="24"/>
                <w:highlight w:val="white"/>
                <w:lang w:val="zh-CN"/>
              </w:rPr>
            </w:pPr>
          </w:p>
        </w:tc>
      </w:tr>
    </w:tbl>
    <w:p w14:paraId="1635BF35">
      <w:pPr>
        <w:jc w:val="center"/>
        <w:rPr>
          <w:rFonts w:hint="eastAsia" w:ascii="宋体" w:hAnsi="宋体" w:cs="宋体"/>
          <w:b/>
          <w:sz w:val="32"/>
          <w:szCs w:val="32"/>
          <w:highlight w:val="white"/>
          <w:lang w:val="en-US" w:eastAsia="zh-CN"/>
        </w:rPr>
      </w:pPr>
    </w:p>
    <w:p w14:paraId="6E3B06A7">
      <w:pPr>
        <w:jc w:val="center"/>
        <w:rPr>
          <w:rFonts w:ascii="宋体" w:hAnsi="宋体" w:cs="宋体"/>
          <w:b/>
          <w:sz w:val="32"/>
          <w:szCs w:val="32"/>
          <w:highlight w:val="white"/>
          <w:lang w:eastAsia="zh-CN"/>
        </w:rPr>
      </w:pPr>
    </w:p>
    <w:p w14:paraId="6E737642">
      <w:pPr>
        <w:jc w:val="center"/>
        <w:rPr>
          <w:rFonts w:hint="eastAsia" w:ascii="宋体" w:hAnsi="宋体" w:cs="宋体"/>
          <w:b/>
          <w:sz w:val="32"/>
          <w:szCs w:val="32"/>
          <w:highlight w:val="white"/>
          <w:lang w:eastAsia="zh-CN"/>
        </w:rPr>
      </w:pPr>
    </w:p>
    <w:p w14:paraId="7273A561">
      <w:pPr>
        <w:jc w:val="center"/>
        <w:rPr>
          <w:rFonts w:hint="eastAsia" w:ascii="宋体" w:hAnsi="宋体" w:cs="宋体"/>
          <w:b/>
          <w:sz w:val="32"/>
          <w:szCs w:val="32"/>
          <w:highlight w:val="white"/>
          <w:lang w:eastAsia="zh-CN"/>
        </w:rPr>
      </w:pPr>
    </w:p>
    <w:p w14:paraId="5A55DE7F">
      <w:pPr>
        <w:jc w:val="center"/>
        <w:rPr>
          <w:rFonts w:hint="eastAsia" w:ascii="宋体" w:hAnsi="宋体" w:cs="宋体"/>
          <w:b/>
          <w:sz w:val="32"/>
          <w:szCs w:val="32"/>
          <w:highlight w:val="white"/>
          <w:lang w:eastAsia="zh-CN"/>
        </w:rPr>
      </w:pPr>
    </w:p>
    <w:p w14:paraId="0D520D5A">
      <w:pPr>
        <w:jc w:val="center"/>
        <w:rPr>
          <w:rFonts w:hint="eastAsia" w:ascii="宋体" w:hAnsi="宋体" w:cs="宋体"/>
          <w:b/>
          <w:sz w:val="32"/>
          <w:szCs w:val="32"/>
          <w:highlight w:val="white"/>
          <w:lang w:eastAsia="zh-CN"/>
        </w:rPr>
      </w:pPr>
    </w:p>
    <w:p w14:paraId="39123F01">
      <w:pPr>
        <w:jc w:val="center"/>
        <w:rPr>
          <w:rFonts w:hint="eastAsia" w:ascii="宋体" w:hAnsi="宋体" w:cs="宋体"/>
          <w:b/>
          <w:sz w:val="32"/>
          <w:szCs w:val="32"/>
          <w:highlight w:val="white"/>
          <w:lang w:eastAsia="zh-CN"/>
        </w:rPr>
      </w:pPr>
    </w:p>
    <w:p w14:paraId="28DABD80">
      <w:pPr>
        <w:jc w:val="center"/>
        <w:rPr>
          <w:rFonts w:hint="eastAsia" w:ascii="宋体" w:hAnsi="宋体" w:cs="宋体"/>
          <w:b/>
          <w:sz w:val="32"/>
          <w:szCs w:val="32"/>
          <w:highlight w:val="white"/>
          <w:lang w:eastAsia="zh-CN"/>
        </w:rPr>
      </w:pPr>
    </w:p>
    <w:p w14:paraId="0B10D77B">
      <w:pPr>
        <w:jc w:val="center"/>
        <w:rPr>
          <w:rFonts w:hint="eastAsia" w:ascii="宋体" w:hAnsi="宋体" w:cs="宋体"/>
          <w:b/>
          <w:sz w:val="32"/>
          <w:szCs w:val="32"/>
          <w:highlight w:val="white"/>
          <w:lang w:eastAsia="zh-CN"/>
        </w:rPr>
      </w:pPr>
    </w:p>
    <w:p w14:paraId="08849BBD">
      <w:pPr>
        <w:jc w:val="center"/>
        <w:rPr>
          <w:rFonts w:hint="eastAsia" w:ascii="宋体" w:hAnsi="宋体" w:cs="宋体"/>
          <w:b/>
          <w:sz w:val="32"/>
          <w:szCs w:val="32"/>
          <w:highlight w:val="white"/>
          <w:lang w:eastAsia="zh-CN"/>
        </w:rPr>
      </w:pPr>
    </w:p>
    <w:p w14:paraId="7219A9EC">
      <w:pPr>
        <w:jc w:val="center"/>
        <w:rPr>
          <w:rFonts w:hint="eastAsia" w:ascii="宋体" w:hAnsi="宋体" w:cs="宋体"/>
          <w:b/>
          <w:sz w:val="32"/>
          <w:szCs w:val="32"/>
          <w:highlight w:val="white"/>
          <w:lang w:eastAsia="zh-CN"/>
        </w:rPr>
      </w:pPr>
    </w:p>
    <w:p w14:paraId="6556D464">
      <w:pPr>
        <w:jc w:val="center"/>
        <w:rPr>
          <w:rFonts w:hint="eastAsia" w:ascii="宋体" w:hAnsi="宋体" w:cs="宋体"/>
          <w:b/>
          <w:sz w:val="32"/>
          <w:szCs w:val="32"/>
          <w:highlight w:val="white"/>
          <w:lang w:eastAsia="zh-CN"/>
        </w:rPr>
      </w:pPr>
    </w:p>
    <w:p w14:paraId="19EC4F5B">
      <w:pPr>
        <w:jc w:val="center"/>
        <w:rPr>
          <w:rFonts w:hint="eastAsia" w:ascii="宋体" w:hAnsi="宋体" w:cs="宋体"/>
          <w:b/>
          <w:sz w:val="32"/>
          <w:szCs w:val="32"/>
          <w:highlight w:val="white"/>
          <w:lang w:eastAsia="zh-CN"/>
        </w:rPr>
      </w:pPr>
    </w:p>
    <w:p w14:paraId="22D5841D">
      <w:pPr>
        <w:jc w:val="center"/>
        <w:rPr>
          <w:rFonts w:hint="eastAsia" w:ascii="宋体" w:hAnsi="宋体" w:cs="宋体"/>
          <w:b/>
          <w:sz w:val="32"/>
          <w:szCs w:val="32"/>
          <w:highlight w:val="white"/>
          <w:lang w:eastAsia="zh-CN"/>
        </w:rPr>
      </w:pPr>
    </w:p>
    <w:p w14:paraId="5289353E">
      <w:pPr>
        <w:jc w:val="center"/>
        <w:rPr>
          <w:rFonts w:hint="eastAsia" w:ascii="宋体" w:hAnsi="宋体" w:cs="宋体"/>
          <w:b/>
          <w:sz w:val="32"/>
          <w:szCs w:val="32"/>
          <w:highlight w:val="white"/>
          <w:lang w:eastAsia="zh-CN"/>
        </w:rPr>
      </w:pPr>
    </w:p>
    <w:p w14:paraId="4833A3C4">
      <w:pPr>
        <w:jc w:val="center"/>
        <w:rPr>
          <w:rFonts w:ascii="宋体" w:hAnsi="宋体" w:cs="宋体"/>
          <w:b/>
          <w:sz w:val="32"/>
          <w:szCs w:val="32"/>
          <w:lang w:eastAsia="zh-CN"/>
        </w:rPr>
      </w:pPr>
      <w:r>
        <w:rPr>
          <w:rFonts w:hint="eastAsia" w:ascii="宋体" w:hAnsi="宋体" w:cs="宋体"/>
          <w:b/>
          <w:sz w:val="32"/>
          <w:szCs w:val="32"/>
          <w:highlight w:val="white"/>
          <w:lang w:eastAsia="zh-CN"/>
        </w:rPr>
        <w:t>遂川企采2025--DC001号招标公告及招标文件的审批意见</w:t>
      </w:r>
    </w:p>
    <w:tbl>
      <w:tblPr>
        <w:tblStyle w:val="18"/>
        <w:tblpPr w:leftFromText="180" w:rightFromText="180" w:vertAnchor="text" w:horzAnchor="page" w:tblpXSpec="center" w:tblpY="288"/>
        <w:tblOverlap w:val="never"/>
        <w:tblW w:w="9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8310"/>
      </w:tblGrid>
      <w:tr w14:paraId="36FC7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6" w:hRule="atLeast"/>
          <w:jc w:val="center"/>
        </w:trPr>
        <w:tc>
          <w:tcPr>
            <w:tcW w:w="1043" w:type="dxa"/>
            <w:noWrap/>
            <w:vAlign w:val="center"/>
          </w:tcPr>
          <w:p w14:paraId="47516B64">
            <w:pPr>
              <w:jc w:val="center"/>
              <w:rPr>
                <w:rFonts w:ascii="宋体" w:hAnsi="宋体" w:cs="宋体"/>
                <w:b/>
                <w:sz w:val="28"/>
                <w:szCs w:val="28"/>
              </w:rPr>
            </w:pPr>
            <w:r>
              <w:rPr>
                <w:rFonts w:hint="eastAsia" w:ascii="宋体" w:hAnsi="宋体" w:cs="宋体"/>
                <w:sz w:val="28"/>
                <w:szCs w:val="28"/>
                <w:highlight w:val="white"/>
              </w:rPr>
              <w:t>采购代理机构</w:t>
            </w:r>
          </w:p>
        </w:tc>
        <w:tc>
          <w:tcPr>
            <w:tcW w:w="8310" w:type="dxa"/>
            <w:noWrap/>
          </w:tcPr>
          <w:p w14:paraId="4409B8C2">
            <w:pPr>
              <w:rPr>
                <w:sz w:val="28"/>
                <w:szCs w:val="28"/>
                <w:highlight w:val="white"/>
                <w:lang w:eastAsia="zh-CN"/>
              </w:rPr>
            </w:pPr>
          </w:p>
          <w:p w14:paraId="37E8D983">
            <w:pPr>
              <w:rPr>
                <w:sz w:val="28"/>
                <w:szCs w:val="28"/>
                <w:lang w:eastAsia="zh-CN"/>
              </w:rPr>
            </w:pPr>
            <w:r>
              <w:rPr>
                <w:rFonts w:hint="eastAsia"/>
                <w:sz w:val="28"/>
                <w:szCs w:val="28"/>
                <w:highlight w:val="white"/>
                <w:lang w:eastAsia="zh-CN"/>
              </w:rPr>
              <w:t>采购代理机构：</w:t>
            </w:r>
            <w:r>
              <w:rPr>
                <w:rFonts w:hint="eastAsia"/>
                <w:sz w:val="28"/>
                <w:szCs w:val="28"/>
                <w:highlight w:val="white"/>
                <w:u w:val="thick"/>
                <w:lang w:eastAsia="zh-CN"/>
              </w:rPr>
              <w:t>文件编制完成，请采购人审核</w:t>
            </w:r>
            <w:r>
              <w:rPr>
                <w:rFonts w:hint="eastAsia"/>
                <w:sz w:val="28"/>
                <w:szCs w:val="28"/>
                <w:highlight w:val="white"/>
                <w:lang w:eastAsia="zh-CN"/>
              </w:rPr>
              <w:t>。</w:t>
            </w:r>
          </w:p>
          <w:p w14:paraId="71BE277F">
            <w:pPr>
              <w:jc w:val="center"/>
              <w:rPr>
                <w:sz w:val="28"/>
                <w:szCs w:val="28"/>
                <w:highlight w:val="white"/>
                <w:lang w:eastAsia="zh-CN"/>
              </w:rPr>
            </w:pPr>
          </w:p>
          <w:p w14:paraId="56A5D2F4">
            <w:pPr>
              <w:jc w:val="center"/>
              <w:rPr>
                <w:sz w:val="28"/>
                <w:szCs w:val="28"/>
                <w:lang w:eastAsia="zh-CN"/>
              </w:rPr>
            </w:pPr>
            <w:r>
              <w:rPr>
                <w:rFonts w:hint="eastAsia"/>
                <w:sz w:val="28"/>
                <w:szCs w:val="28"/>
                <w:highlight w:val="white"/>
                <w:lang w:eastAsia="zh-CN"/>
              </w:rPr>
              <w:t>（章）</w:t>
            </w:r>
          </w:p>
          <w:p w14:paraId="1E22ABF9">
            <w:pPr>
              <w:pStyle w:val="8"/>
              <w:rPr>
                <w:lang w:eastAsia="zh-CN"/>
              </w:rPr>
            </w:pPr>
          </w:p>
          <w:p w14:paraId="740A325D">
            <w:pPr>
              <w:rPr>
                <w:sz w:val="28"/>
                <w:szCs w:val="28"/>
                <w:lang w:eastAsia="zh-CN"/>
              </w:rPr>
            </w:pPr>
            <w:r>
              <w:rPr>
                <w:rFonts w:hint="eastAsia"/>
                <w:sz w:val="28"/>
                <w:szCs w:val="28"/>
                <w:highlight w:val="white"/>
                <w:lang w:eastAsia="zh-CN"/>
              </w:rPr>
              <w:t>编制人：</w:t>
            </w:r>
          </w:p>
          <w:p w14:paraId="46F03CF2">
            <w:pPr>
              <w:pStyle w:val="2"/>
              <w:rPr>
                <w:kern w:val="0"/>
                <w:szCs w:val="28"/>
                <w:lang w:eastAsia="zh-CN"/>
              </w:rPr>
            </w:pPr>
            <w:bookmarkStart w:id="160" w:name="_Toc25140"/>
            <w:r>
              <w:rPr>
                <w:rFonts w:hint="eastAsia" w:ascii="Arial" w:hAnsi="Arial" w:eastAsia="Arial" w:cs="Arial"/>
                <w:b w:val="0"/>
                <w:bCs w:val="0"/>
                <w:kern w:val="0"/>
                <w:sz w:val="28"/>
                <w:szCs w:val="28"/>
                <w:highlight w:val="white"/>
                <w:lang w:eastAsia="zh-CN"/>
              </w:rPr>
              <w:t>审核人：</w:t>
            </w:r>
            <w:bookmarkEnd w:id="160"/>
          </w:p>
          <w:p w14:paraId="6939B63D">
            <w:pPr>
              <w:jc w:val="right"/>
              <w:rPr>
                <w:sz w:val="28"/>
                <w:szCs w:val="28"/>
              </w:rPr>
            </w:pPr>
            <w:r>
              <w:rPr>
                <w:rFonts w:hint="eastAsia"/>
                <w:sz w:val="28"/>
                <w:szCs w:val="28"/>
                <w:highlight w:val="white"/>
                <w:lang w:eastAsia="zh-CN"/>
              </w:rPr>
              <w:t>2025</w:t>
            </w:r>
            <w:r>
              <w:rPr>
                <w:rFonts w:hint="eastAsia"/>
                <w:sz w:val="28"/>
                <w:szCs w:val="28"/>
                <w:highlight w:val="white"/>
              </w:rPr>
              <w:t>年</w:t>
            </w:r>
            <w:r>
              <w:rPr>
                <w:rFonts w:hint="eastAsia" w:eastAsia="宋体"/>
                <w:sz w:val="28"/>
                <w:szCs w:val="28"/>
                <w:highlight w:val="white"/>
                <w:lang w:val="en-US" w:eastAsia="zh-CN"/>
              </w:rPr>
              <w:t xml:space="preserve">4 </w:t>
            </w:r>
            <w:r>
              <w:rPr>
                <w:rFonts w:hint="eastAsia"/>
                <w:sz w:val="28"/>
                <w:szCs w:val="28"/>
                <w:highlight w:val="white"/>
              </w:rPr>
              <w:t>月</w:t>
            </w:r>
            <w:r>
              <w:rPr>
                <w:rFonts w:hint="eastAsia" w:eastAsia="宋体"/>
                <w:sz w:val="28"/>
                <w:szCs w:val="28"/>
                <w:highlight w:val="white"/>
                <w:lang w:val="en-US" w:eastAsia="zh-CN"/>
              </w:rPr>
              <w:t xml:space="preserve">16 </w:t>
            </w:r>
            <w:r>
              <w:rPr>
                <w:rFonts w:hint="eastAsia"/>
                <w:sz w:val="28"/>
                <w:szCs w:val="28"/>
                <w:highlight w:val="white"/>
              </w:rPr>
              <w:t>日</w:t>
            </w:r>
          </w:p>
        </w:tc>
      </w:tr>
      <w:tr w14:paraId="4BA2A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9" w:hRule="atLeast"/>
          <w:jc w:val="center"/>
        </w:trPr>
        <w:tc>
          <w:tcPr>
            <w:tcW w:w="1043" w:type="dxa"/>
            <w:noWrap/>
            <w:vAlign w:val="center"/>
          </w:tcPr>
          <w:p w14:paraId="4B1E23D4">
            <w:pPr>
              <w:jc w:val="center"/>
              <w:rPr>
                <w:rFonts w:ascii="宋体" w:hAnsi="宋体" w:cs="宋体"/>
                <w:sz w:val="28"/>
                <w:szCs w:val="28"/>
              </w:rPr>
            </w:pPr>
            <w:r>
              <w:rPr>
                <w:rFonts w:hint="eastAsia" w:ascii="宋体" w:hAnsi="宋体" w:cs="宋体"/>
                <w:sz w:val="28"/>
                <w:szCs w:val="28"/>
                <w:highlight w:val="white"/>
              </w:rPr>
              <w:t>采</w:t>
            </w:r>
          </w:p>
          <w:p w14:paraId="44130F8E">
            <w:pPr>
              <w:jc w:val="center"/>
              <w:rPr>
                <w:rFonts w:ascii="宋体" w:hAnsi="宋体" w:cs="宋体"/>
                <w:sz w:val="28"/>
                <w:szCs w:val="28"/>
              </w:rPr>
            </w:pPr>
            <w:r>
              <w:rPr>
                <w:rFonts w:hint="eastAsia" w:ascii="宋体" w:hAnsi="宋体" w:cs="宋体"/>
                <w:sz w:val="28"/>
                <w:szCs w:val="28"/>
                <w:highlight w:val="white"/>
              </w:rPr>
              <w:t>购</w:t>
            </w:r>
          </w:p>
          <w:p w14:paraId="2B82ADFB">
            <w:pPr>
              <w:jc w:val="center"/>
              <w:rPr>
                <w:rFonts w:ascii="宋体" w:hAnsi="宋体" w:cs="宋体"/>
                <w:sz w:val="28"/>
                <w:szCs w:val="28"/>
              </w:rPr>
            </w:pPr>
            <w:r>
              <w:rPr>
                <w:rFonts w:hint="eastAsia" w:ascii="宋体" w:hAnsi="宋体" w:cs="宋体"/>
                <w:sz w:val="28"/>
                <w:szCs w:val="28"/>
                <w:highlight w:val="white"/>
              </w:rPr>
              <w:t>单</w:t>
            </w:r>
          </w:p>
          <w:p w14:paraId="442615F9">
            <w:pPr>
              <w:ind w:firstLine="280" w:firstLineChars="100"/>
              <w:rPr>
                <w:rFonts w:ascii="宋体" w:hAnsi="宋体" w:cs="宋体"/>
                <w:b/>
                <w:sz w:val="28"/>
                <w:szCs w:val="28"/>
              </w:rPr>
            </w:pPr>
            <w:r>
              <w:rPr>
                <w:rFonts w:hint="eastAsia" w:ascii="宋体" w:hAnsi="宋体" w:cs="宋体"/>
                <w:sz w:val="28"/>
                <w:szCs w:val="28"/>
                <w:highlight w:val="white"/>
              </w:rPr>
              <w:t>位</w:t>
            </w:r>
          </w:p>
        </w:tc>
        <w:tc>
          <w:tcPr>
            <w:tcW w:w="8310" w:type="dxa"/>
            <w:noWrap/>
          </w:tcPr>
          <w:p w14:paraId="20567069">
            <w:pPr>
              <w:rPr>
                <w:sz w:val="28"/>
                <w:szCs w:val="28"/>
                <w:lang w:eastAsia="zh-CN"/>
              </w:rPr>
            </w:pPr>
            <w:r>
              <w:rPr>
                <w:rFonts w:hint="eastAsia"/>
                <w:sz w:val="28"/>
                <w:szCs w:val="28"/>
                <w:highlight w:val="white"/>
                <w:lang w:eastAsia="zh-CN"/>
              </w:rPr>
              <w:t>采购单位意见：</w:t>
            </w:r>
            <w:r>
              <w:rPr>
                <w:rFonts w:hint="eastAsia"/>
                <w:sz w:val="28"/>
                <w:szCs w:val="28"/>
                <w:highlight w:val="white"/>
                <w:u w:val="thick"/>
                <w:lang w:eastAsia="zh-CN"/>
              </w:rPr>
              <w:t>审核通过，同意挂网</w:t>
            </w:r>
            <w:r>
              <w:rPr>
                <w:rFonts w:hint="eastAsia"/>
                <w:sz w:val="28"/>
                <w:szCs w:val="28"/>
                <w:highlight w:val="white"/>
                <w:lang w:eastAsia="zh-CN"/>
              </w:rPr>
              <w:t>。</w:t>
            </w:r>
          </w:p>
          <w:p w14:paraId="42A70D67">
            <w:pPr>
              <w:pStyle w:val="8"/>
              <w:jc w:val="center"/>
              <w:rPr>
                <w:rFonts w:ascii="Calibri"/>
                <w:sz w:val="28"/>
                <w:szCs w:val="28"/>
                <w:highlight w:val="white"/>
                <w:lang w:eastAsia="zh-CN"/>
              </w:rPr>
            </w:pPr>
          </w:p>
          <w:p w14:paraId="5886C3E0">
            <w:pPr>
              <w:pStyle w:val="8"/>
              <w:jc w:val="center"/>
              <w:rPr>
                <w:rFonts w:ascii="Calibri"/>
                <w:sz w:val="28"/>
                <w:szCs w:val="28"/>
                <w:lang w:eastAsia="zh-CN"/>
              </w:rPr>
            </w:pPr>
            <w:r>
              <w:rPr>
                <w:rFonts w:ascii="Calibri"/>
                <w:sz w:val="28"/>
                <w:szCs w:val="28"/>
                <w:highlight w:val="white"/>
                <w:lang w:eastAsia="zh-CN"/>
              </w:rPr>
              <w:t>（章）</w:t>
            </w:r>
          </w:p>
          <w:p w14:paraId="3397EAF9">
            <w:pPr>
              <w:pStyle w:val="2"/>
              <w:rPr>
                <w:szCs w:val="28"/>
                <w:lang w:eastAsia="zh-CN"/>
              </w:rPr>
            </w:pPr>
          </w:p>
          <w:p w14:paraId="04D7EBE3">
            <w:pPr>
              <w:rPr>
                <w:bCs/>
                <w:sz w:val="28"/>
                <w:szCs w:val="28"/>
                <w:lang w:eastAsia="zh-CN"/>
              </w:rPr>
            </w:pPr>
            <w:r>
              <w:rPr>
                <w:rFonts w:hint="eastAsia"/>
                <w:bCs/>
                <w:sz w:val="28"/>
                <w:szCs w:val="28"/>
                <w:highlight w:val="white"/>
                <w:lang w:eastAsia="zh-CN"/>
              </w:rPr>
              <w:t>法定代表人（签字或盖章）：</w:t>
            </w:r>
          </w:p>
          <w:p w14:paraId="4C134225">
            <w:pPr>
              <w:pStyle w:val="37"/>
              <w:ind w:firstLine="569"/>
              <w:rPr>
                <w:bCs/>
                <w:sz w:val="28"/>
                <w:lang w:eastAsia="zh-CN"/>
              </w:rPr>
            </w:pPr>
          </w:p>
          <w:p w14:paraId="1166174A">
            <w:pPr>
              <w:rPr>
                <w:bCs/>
                <w:sz w:val="28"/>
                <w:szCs w:val="28"/>
                <w:lang w:eastAsia="zh-CN"/>
              </w:rPr>
            </w:pPr>
            <w:r>
              <w:rPr>
                <w:rFonts w:hint="eastAsia"/>
                <w:bCs/>
                <w:sz w:val="28"/>
                <w:szCs w:val="28"/>
                <w:highlight w:val="white"/>
                <w:lang w:eastAsia="zh-CN"/>
              </w:rPr>
              <w:t>经办人（签字）：</w:t>
            </w:r>
          </w:p>
          <w:p w14:paraId="48E827E2">
            <w:pPr>
              <w:jc w:val="right"/>
              <w:rPr>
                <w:sz w:val="28"/>
                <w:szCs w:val="28"/>
                <w:lang w:eastAsia="zh-CN"/>
              </w:rPr>
            </w:pPr>
          </w:p>
          <w:p w14:paraId="64B49CB6">
            <w:pPr>
              <w:jc w:val="right"/>
              <w:rPr>
                <w:sz w:val="28"/>
                <w:szCs w:val="28"/>
                <w:lang w:eastAsia="zh-CN"/>
              </w:rPr>
            </w:pPr>
            <w:r>
              <w:rPr>
                <w:rFonts w:hint="eastAsia"/>
                <w:sz w:val="28"/>
                <w:szCs w:val="28"/>
                <w:highlight w:val="white"/>
                <w:lang w:eastAsia="zh-CN"/>
              </w:rPr>
              <w:t>2025年</w:t>
            </w:r>
            <w:r>
              <w:rPr>
                <w:rFonts w:hint="eastAsia"/>
                <w:sz w:val="28"/>
                <w:szCs w:val="28"/>
                <w:highlight w:val="white"/>
                <w:lang w:val="en-US" w:eastAsia="zh-CN"/>
              </w:rPr>
              <w:t xml:space="preserve">4 </w:t>
            </w:r>
            <w:r>
              <w:rPr>
                <w:rFonts w:hint="eastAsia"/>
                <w:sz w:val="28"/>
                <w:szCs w:val="28"/>
                <w:highlight w:val="white"/>
                <w:lang w:eastAsia="zh-CN"/>
              </w:rPr>
              <w:t>月</w:t>
            </w:r>
            <w:r>
              <w:rPr>
                <w:rFonts w:hint="eastAsia"/>
                <w:sz w:val="28"/>
                <w:szCs w:val="28"/>
                <w:highlight w:val="white"/>
                <w:lang w:val="en-US" w:eastAsia="zh-CN"/>
              </w:rPr>
              <w:t xml:space="preserve">16 </w:t>
            </w:r>
            <w:r>
              <w:rPr>
                <w:rFonts w:hint="eastAsia"/>
                <w:sz w:val="28"/>
                <w:szCs w:val="28"/>
                <w:highlight w:val="white"/>
                <w:lang w:eastAsia="zh-CN"/>
              </w:rPr>
              <w:t>日</w:t>
            </w:r>
          </w:p>
        </w:tc>
      </w:tr>
    </w:tbl>
    <w:p w14:paraId="5B7CA3BD">
      <w:pPr>
        <w:widowControl w:val="0"/>
        <w:rPr>
          <w:color w:val="auto"/>
          <w:lang w:eastAsia="zh-CN"/>
        </w:rPr>
      </w:pPr>
    </w:p>
    <w:sectPr>
      <w:footerReference r:id="rId27" w:type="default"/>
      <w:pgSz w:w="11906" w:h="16839"/>
      <w:pgMar w:top="1429" w:right="1304" w:bottom="1156" w:left="1307" w:header="0" w:footer="99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EE46617-3F13-4073-8D77-7031F49AED9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CCCC7B1-4703-4ABC-966D-33D053BE118F}"/>
  </w:font>
  <w:font w:name="仿宋">
    <w:panose1 w:val="02010609060101010101"/>
    <w:charset w:val="86"/>
    <w:family w:val="modern"/>
    <w:pitch w:val="default"/>
    <w:sig w:usb0="800002BF" w:usb1="38CF7CFA" w:usb2="00000016" w:usb3="00000000" w:csb0="00040001" w:csb1="00000000"/>
    <w:embedRegular r:id="rId3" w:fontKey="{0B7F32CF-6925-41E9-8C30-B92B4138992C}"/>
  </w:font>
  <w:font w:name="微软雅黑">
    <w:panose1 w:val="020B0503020204020204"/>
    <w:charset w:val="86"/>
    <w:family w:val="swiss"/>
    <w:pitch w:val="default"/>
    <w:sig w:usb0="80000287" w:usb1="2ACF3C50" w:usb2="00000016" w:usb3="00000000" w:csb0="0004001F" w:csb1="00000000"/>
    <w:embedRegular r:id="rId4" w:fontKey="{1A9663A5-4781-48C8-96A4-784732FF38B3}"/>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embedRegular r:id="rId5" w:fontKey="{075C022A-A558-42E6-A4BC-64E3A53E7FD9}"/>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embedRegular r:id="rId6" w:fontKey="{1241BA71-3400-46FB-BB28-364B0023C75B}"/>
  </w:font>
  <w:font w:name="Microsoft YaHei UI">
    <w:panose1 w:val="020B0503020204020204"/>
    <w:charset w:val="86"/>
    <w:family w:val="auto"/>
    <w:pitch w:val="default"/>
    <w:sig w:usb0="80000287" w:usb1="2ACF3C50" w:usb2="00000016" w:usb3="00000000" w:csb0="0004001F" w:csb1="00000000"/>
    <w:embedRegular r:id="rId7" w:fontKey="{24FDC832-24F1-44EB-8177-2C781F339007}"/>
  </w:font>
  <w:font w:name="方正小标宋简体">
    <w:panose1 w:val="02000000000000000000"/>
    <w:charset w:val="86"/>
    <w:family w:val="auto"/>
    <w:pitch w:val="default"/>
    <w:sig w:usb0="00000001" w:usb1="08000000" w:usb2="00000000" w:usb3="00000000" w:csb0="00040000" w:csb1="00000000"/>
    <w:embedRegular r:id="rId8" w:fontKey="{761EE540-C108-4F63-A9DA-2D23EC74FD9B}"/>
  </w:font>
  <w:font w:name="方正小标宋_GBK">
    <w:altName w:val="微软雅黑"/>
    <w:panose1 w:val="00000000000000000000"/>
    <w:charset w:val="00"/>
    <w:family w:val="auto"/>
    <w:pitch w:val="default"/>
    <w:sig w:usb0="00000000" w:usb1="00000000" w:usb2="00000000" w:usb3="00000000" w:csb0="00000000" w:csb1="00000000"/>
    <w:embedRegular r:id="rId9" w:fontKey="{FE645585-53C4-452F-9B72-1E49725C303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B5BE5">
    <w:pPr>
      <w:pStyle w:val="1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165FF">
    <w:pPr>
      <w:spacing w:line="176" w:lineRule="auto"/>
      <w:ind w:left="487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3879EB">
                          <w:pPr>
                            <w:pStyle w:val="1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Er5I5AgAAcQ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6hgr0jScYSKlvvRohW7b&#10;nXluTXkETWf6SfGWrxuUsmE+3DGH0UD5eDzhFkslDVKas0VJbdzXf53HeHQMXkpajFpBNV4WJfKD&#10;RicBGAbDDcZ2MPRe3RjMLpqDWpKJCy7IwaycUV/wopYxB1xMc2QqaBjMm9CPO14kF8tlCtpb1+zq&#10;/gLm0LKw0feWxzRRKm+X+wBpk+JRoF4VdCpuMImpZ+dXE0f9z32Kevx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GZEr5I5AgAAcQQAAA4AAAAAAAAAAQAgAAAAHwEAAGRycy9lMm9Eb2Mu&#10;eG1sUEsFBgAAAAAGAAYAWQEAAMoFAAAAAA==&#10;">
              <v:fill on="f" focussize="0,0"/>
              <v:stroke on="f" weight="0.5pt"/>
              <v:imagedata o:title=""/>
              <o:lock v:ext="edit" aspectratio="f"/>
              <v:textbox inset="0mm,0mm,0mm,0mm" style="mso-fit-shape-to-text:t;">
                <w:txbxContent>
                  <w:p w14:paraId="313879EB">
                    <w:pPr>
                      <w:pStyle w:val="1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B31CC">
    <w:pPr>
      <w:spacing w:line="176" w:lineRule="auto"/>
      <w:ind w:left="43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A21AF7A">
                          <w:pPr>
                            <w:pStyle w:val="12"/>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ScF0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Z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AWScF05AgAAcQQAAA4AAAAAAAAAAQAgAAAAHwEAAGRycy9lMm9Eb2Mu&#10;eG1sUEsFBgAAAAAGAAYAWQEAAMoFAAAAAA==&#10;">
              <v:fill on="f" focussize="0,0"/>
              <v:stroke on="f" weight="0.5pt"/>
              <v:imagedata o:title=""/>
              <o:lock v:ext="edit" aspectratio="f"/>
              <v:textbox inset="0mm,0mm,0mm,0mm" style="mso-fit-shape-to-text:t;">
                <w:txbxContent>
                  <w:p w14:paraId="3A21AF7A">
                    <w:pPr>
                      <w:pStyle w:val="12"/>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7351A">
    <w:pPr>
      <w:spacing w:line="176" w:lineRule="auto"/>
      <w:ind w:left="43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035656">
                          <w:pPr>
                            <w:pStyle w:val="12"/>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QgOhg6AgAAcQ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okQzhY6fvn87&#10;/fh1+vmV4A4CtdbPEPdgERm6t6bD2Az3HpeRd1c5FX/BiMAPeY8XeUUXCI+PppPpNIeLwzccgJ89&#10;PrfOh3fCKBKNgjr0L8nKDhsf+tAhJGbTZt1ImXooNWkLen31J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kIDoYOgIAAHEEAAAOAAAAAAAAAAEAIAAAAB8BAABkcnMvZTJvRG9j&#10;LnhtbFBLBQYAAAAABgAGAFkBAADLBQAAAAA=&#10;">
              <v:fill on="f" focussize="0,0"/>
              <v:stroke on="f" weight="0.5pt"/>
              <v:imagedata o:title=""/>
              <o:lock v:ext="edit" aspectratio="f"/>
              <v:textbox inset="0mm,0mm,0mm,0mm" style="mso-fit-shape-to-text:t;">
                <w:txbxContent>
                  <w:p w14:paraId="35035656">
                    <w:pPr>
                      <w:pStyle w:val="12"/>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29B83">
    <w:pPr>
      <w:spacing w:line="176" w:lineRule="auto"/>
      <w:ind w:left="43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FA66FEF">
                          <w:pPr>
                            <w:pStyle w:val="12"/>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I4vhk6AgAAcQ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dUaKZQsdP37+d&#10;fvw6/fxKcAeBWutniHuwiAzdW9NhbIZ7j8vIu6ucir9gROCHvMeLvKILhMdH08l0msPF4RsOwM8e&#10;n1vnwzthFIlGQR36l2Rlh40PfegQErNps26kTD2UmrQFvX79J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COL4ZOgIAAHEEAAAOAAAAAAAAAAEAIAAAAB8BAABkcnMvZTJvRG9j&#10;LnhtbFBLBQYAAAAABgAGAFkBAADLBQAAAAA=&#10;">
              <v:fill on="f" focussize="0,0"/>
              <v:stroke on="f" weight="0.5pt"/>
              <v:imagedata o:title=""/>
              <o:lock v:ext="edit" aspectratio="f"/>
              <v:textbox inset="0mm,0mm,0mm,0mm" style="mso-fit-shape-to-text:t;">
                <w:txbxContent>
                  <w:p w14:paraId="3FA66FEF">
                    <w:pPr>
                      <w:pStyle w:val="12"/>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46EC7">
    <w:pPr>
      <w:spacing w:line="176" w:lineRule="auto"/>
      <w:ind w:left="43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4B39F77">
                          <w:pPr>
                            <w:pStyle w:val="12"/>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K9Fw6AgAAcQQAAA4AAABkcnMvZTJvRG9jLnhtbK1UzY7TMBC+I/EO&#10;lu80aWFX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5ok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jivRcOgIAAHEEAAAOAAAAAAAAAAEAIAAAAB8BAABkcnMvZTJvRG9j&#10;LnhtbFBLBQYAAAAABgAGAFkBAADLBQAAAAA=&#10;">
              <v:fill on="f" focussize="0,0"/>
              <v:stroke on="f" weight="0.5pt"/>
              <v:imagedata o:title=""/>
              <o:lock v:ext="edit" aspectratio="f"/>
              <v:textbox inset="0mm,0mm,0mm,0mm" style="mso-fit-shape-to-text:t;">
                <w:txbxContent>
                  <w:p w14:paraId="34B39F77">
                    <w:pPr>
                      <w:pStyle w:val="12"/>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EEE37">
    <w:pPr>
      <w:pStyle w:val="12"/>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B4C6972">
                          <w:pPr>
                            <w:pStyle w:val="12"/>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cK5M5AgAAcQQAAA4AAABkcnMvZTJvRG9jLnhtbK1UzY7TMBC+I/EO&#10;lu80bYGqqp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MBcK5M5AgAAcQQAAA4AAAAAAAAAAQAgAAAAHwEAAGRycy9lMm9Eb2Mu&#10;eG1sUEsFBgAAAAAGAAYAWQEAAMoFAAAAAA==&#10;">
              <v:fill on="f" focussize="0,0"/>
              <v:stroke on="f" weight="0.5pt"/>
              <v:imagedata o:title=""/>
              <o:lock v:ext="edit" aspectratio="f"/>
              <v:textbox inset="0mm,0mm,0mm,0mm" style="mso-fit-shape-to-text:t;">
                <w:txbxContent>
                  <w:p w14:paraId="7B4C6972">
                    <w:pPr>
                      <w:pStyle w:val="12"/>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EEEC4">
    <w:pPr>
      <w:pStyle w:val="12"/>
      <w:rPr>
        <w:lang w:eastAsia="zh-CN"/>
      </w:rP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B634ABA">
                          <w:pPr>
                            <w:pStyle w:val="12"/>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uYdY5AgAAcQQAAA4AAABkcnMvZTJvRG9jLnhtbK1UzY7TMBC+I/EO&#10;lu80aYGlqp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OHuYdY5AgAAcQQAAA4AAAAAAAAAAQAgAAAAHwEAAGRycy9lMm9Eb2Mu&#10;eG1sUEsFBgAAAAAGAAYAWQEAAMoFAAAAAA==&#10;">
              <v:fill on="f" focussize="0,0"/>
              <v:stroke on="f" weight="0.5pt"/>
              <v:imagedata o:title=""/>
              <o:lock v:ext="edit" aspectratio="f"/>
              <v:textbox inset="0mm,0mm,0mm,0mm" style="mso-fit-shape-to-text:t;">
                <w:txbxContent>
                  <w:p w14:paraId="2B634ABA">
                    <w:pPr>
                      <w:pStyle w:val="12"/>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DE576">
    <w:pPr>
      <w:pStyle w:val="12"/>
      <w:rPr>
        <w:lang w:eastAsia="zh-CN"/>
      </w:rP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F0D9E27">
                          <w:pPr>
                            <w:pStyle w:val="12"/>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xtI5A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xtI5A5AgAAcQQAAA4AAAAAAAAAAQAgAAAAHwEAAGRycy9lMm9Eb2Mu&#10;eG1sUEsFBgAAAAAGAAYAWQEAAMoFAAAAAA==&#10;">
              <v:fill on="f" focussize="0,0"/>
              <v:stroke on="f" weight="0.5pt"/>
              <v:imagedata o:title=""/>
              <o:lock v:ext="edit" aspectratio="f"/>
              <v:textbox inset="0mm,0mm,0mm,0mm" style="mso-fit-shape-to-text:t;">
                <w:txbxContent>
                  <w:p w14:paraId="4F0D9E27">
                    <w:pPr>
                      <w:pStyle w:val="12"/>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5D25C">
    <w:pPr>
      <w:pStyle w:val="12"/>
      <w:rPr>
        <w:lang w:eastAsia="zh-CN"/>
      </w:rPr>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58D2A3F">
                          <w:pPr>
                            <w:pStyle w:val="12"/>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3fadU5AgAAcQQAAA4AAABkcnMvZTJvRG9jLnhtbK1UzY7TMBC+I/EO&#10;lu80aYFVqZ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K3fadU5AgAAcQQAAA4AAAAAAAAAAQAgAAAAHwEAAGRycy9lMm9Eb2Mu&#10;eG1sUEsFBgAAAAAGAAYAWQEAAMoFAAAAAA==&#10;">
              <v:fill on="f" focussize="0,0"/>
              <v:stroke on="f" weight="0.5pt"/>
              <v:imagedata o:title=""/>
              <o:lock v:ext="edit" aspectratio="f"/>
              <v:textbox inset="0mm,0mm,0mm,0mm" style="mso-fit-shape-to-text:t;">
                <w:txbxContent>
                  <w:p w14:paraId="558D2A3F">
                    <w:pPr>
                      <w:pStyle w:val="12"/>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AA6CC">
    <w:pPr>
      <w:pStyle w:val="12"/>
      <w:rPr>
        <w:lang w:eastAsia="zh-CN"/>
      </w:rPr>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C8CF90">
                          <w:pPr>
                            <w:pStyle w:val="12"/>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rrMmbNwIAAHEEAAAOAAAAAAAAAAEAIAAAAB8BAABkcnMvZTJvRG9jLnht&#10;bFBLBQYAAAAABgAGAFkBAADIBQAAAAA=&#10;">
              <v:fill on="f" focussize="0,0"/>
              <v:stroke on="f" weight="0.5pt"/>
              <v:imagedata o:title=""/>
              <o:lock v:ext="edit" aspectratio="f"/>
              <v:textbox inset="0mm,0mm,0mm,0mm" style="mso-fit-shape-to-text:t;">
                <w:txbxContent>
                  <w:p w14:paraId="33C8CF90">
                    <w:pPr>
                      <w:pStyle w:val="12"/>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D1990">
    <w:pPr>
      <w:pStyle w:val="12"/>
      <w:rPr>
        <w:rFonts w:eastAsia="宋体"/>
        <w:lang w:eastAsia="zh-CN"/>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9C6BA">
    <w:pPr>
      <w:pStyle w:val="12"/>
      <w:rPr>
        <w:lang w:eastAsia="zh-CN"/>
      </w:rPr>
    </w:pP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0645586">
                          <w:pPr>
                            <w:pStyle w:val="12"/>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eg945AgAAc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zrGijQNPUyk1JUerdDu&#10;2p7nzhQn0HSmmxRv+aZGKVvmwz1zGA2Uj8cT7rCU0iCl6S1KKuO+/us8xqNj8FLSYNRyqvGyKJEf&#10;NDoJwDAYbjB2g6EP6tZgdtEc1JJMXHBBDmbpjPqCF7WKOeBimiNTTsNg3oZu3PEiuVitUtDBunpf&#10;dRcwh5aFrX6wPKaJUnm7OgRImxSPAnWqoFNxg0lMPetfTRz1P/cp6ulPsX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oeg945AgAAcQQAAA4AAAAAAAAAAQAgAAAAHwEAAGRycy9lMm9Eb2Mu&#10;eG1sUEsFBgAAAAAGAAYAWQEAAMoFAAAAAA==&#10;">
              <v:fill on="f" focussize="0,0"/>
              <v:stroke on="f" weight="0.5pt"/>
              <v:imagedata o:title=""/>
              <o:lock v:ext="edit" aspectratio="f"/>
              <v:textbox inset="0mm,0mm,0mm,0mm" style="mso-fit-shape-to-text:t;">
                <w:txbxContent>
                  <w:p w14:paraId="20645586">
                    <w:pPr>
                      <w:pStyle w:val="12"/>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FE471">
    <w:pPr>
      <w:pStyle w:val="12"/>
      <w:rPr>
        <w:lang w:eastAsia="zh-CN"/>
      </w:rPr>
    </w:pP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8C91B28">
                          <w:pPr>
                            <w:pStyle w:val="12"/>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IXBE6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OrK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pyFwROgIAAHEEAAAOAAAAAAAAAAEAIAAAAB8BAABkcnMvZTJvRG9j&#10;LnhtbFBLBQYAAAAABgAGAFkBAADLBQAAAAA=&#10;">
              <v:fill on="f" focussize="0,0"/>
              <v:stroke on="f" weight="0.5pt"/>
              <v:imagedata o:title=""/>
              <o:lock v:ext="edit" aspectratio="f"/>
              <v:textbox inset="0mm,0mm,0mm,0mm" style="mso-fit-shape-to-text:t;">
                <w:txbxContent>
                  <w:p w14:paraId="78C91B28">
                    <w:pPr>
                      <w:pStyle w:val="12"/>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328DA">
    <w:pPr>
      <w:pStyle w:val="12"/>
      <w:rPr>
        <w:lang w:eastAsia="zh-CN"/>
      </w:rPr>
    </w:pPr>
    <w: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49415EC">
                          <w:pPr>
                            <w:pStyle w:val="12"/>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6FlQ6AgAAcQ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IehZUOgIAAHEEAAAOAAAAAAAAAAEAIAAAAB8BAABkcnMvZTJvRG9j&#10;LnhtbFBLBQYAAAAABgAGAFkBAADLBQAAAAA=&#10;">
              <v:fill on="f" focussize="0,0"/>
              <v:stroke on="f" weight="0.5pt"/>
              <v:imagedata o:title=""/>
              <o:lock v:ext="edit" aspectratio="f"/>
              <v:textbox inset="0mm,0mm,0mm,0mm" style="mso-fit-shape-to-text:t;">
                <w:txbxContent>
                  <w:p w14:paraId="749415EC">
                    <w:pPr>
                      <w:pStyle w:val="12"/>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769F6">
    <w:pPr>
      <w:pStyle w:val="12"/>
      <w:rPr>
        <w:lang w:eastAsia="zh-CN"/>
      </w:rPr>
    </w:pPr>
    <w: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1A4F000">
                          <w:pPr>
                            <w:pStyle w:val="12"/>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5iklU6AgAAcQQAAA4AAABkcnMvZTJvRG9jLnhtbK1UzY7TMBC+I/EO&#10;lu80aWFX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uYpJVOgIAAHEEAAAOAAAAAAAAAAEAIAAAAB8BAABkcnMvZTJvRG9j&#10;LnhtbFBLBQYAAAAABgAGAFkBAADLBQAAAAA=&#10;">
              <v:fill on="f" focussize="0,0"/>
              <v:stroke on="f" weight="0.5pt"/>
              <v:imagedata o:title=""/>
              <o:lock v:ext="edit" aspectratio="f"/>
              <v:textbox inset="0mm,0mm,0mm,0mm" style="mso-fit-shape-to-text:t;">
                <w:txbxContent>
                  <w:p w14:paraId="41A4F000">
                    <w:pPr>
                      <w:pStyle w:val="12"/>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1BE0F">
    <w:pPr>
      <w:pStyle w:val="12"/>
      <w:rPr>
        <w:lang w:eastAsia="zh-CN"/>
      </w:rPr>
    </w:pPr>
    <w: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0A164B7">
                          <w:pPr>
                            <w:pStyle w:val="12"/>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2BA5AgAAcQ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Q2BA5AgAAcQQAAA4AAAAAAAAAAQAgAAAAHwEAAGRycy9lMm9Eb2Mu&#10;eG1sUEsFBgAAAAAGAAYAWQEAAMoFAAAAAA==&#10;">
              <v:fill on="f" focussize="0,0"/>
              <v:stroke on="f" weight="0.5pt"/>
              <v:imagedata o:title=""/>
              <o:lock v:ext="edit" aspectratio="f"/>
              <v:textbox inset="0mm,0mm,0mm,0mm" style="mso-fit-shape-to-text:t;">
                <w:txbxContent>
                  <w:p w14:paraId="40A164B7">
                    <w:pPr>
                      <w:pStyle w:val="12"/>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7E856">
    <w:pPr>
      <w:pStyle w:val="12"/>
      <w:rPr>
        <w:rFonts w:eastAsia="宋体"/>
        <w:lang w:eastAsia="zh-CN"/>
      </w:rPr>
    </w:pPr>
    <w: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4D9CE69">
                          <w:pPr>
                            <w:pStyle w:val="1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4D9CE69">
                    <w:pPr>
                      <w:pStyle w:val="1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0252D">
    <w:pPr>
      <w:spacing w:line="173" w:lineRule="auto"/>
      <w:ind w:left="51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1807BD8">
                          <w:pPr>
                            <w:pStyle w:val="1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6CiY6AgAAcQ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pkQzhY6fvn87&#10;/fh1+vmV4A4CtdbPEPdgERm6t6bD2Az3HpeRd1c5FX/BiMAPeY8XeUUXCI+PppPpNIeLwzccgJ89&#10;PrfOh3fCKBKNgjr0L8nKDhsf+tAhJGbTZt1ImXooNWkLen31J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HugomOgIAAHEEAAAOAAAAAAAAAAEAIAAAAB8BAABkcnMvZTJvRG9j&#10;LnhtbFBLBQYAAAAABgAGAFkBAADLBQAAAAA=&#10;">
              <v:fill on="f" focussize="0,0"/>
              <v:stroke on="f" weight="0.5pt"/>
              <v:imagedata o:title=""/>
              <o:lock v:ext="edit" aspectratio="f"/>
              <v:textbox inset="0mm,0mm,0mm,0mm" style="mso-fit-shape-to-text:t;">
                <w:txbxContent>
                  <w:p w14:paraId="71807BD8">
                    <w:pPr>
                      <w:pStyle w:val="12"/>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99D7C">
    <w:pPr>
      <w:spacing w:line="176" w:lineRule="auto"/>
      <w:ind w:left="459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59FE2D">
                          <w:pPr>
                            <w:pStyle w:val="1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IQGM6AgAAcQ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mCEBjOgIAAHEEAAAOAAAAAAAAAAEAIAAAAB8BAABkcnMvZTJvRG9j&#10;LnhtbFBLBQYAAAAABgAGAFkBAADLBQAAAAA=&#10;">
              <v:fill on="f" focussize="0,0"/>
              <v:stroke on="f" weight="0.5pt"/>
              <v:imagedata o:title=""/>
              <o:lock v:ext="edit" aspectratio="f"/>
              <v:textbox inset="0mm,0mm,0mm,0mm" style="mso-fit-shape-to-text:t;">
                <w:txbxContent>
                  <w:p w14:paraId="3359FE2D">
                    <w:pPr>
                      <w:pStyle w:val="12"/>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21703">
    <w:pPr>
      <w:spacing w:line="176" w:lineRule="auto"/>
      <w:ind w:left="457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B8E8ABF">
                          <w:pPr>
                            <w:pStyle w:val="12"/>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AXen6w5AgAAcQQAAA4AAAAAAAAAAQAgAAAAHwEAAGRycy9lMm9Eb2Mu&#10;eG1sUEsFBgAAAAAGAAYAWQEAAMoFAAAAAA==&#10;">
              <v:fill on="f" focussize="0,0"/>
              <v:stroke on="f" weight="0.5pt"/>
              <v:imagedata o:title=""/>
              <o:lock v:ext="edit" aspectratio="f"/>
              <v:textbox inset="0mm,0mm,0mm,0mm" style="mso-fit-shape-to-text:t;">
                <w:txbxContent>
                  <w:p w14:paraId="1B8E8ABF">
                    <w:pPr>
                      <w:pStyle w:val="12"/>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474C1">
    <w:pPr>
      <w:spacing w:line="176" w:lineRule="auto"/>
      <w:ind w:left="45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A056751">
                          <w:pPr>
                            <w:pStyle w:val="12"/>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s1ek6AgAAcQQAAA4AAABkcnMvZTJvRG9jLnhtbK1UzY7TMBC+I/EO&#10;lu80aVcs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kbNXpOgIAAHEEAAAOAAAAAAAAAAEAIAAAAB8BAABkcnMvZTJvRG9j&#10;LnhtbFBLBQYAAAAABgAGAFkBAADLBQAAAAA=&#10;">
              <v:fill on="f" focussize="0,0"/>
              <v:stroke on="f" weight="0.5pt"/>
              <v:imagedata o:title=""/>
              <o:lock v:ext="edit" aspectratio="f"/>
              <v:textbox inset="0mm,0mm,0mm,0mm" style="mso-fit-shape-to-text:t;">
                <w:txbxContent>
                  <w:p w14:paraId="6A056751">
                    <w:pPr>
                      <w:pStyle w:val="12"/>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844DC">
    <w:pPr>
      <w:pStyle w:val="12"/>
      <w:jc w:val="center"/>
    </w:pPr>
    <w: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1DF3CE0">
                          <w:pPr>
                            <w:pStyle w:val="12"/>
                            <w:jc w:val="center"/>
                          </w:pPr>
                          <w:r>
                            <w:fldChar w:fldCharType="begin"/>
                          </w:r>
                          <w:r>
                            <w:rPr>
                              <w:highlight w:val="white"/>
                            </w:rPr>
                            <w:instrText xml:space="preserve"> PAGE   \* MERGEFORMAT </w:instrText>
                          </w:r>
                          <w:r>
                            <w:fldChar w:fldCharType="separate"/>
                          </w:r>
                          <w:r>
                            <w:rPr>
                              <w:highlight w:val="white"/>
                              <w:lang w:val="zh-CN"/>
                            </w:rPr>
                            <w:t>32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0uhMYs0BAACnAwAADgAAAAAAAAABACAAAAAeAQAAZHJzL2Uy&#10;b0RvYy54bWxQSwUGAAAAAAYABgBZAQAAXQUAAAAA&#10;">
              <v:fill on="f" focussize="0,0"/>
              <v:stroke on="f"/>
              <v:imagedata o:title=""/>
              <o:lock v:ext="edit" aspectratio="f"/>
              <v:textbox inset="0mm,0mm,0mm,0mm" style="mso-fit-shape-to-text:t;">
                <w:txbxContent>
                  <w:p w14:paraId="41DF3CE0">
                    <w:pPr>
                      <w:pStyle w:val="12"/>
                      <w:jc w:val="center"/>
                    </w:pPr>
                    <w:r>
                      <w:fldChar w:fldCharType="begin"/>
                    </w:r>
                    <w:r>
                      <w:rPr>
                        <w:highlight w:val="white"/>
                      </w:rPr>
                      <w:instrText xml:space="preserve"> PAGE   \* MERGEFORMAT </w:instrText>
                    </w:r>
                    <w:r>
                      <w:fldChar w:fldCharType="separate"/>
                    </w:r>
                    <w:r>
                      <w:rPr>
                        <w:highlight w:val="white"/>
                        <w:lang w:val="zh-CN"/>
                      </w:rPr>
                      <w:t>32</w:t>
                    </w:r>
                    <w:r>
                      <w:fldChar w:fldCharType="end"/>
                    </w:r>
                  </w:p>
                </w:txbxContent>
              </v:textbox>
            </v:shape>
          </w:pict>
        </mc:Fallback>
      </mc:AlternateContent>
    </w:r>
  </w:p>
  <w:p w14:paraId="3A811B5B">
    <w:pPr>
      <w:pStyle w:val="1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027D9">
    <w:pPr>
      <w:spacing w:line="176" w:lineRule="auto"/>
      <w:ind w:left="42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48CE01E">
                          <w:pPr>
                            <w:pStyle w:val="12"/>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nvl6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nvl685AgAAcQQAAA4AAAAAAAAAAQAgAAAAHwEAAGRycy9lMm9Eb2Mu&#10;eG1sUEsFBgAAAAAGAAYAWQEAAMoFAAAAAA==&#10;">
              <v:fill on="f" focussize="0,0"/>
              <v:stroke on="f" weight="0.5pt"/>
              <v:imagedata o:title=""/>
              <o:lock v:ext="edit" aspectratio="f"/>
              <v:textbox inset="0mm,0mm,0mm,0mm" style="mso-fit-shape-to-text:t;">
                <w:txbxContent>
                  <w:p w14:paraId="248CE01E">
                    <w:pPr>
                      <w:pStyle w:val="12"/>
                    </w:pPr>
                    <w:r>
                      <w:fldChar w:fldCharType="begin"/>
                    </w:r>
                    <w:r>
                      <w:instrText xml:space="preserve"> PAGE  \* MERGEFORMAT </w:instrText>
                    </w:r>
                    <w:r>
                      <w:fldChar w:fldCharType="separate"/>
                    </w:r>
                    <w:r>
                      <w:t>33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63577">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B3745"/>
    <w:multiLevelType w:val="singleLevel"/>
    <w:tmpl w:val="A74B3745"/>
    <w:lvl w:ilvl="0" w:tentative="0">
      <w:start w:val="5"/>
      <w:numFmt w:val="chineseCounting"/>
      <w:suff w:val="nothing"/>
      <w:lvlText w:val="%1、"/>
      <w:lvlJc w:val="left"/>
      <w:rPr>
        <w:rFonts w:hint="eastAsia"/>
      </w:rPr>
    </w:lvl>
  </w:abstractNum>
  <w:abstractNum w:abstractNumId="1">
    <w:nsid w:val="B80DFBC3"/>
    <w:multiLevelType w:val="singleLevel"/>
    <w:tmpl w:val="B80DFBC3"/>
    <w:lvl w:ilvl="0" w:tentative="0">
      <w:start w:val="4"/>
      <w:numFmt w:val="decimal"/>
      <w:suff w:val="nothing"/>
      <w:lvlText w:val="%1）"/>
      <w:lvlJc w:val="left"/>
      <w:rPr>
        <w:rFonts w:hint="default"/>
        <w:b/>
        <w:bCs/>
      </w:rPr>
    </w:lvl>
  </w:abstractNum>
  <w:abstractNum w:abstractNumId="2">
    <w:nsid w:val="E18CB6F5"/>
    <w:multiLevelType w:val="singleLevel"/>
    <w:tmpl w:val="E18CB6F5"/>
    <w:lvl w:ilvl="0" w:tentative="0">
      <w:start w:val="1"/>
      <w:numFmt w:val="chineseCounting"/>
      <w:suff w:val="nothing"/>
      <w:lvlText w:val="%1、"/>
      <w:lvlJc w:val="left"/>
      <w:rPr>
        <w:rFonts w:hint="eastAsia"/>
      </w:rPr>
    </w:lvl>
  </w:abstractNum>
  <w:abstractNum w:abstractNumId="3">
    <w:nsid w:val="E7B0A701"/>
    <w:multiLevelType w:val="singleLevel"/>
    <w:tmpl w:val="E7B0A701"/>
    <w:lvl w:ilvl="0" w:tentative="0">
      <w:start w:val="6"/>
      <w:numFmt w:val="chineseCounting"/>
      <w:suff w:val="nothing"/>
      <w:lvlText w:val="%1、"/>
      <w:lvlJc w:val="left"/>
      <w:rPr>
        <w:rFonts w:hint="eastAsia"/>
        <w:b/>
        <w:bCs/>
      </w:rPr>
    </w:lvl>
  </w:abstractNum>
  <w:abstractNum w:abstractNumId="4">
    <w:nsid w:val="EA36093F"/>
    <w:multiLevelType w:val="singleLevel"/>
    <w:tmpl w:val="EA36093F"/>
    <w:lvl w:ilvl="0" w:tentative="0">
      <w:start w:val="1"/>
      <w:numFmt w:val="chineseCounting"/>
      <w:suff w:val="nothing"/>
      <w:lvlText w:val="%1、"/>
      <w:lvlJc w:val="left"/>
      <w:rPr>
        <w:rFonts w:hint="eastAsia"/>
      </w:rPr>
    </w:lvl>
  </w:abstractNum>
  <w:abstractNum w:abstractNumId="5">
    <w:nsid w:val="F61AF841"/>
    <w:multiLevelType w:val="singleLevel"/>
    <w:tmpl w:val="F61AF841"/>
    <w:lvl w:ilvl="0" w:tentative="0">
      <w:start w:val="6"/>
      <w:numFmt w:val="decimal"/>
      <w:suff w:val="nothing"/>
      <w:lvlText w:val="%1、"/>
      <w:lvlJc w:val="left"/>
    </w:lvl>
  </w:abstractNum>
  <w:abstractNum w:abstractNumId="6">
    <w:nsid w:val="FE2846C7"/>
    <w:multiLevelType w:val="singleLevel"/>
    <w:tmpl w:val="FE2846C7"/>
    <w:lvl w:ilvl="0" w:tentative="0">
      <w:start w:val="9"/>
      <w:numFmt w:val="decimal"/>
      <w:suff w:val="nothing"/>
      <w:lvlText w:val="%1、"/>
      <w:lvlJc w:val="left"/>
    </w:lvl>
  </w:abstractNum>
  <w:abstractNum w:abstractNumId="7">
    <w:nsid w:val="0053208E"/>
    <w:multiLevelType w:val="multilevel"/>
    <w:tmpl w:val="0053208E"/>
    <w:lvl w:ilvl="0" w:tentative="0">
      <w:start w:val="2"/>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8">
    <w:nsid w:val="38E53C67"/>
    <w:multiLevelType w:val="singleLevel"/>
    <w:tmpl w:val="38E53C67"/>
    <w:lvl w:ilvl="0" w:tentative="0">
      <w:start w:val="3"/>
      <w:numFmt w:val="chineseCounting"/>
      <w:suff w:val="space"/>
      <w:lvlText w:val="第%1章"/>
      <w:lvlJc w:val="left"/>
      <w:rPr>
        <w:rFonts w:hint="eastAsia"/>
      </w:rPr>
    </w:lvl>
  </w:abstractNum>
  <w:abstractNum w:abstractNumId="9">
    <w:nsid w:val="596254C2"/>
    <w:multiLevelType w:val="singleLevel"/>
    <w:tmpl w:val="596254C2"/>
    <w:lvl w:ilvl="0" w:tentative="0">
      <w:start w:val="3"/>
      <w:numFmt w:val="decimal"/>
      <w:suff w:val="nothing"/>
      <w:lvlText w:val="%1）"/>
      <w:lvlJc w:val="left"/>
      <w:pPr>
        <w:ind w:left="-44"/>
      </w:pPr>
      <w:rPr>
        <w:rFonts w:hint="default"/>
        <w:b/>
        <w:bCs/>
        <w:color w:val="auto"/>
      </w:rPr>
    </w:lvl>
  </w:abstractNum>
  <w:abstractNum w:abstractNumId="10">
    <w:nsid w:val="7BA81AAF"/>
    <w:multiLevelType w:val="singleLevel"/>
    <w:tmpl w:val="7BA81AAF"/>
    <w:lvl w:ilvl="0" w:tentative="0">
      <w:start w:val="2"/>
      <w:numFmt w:val="decimal"/>
      <w:suff w:val="nothing"/>
      <w:lvlText w:val="%1）"/>
      <w:lvlJc w:val="left"/>
    </w:lvl>
  </w:abstractNum>
  <w:num w:numId="1">
    <w:abstractNumId w:val="0"/>
  </w:num>
  <w:num w:numId="2">
    <w:abstractNumId w:val="5"/>
  </w:num>
  <w:num w:numId="3">
    <w:abstractNumId w:val="3"/>
  </w:num>
  <w:num w:numId="4">
    <w:abstractNumId w:val="8"/>
  </w:num>
  <w:num w:numId="5">
    <w:abstractNumId w:val="7"/>
  </w:num>
  <w:num w:numId="6">
    <w:abstractNumId w:val="4"/>
  </w:num>
  <w:num w:numId="7">
    <w:abstractNumId w:val="6"/>
  </w:num>
  <w:num w:numId="8">
    <w:abstractNumId w:val="2"/>
  </w:num>
  <w:num w:numId="9">
    <w:abstractNumId w:val="9"/>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isplayBackgroundShape w:val="1"/>
  <w:embedTrueTypeFonts/>
  <w:saveSubsetFonts/>
  <w:bordersDoNotSurroundHeader w:val="0"/>
  <w:bordersDoNotSurroundFooter w:val="0"/>
  <w:documentProtection w:enforcement="0"/>
  <w:defaultTabStop w:val="421"/>
  <w:displayHorizontalDrawingGridEvery w:val="1"/>
  <w:displayVerticalDrawingGridEvery w:val="1"/>
  <w:noPunctuationKerning w:val="1"/>
  <w:characterSpacingControl w:val="doNotCompress"/>
  <w:hdrShapeDefaults>
    <o:shapelayout v:ext="edit">
      <o:idmap v:ext="edit" data="2"/>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M2IwZTUyMDQ1NGQwYjA1ZjExM2FlODA3YjQ0MzEifQ=="/>
  </w:docVars>
  <w:rsids>
    <w:rsidRoot w:val="00F72BE7"/>
    <w:rsid w:val="00086A83"/>
    <w:rsid w:val="001F5BD8"/>
    <w:rsid w:val="00235BA3"/>
    <w:rsid w:val="00245594"/>
    <w:rsid w:val="002718DA"/>
    <w:rsid w:val="002E6A41"/>
    <w:rsid w:val="0031198B"/>
    <w:rsid w:val="0037143D"/>
    <w:rsid w:val="00412A37"/>
    <w:rsid w:val="00420E9E"/>
    <w:rsid w:val="004B48E1"/>
    <w:rsid w:val="005356D7"/>
    <w:rsid w:val="00623657"/>
    <w:rsid w:val="006308AB"/>
    <w:rsid w:val="006419B7"/>
    <w:rsid w:val="00661709"/>
    <w:rsid w:val="00704336"/>
    <w:rsid w:val="007061C9"/>
    <w:rsid w:val="00717F1A"/>
    <w:rsid w:val="00721544"/>
    <w:rsid w:val="00823886"/>
    <w:rsid w:val="00847DE1"/>
    <w:rsid w:val="008B7D9C"/>
    <w:rsid w:val="00911944"/>
    <w:rsid w:val="00A45213"/>
    <w:rsid w:val="00A5465A"/>
    <w:rsid w:val="00AA0C04"/>
    <w:rsid w:val="00AB39C6"/>
    <w:rsid w:val="00AF0057"/>
    <w:rsid w:val="00B95395"/>
    <w:rsid w:val="00B958B1"/>
    <w:rsid w:val="00CD47AB"/>
    <w:rsid w:val="00CE39E1"/>
    <w:rsid w:val="00D435B0"/>
    <w:rsid w:val="00D6521D"/>
    <w:rsid w:val="00E04BD4"/>
    <w:rsid w:val="00EB31FD"/>
    <w:rsid w:val="00F72BE7"/>
    <w:rsid w:val="0112363F"/>
    <w:rsid w:val="01204DB3"/>
    <w:rsid w:val="01284C10"/>
    <w:rsid w:val="012F2443"/>
    <w:rsid w:val="01352CEB"/>
    <w:rsid w:val="013D404E"/>
    <w:rsid w:val="014707D5"/>
    <w:rsid w:val="015F7C67"/>
    <w:rsid w:val="017D31AE"/>
    <w:rsid w:val="0183453D"/>
    <w:rsid w:val="018B1DB6"/>
    <w:rsid w:val="01987FE8"/>
    <w:rsid w:val="019E3125"/>
    <w:rsid w:val="01AC75F0"/>
    <w:rsid w:val="01C26E13"/>
    <w:rsid w:val="01CF1530"/>
    <w:rsid w:val="01E178D6"/>
    <w:rsid w:val="01EC3E90"/>
    <w:rsid w:val="01F176F8"/>
    <w:rsid w:val="01F85118"/>
    <w:rsid w:val="020E3E06"/>
    <w:rsid w:val="02186A33"/>
    <w:rsid w:val="02237B4A"/>
    <w:rsid w:val="0248587B"/>
    <w:rsid w:val="02502671"/>
    <w:rsid w:val="02632FB4"/>
    <w:rsid w:val="027A5940"/>
    <w:rsid w:val="02913461"/>
    <w:rsid w:val="029D518A"/>
    <w:rsid w:val="02CD1F13"/>
    <w:rsid w:val="02CE17E8"/>
    <w:rsid w:val="02D854F4"/>
    <w:rsid w:val="02E02B68"/>
    <w:rsid w:val="02F474A0"/>
    <w:rsid w:val="02F62DEB"/>
    <w:rsid w:val="02F92D08"/>
    <w:rsid w:val="03065296"/>
    <w:rsid w:val="03411FB9"/>
    <w:rsid w:val="035C6062"/>
    <w:rsid w:val="039753F9"/>
    <w:rsid w:val="03A14F29"/>
    <w:rsid w:val="03A27AFA"/>
    <w:rsid w:val="03B22EB7"/>
    <w:rsid w:val="04026586"/>
    <w:rsid w:val="041D47D5"/>
    <w:rsid w:val="04221DEB"/>
    <w:rsid w:val="04441D61"/>
    <w:rsid w:val="044D1E30"/>
    <w:rsid w:val="04640BC9"/>
    <w:rsid w:val="047F0FEB"/>
    <w:rsid w:val="04932CE9"/>
    <w:rsid w:val="04A10F62"/>
    <w:rsid w:val="04B1084F"/>
    <w:rsid w:val="04DE51A5"/>
    <w:rsid w:val="04E53067"/>
    <w:rsid w:val="04ED41A7"/>
    <w:rsid w:val="04F27A0F"/>
    <w:rsid w:val="04F64D19"/>
    <w:rsid w:val="04FC088E"/>
    <w:rsid w:val="052B325D"/>
    <w:rsid w:val="053944E5"/>
    <w:rsid w:val="056D178C"/>
    <w:rsid w:val="059B00A7"/>
    <w:rsid w:val="05A30D0A"/>
    <w:rsid w:val="05A629A4"/>
    <w:rsid w:val="05AC1AAE"/>
    <w:rsid w:val="05C55721"/>
    <w:rsid w:val="05F07017"/>
    <w:rsid w:val="0600615C"/>
    <w:rsid w:val="060E6ACB"/>
    <w:rsid w:val="060F3A9E"/>
    <w:rsid w:val="0612484F"/>
    <w:rsid w:val="062D088E"/>
    <w:rsid w:val="063F6760"/>
    <w:rsid w:val="06463ED3"/>
    <w:rsid w:val="066257FB"/>
    <w:rsid w:val="066C559F"/>
    <w:rsid w:val="066E1317"/>
    <w:rsid w:val="068154EF"/>
    <w:rsid w:val="06852909"/>
    <w:rsid w:val="06A20FC1"/>
    <w:rsid w:val="06AE5BB8"/>
    <w:rsid w:val="06DF3581"/>
    <w:rsid w:val="06ED5EFB"/>
    <w:rsid w:val="06F21F49"/>
    <w:rsid w:val="0721638A"/>
    <w:rsid w:val="07280AA2"/>
    <w:rsid w:val="07414C7E"/>
    <w:rsid w:val="074A1D85"/>
    <w:rsid w:val="0764271A"/>
    <w:rsid w:val="076566A7"/>
    <w:rsid w:val="079A2F4B"/>
    <w:rsid w:val="07AE458E"/>
    <w:rsid w:val="07B05960"/>
    <w:rsid w:val="07B64740"/>
    <w:rsid w:val="07C5140B"/>
    <w:rsid w:val="07EB0E6D"/>
    <w:rsid w:val="07EE3D22"/>
    <w:rsid w:val="07F10452"/>
    <w:rsid w:val="07FC21A6"/>
    <w:rsid w:val="07FC3E74"/>
    <w:rsid w:val="08057A5A"/>
    <w:rsid w:val="081D2FF5"/>
    <w:rsid w:val="081E0B1B"/>
    <w:rsid w:val="081F5E69"/>
    <w:rsid w:val="08234384"/>
    <w:rsid w:val="082F0F7A"/>
    <w:rsid w:val="08421D7D"/>
    <w:rsid w:val="086F1377"/>
    <w:rsid w:val="0882008E"/>
    <w:rsid w:val="088A5836"/>
    <w:rsid w:val="088E7A4F"/>
    <w:rsid w:val="089641EA"/>
    <w:rsid w:val="089A4646"/>
    <w:rsid w:val="089B03BE"/>
    <w:rsid w:val="089F7EAE"/>
    <w:rsid w:val="08C16076"/>
    <w:rsid w:val="08C824BC"/>
    <w:rsid w:val="08CA47FF"/>
    <w:rsid w:val="08D800EA"/>
    <w:rsid w:val="08D86F1C"/>
    <w:rsid w:val="08FD4BD5"/>
    <w:rsid w:val="09075A53"/>
    <w:rsid w:val="09150170"/>
    <w:rsid w:val="093D1475"/>
    <w:rsid w:val="09523172"/>
    <w:rsid w:val="095A2027"/>
    <w:rsid w:val="09691794"/>
    <w:rsid w:val="098350DA"/>
    <w:rsid w:val="098B3F8E"/>
    <w:rsid w:val="098C4275"/>
    <w:rsid w:val="099C2AD0"/>
    <w:rsid w:val="09D10CF5"/>
    <w:rsid w:val="09F76A86"/>
    <w:rsid w:val="0A026946"/>
    <w:rsid w:val="0A037FC9"/>
    <w:rsid w:val="0A200B7B"/>
    <w:rsid w:val="0A5474C3"/>
    <w:rsid w:val="0A5F7AD5"/>
    <w:rsid w:val="0A630BD7"/>
    <w:rsid w:val="0A7F7F97"/>
    <w:rsid w:val="0AAA50E9"/>
    <w:rsid w:val="0AAE0E6D"/>
    <w:rsid w:val="0AAE6186"/>
    <w:rsid w:val="0ABB6AF5"/>
    <w:rsid w:val="0AC51722"/>
    <w:rsid w:val="0ACF3CFA"/>
    <w:rsid w:val="0ADA341F"/>
    <w:rsid w:val="0B161F7E"/>
    <w:rsid w:val="0B17438C"/>
    <w:rsid w:val="0B246449"/>
    <w:rsid w:val="0B330D82"/>
    <w:rsid w:val="0B425A17"/>
    <w:rsid w:val="0B5D195B"/>
    <w:rsid w:val="0BA41FB7"/>
    <w:rsid w:val="0BC83278"/>
    <w:rsid w:val="0BCB720C"/>
    <w:rsid w:val="0BCE5A19"/>
    <w:rsid w:val="0BD25EA5"/>
    <w:rsid w:val="0BE36304"/>
    <w:rsid w:val="0BFF2A12"/>
    <w:rsid w:val="0C027923"/>
    <w:rsid w:val="0C1C7A68"/>
    <w:rsid w:val="0C1E16F8"/>
    <w:rsid w:val="0C211D10"/>
    <w:rsid w:val="0C7156BE"/>
    <w:rsid w:val="0C7E427E"/>
    <w:rsid w:val="0C857FD9"/>
    <w:rsid w:val="0CC47EE3"/>
    <w:rsid w:val="0CDB6FDB"/>
    <w:rsid w:val="0CDE5C52"/>
    <w:rsid w:val="0CF4009D"/>
    <w:rsid w:val="0D077DD0"/>
    <w:rsid w:val="0D091D9A"/>
    <w:rsid w:val="0D366907"/>
    <w:rsid w:val="0D3D7C96"/>
    <w:rsid w:val="0D894C89"/>
    <w:rsid w:val="0DB63714"/>
    <w:rsid w:val="0DBF7C0D"/>
    <w:rsid w:val="0DD264ED"/>
    <w:rsid w:val="0DD809E2"/>
    <w:rsid w:val="0DFA7935"/>
    <w:rsid w:val="0E045967"/>
    <w:rsid w:val="0E0D1416"/>
    <w:rsid w:val="0E10604C"/>
    <w:rsid w:val="0E304D8B"/>
    <w:rsid w:val="0E306947"/>
    <w:rsid w:val="0E415563"/>
    <w:rsid w:val="0E8A0CB9"/>
    <w:rsid w:val="0E8A7138"/>
    <w:rsid w:val="0E9A1704"/>
    <w:rsid w:val="0EA53D44"/>
    <w:rsid w:val="0EA93835"/>
    <w:rsid w:val="0ED4462A"/>
    <w:rsid w:val="0F00541F"/>
    <w:rsid w:val="0F0547E3"/>
    <w:rsid w:val="0F07055B"/>
    <w:rsid w:val="0F0E7B3C"/>
    <w:rsid w:val="0F0F11BE"/>
    <w:rsid w:val="0F19203C"/>
    <w:rsid w:val="0F384BB8"/>
    <w:rsid w:val="0F5A4B2F"/>
    <w:rsid w:val="0F6A666F"/>
    <w:rsid w:val="0F711E78"/>
    <w:rsid w:val="0F8346BB"/>
    <w:rsid w:val="0F9F7C7A"/>
    <w:rsid w:val="0FAD17DF"/>
    <w:rsid w:val="0FEB39D9"/>
    <w:rsid w:val="0FF52EEC"/>
    <w:rsid w:val="101C46B9"/>
    <w:rsid w:val="10246EEB"/>
    <w:rsid w:val="10480E2B"/>
    <w:rsid w:val="104B26C9"/>
    <w:rsid w:val="10611EED"/>
    <w:rsid w:val="107F306E"/>
    <w:rsid w:val="10837B62"/>
    <w:rsid w:val="108B0D18"/>
    <w:rsid w:val="10A36062"/>
    <w:rsid w:val="10B85C94"/>
    <w:rsid w:val="10D80401"/>
    <w:rsid w:val="10F468BD"/>
    <w:rsid w:val="11032FA4"/>
    <w:rsid w:val="113220A0"/>
    <w:rsid w:val="114948FA"/>
    <w:rsid w:val="11586E4C"/>
    <w:rsid w:val="1170063A"/>
    <w:rsid w:val="11743B70"/>
    <w:rsid w:val="11847680"/>
    <w:rsid w:val="11851C0B"/>
    <w:rsid w:val="118F65E6"/>
    <w:rsid w:val="11AE2F10"/>
    <w:rsid w:val="11D02542"/>
    <w:rsid w:val="11DD55A3"/>
    <w:rsid w:val="11E20E0C"/>
    <w:rsid w:val="11EE1254"/>
    <w:rsid w:val="12105979"/>
    <w:rsid w:val="12374CB3"/>
    <w:rsid w:val="125329BB"/>
    <w:rsid w:val="126757A9"/>
    <w:rsid w:val="1292624E"/>
    <w:rsid w:val="129C0FBA"/>
    <w:rsid w:val="12AC38F3"/>
    <w:rsid w:val="12B10F0A"/>
    <w:rsid w:val="12E84200"/>
    <w:rsid w:val="12ED1816"/>
    <w:rsid w:val="12EF37E0"/>
    <w:rsid w:val="13315BA7"/>
    <w:rsid w:val="13472C82"/>
    <w:rsid w:val="13977400"/>
    <w:rsid w:val="139B3968"/>
    <w:rsid w:val="139F6FB4"/>
    <w:rsid w:val="13AE369B"/>
    <w:rsid w:val="13B03598"/>
    <w:rsid w:val="13C7650B"/>
    <w:rsid w:val="13E470BD"/>
    <w:rsid w:val="13F82B68"/>
    <w:rsid w:val="13FC1602"/>
    <w:rsid w:val="142B4CEC"/>
    <w:rsid w:val="143040B0"/>
    <w:rsid w:val="143E0B0F"/>
    <w:rsid w:val="14595E98"/>
    <w:rsid w:val="14782F55"/>
    <w:rsid w:val="148E0DD7"/>
    <w:rsid w:val="14904B4F"/>
    <w:rsid w:val="14A32AD4"/>
    <w:rsid w:val="14AB7BDB"/>
    <w:rsid w:val="14B561ED"/>
    <w:rsid w:val="14C36CD2"/>
    <w:rsid w:val="14C447F8"/>
    <w:rsid w:val="14D03259"/>
    <w:rsid w:val="14D0690E"/>
    <w:rsid w:val="14D233B9"/>
    <w:rsid w:val="14D27EAB"/>
    <w:rsid w:val="14F13A81"/>
    <w:rsid w:val="14F3106D"/>
    <w:rsid w:val="151A266A"/>
    <w:rsid w:val="152C2AC9"/>
    <w:rsid w:val="1538599A"/>
    <w:rsid w:val="158B0678"/>
    <w:rsid w:val="15A5462A"/>
    <w:rsid w:val="15AE34DE"/>
    <w:rsid w:val="15C90C81"/>
    <w:rsid w:val="15CE1DD3"/>
    <w:rsid w:val="16227A29"/>
    <w:rsid w:val="1629525B"/>
    <w:rsid w:val="16297009"/>
    <w:rsid w:val="1637657B"/>
    <w:rsid w:val="16504596"/>
    <w:rsid w:val="165F5C3E"/>
    <w:rsid w:val="16702E8A"/>
    <w:rsid w:val="1672275E"/>
    <w:rsid w:val="16783AEC"/>
    <w:rsid w:val="16872A35"/>
    <w:rsid w:val="16A356CC"/>
    <w:rsid w:val="16BC60CF"/>
    <w:rsid w:val="16D53851"/>
    <w:rsid w:val="170F61FF"/>
    <w:rsid w:val="172508E3"/>
    <w:rsid w:val="173418E5"/>
    <w:rsid w:val="17342109"/>
    <w:rsid w:val="17377504"/>
    <w:rsid w:val="173914CE"/>
    <w:rsid w:val="1755065F"/>
    <w:rsid w:val="17B374D2"/>
    <w:rsid w:val="17B76D45"/>
    <w:rsid w:val="17B9616B"/>
    <w:rsid w:val="17BD3EAD"/>
    <w:rsid w:val="17CC40F0"/>
    <w:rsid w:val="17D60801"/>
    <w:rsid w:val="17D631C0"/>
    <w:rsid w:val="180970F2"/>
    <w:rsid w:val="18153CE9"/>
    <w:rsid w:val="182E6B2B"/>
    <w:rsid w:val="18363C5F"/>
    <w:rsid w:val="18506ACF"/>
    <w:rsid w:val="185E4830"/>
    <w:rsid w:val="186009B5"/>
    <w:rsid w:val="1862729A"/>
    <w:rsid w:val="18661259"/>
    <w:rsid w:val="186A03C4"/>
    <w:rsid w:val="18846779"/>
    <w:rsid w:val="18A40BC9"/>
    <w:rsid w:val="18B35F90"/>
    <w:rsid w:val="18C97898"/>
    <w:rsid w:val="18D86AC4"/>
    <w:rsid w:val="18E84F59"/>
    <w:rsid w:val="18F643B3"/>
    <w:rsid w:val="1901601B"/>
    <w:rsid w:val="190F1931"/>
    <w:rsid w:val="19112D11"/>
    <w:rsid w:val="19193365"/>
    <w:rsid w:val="191E6BCD"/>
    <w:rsid w:val="19241D0A"/>
    <w:rsid w:val="19322A39"/>
    <w:rsid w:val="193E2DCB"/>
    <w:rsid w:val="19573038"/>
    <w:rsid w:val="195C5947"/>
    <w:rsid w:val="196206F1"/>
    <w:rsid w:val="196D545F"/>
    <w:rsid w:val="19CB155F"/>
    <w:rsid w:val="19CB6C92"/>
    <w:rsid w:val="19CC487B"/>
    <w:rsid w:val="19EE47F1"/>
    <w:rsid w:val="19F33BB6"/>
    <w:rsid w:val="1A1B310D"/>
    <w:rsid w:val="1A1F0E4F"/>
    <w:rsid w:val="1A551963"/>
    <w:rsid w:val="1A812935"/>
    <w:rsid w:val="1A976C37"/>
    <w:rsid w:val="1AD357F4"/>
    <w:rsid w:val="1ADA6B24"/>
    <w:rsid w:val="1AF44F33"/>
    <w:rsid w:val="1B0342CC"/>
    <w:rsid w:val="1B1C538E"/>
    <w:rsid w:val="1B210BF7"/>
    <w:rsid w:val="1B356450"/>
    <w:rsid w:val="1B395F40"/>
    <w:rsid w:val="1B414DF5"/>
    <w:rsid w:val="1B4548E5"/>
    <w:rsid w:val="1B4B7A22"/>
    <w:rsid w:val="1B702014"/>
    <w:rsid w:val="1B80591D"/>
    <w:rsid w:val="1B8D003A"/>
    <w:rsid w:val="1B9413C8"/>
    <w:rsid w:val="1BCB2CFA"/>
    <w:rsid w:val="1BD47A17"/>
    <w:rsid w:val="1BEF4C8B"/>
    <w:rsid w:val="1C01048D"/>
    <w:rsid w:val="1C055E22"/>
    <w:rsid w:val="1C0F0A4F"/>
    <w:rsid w:val="1C4A5F2B"/>
    <w:rsid w:val="1C766D20"/>
    <w:rsid w:val="1C9B22E3"/>
    <w:rsid w:val="1C9D24FF"/>
    <w:rsid w:val="1CAE64BA"/>
    <w:rsid w:val="1CB6536F"/>
    <w:rsid w:val="1CC932F4"/>
    <w:rsid w:val="1CD203FA"/>
    <w:rsid w:val="1CD35F20"/>
    <w:rsid w:val="1CF8633A"/>
    <w:rsid w:val="1CFC7225"/>
    <w:rsid w:val="1D085BCA"/>
    <w:rsid w:val="1D0E51AB"/>
    <w:rsid w:val="1D1B0165"/>
    <w:rsid w:val="1D204952"/>
    <w:rsid w:val="1D210A3A"/>
    <w:rsid w:val="1D217EF0"/>
    <w:rsid w:val="1D2642A2"/>
    <w:rsid w:val="1D4961E3"/>
    <w:rsid w:val="1D74500E"/>
    <w:rsid w:val="1D8A2A83"/>
    <w:rsid w:val="1DA653E3"/>
    <w:rsid w:val="1DB418AE"/>
    <w:rsid w:val="1DC15D79"/>
    <w:rsid w:val="1DD800C0"/>
    <w:rsid w:val="1DE1641B"/>
    <w:rsid w:val="1DE81558"/>
    <w:rsid w:val="1DFB74DD"/>
    <w:rsid w:val="1E0A5972"/>
    <w:rsid w:val="1E0B5246"/>
    <w:rsid w:val="1E1754CB"/>
    <w:rsid w:val="1E185370"/>
    <w:rsid w:val="1E2D1660"/>
    <w:rsid w:val="1E43791C"/>
    <w:rsid w:val="1E450556"/>
    <w:rsid w:val="1E4744D0"/>
    <w:rsid w:val="1E544E3F"/>
    <w:rsid w:val="1E557DED"/>
    <w:rsid w:val="1E5906A7"/>
    <w:rsid w:val="1E696B3C"/>
    <w:rsid w:val="1E6C03DB"/>
    <w:rsid w:val="1E7554E1"/>
    <w:rsid w:val="1E851BB1"/>
    <w:rsid w:val="1E9811D0"/>
    <w:rsid w:val="1E9C2E47"/>
    <w:rsid w:val="1EE10F63"/>
    <w:rsid w:val="1EE94E0A"/>
    <w:rsid w:val="1F274302"/>
    <w:rsid w:val="1F2952CA"/>
    <w:rsid w:val="1F3802BD"/>
    <w:rsid w:val="1F520AA7"/>
    <w:rsid w:val="1F5350F7"/>
    <w:rsid w:val="1F62533A"/>
    <w:rsid w:val="1F8F4381"/>
    <w:rsid w:val="1FAB6CE1"/>
    <w:rsid w:val="1FE50445"/>
    <w:rsid w:val="1FF71F26"/>
    <w:rsid w:val="2000093B"/>
    <w:rsid w:val="201523AC"/>
    <w:rsid w:val="202D3B9A"/>
    <w:rsid w:val="205E1FA5"/>
    <w:rsid w:val="206155F1"/>
    <w:rsid w:val="20661F44"/>
    <w:rsid w:val="206E043A"/>
    <w:rsid w:val="209B0B03"/>
    <w:rsid w:val="209E05F3"/>
    <w:rsid w:val="20B54DB2"/>
    <w:rsid w:val="20C21A54"/>
    <w:rsid w:val="20DA5ACF"/>
    <w:rsid w:val="20E06E5E"/>
    <w:rsid w:val="21042B4C"/>
    <w:rsid w:val="21156B08"/>
    <w:rsid w:val="211B258C"/>
    <w:rsid w:val="21313216"/>
    <w:rsid w:val="213A566A"/>
    <w:rsid w:val="21570ECE"/>
    <w:rsid w:val="217E5B5F"/>
    <w:rsid w:val="218B7932"/>
    <w:rsid w:val="2195298B"/>
    <w:rsid w:val="21BF4CC5"/>
    <w:rsid w:val="21CE72BA"/>
    <w:rsid w:val="21D73DBD"/>
    <w:rsid w:val="21E0264C"/>
    <w:rsid w:val="21EB5ABA"/>
    <w:rsid w:val="21FF50C2"/>
    <w:rsid w:val="22072FB3"/>
    <w:rsid w:val="220B02AE"/>
    <w:rsid w:val="22112B50"/>
    <w:rsid w:val="224433AA"/>
    <w:rsid w:val="22525B39"/>
    <w:rsid w:val="2265586D"/>
    <w:rsid w:val="226A2E83"/>
    <w:rsid w:val="22717D6E"/>
    <w:rsid w:val="22791318"/>
    <w:rsid w:val="22A20FA7"/>
    <w:rsid w:val="22A529F3"/>
    <w:rsid w:val="22A85555"/>
    <w:rsid w:val="22B41C30"/>
    <w:rsid w:val="22C72083"/>
    <w:rsid w:val="22D4004F"/>
    <w:rsid w:val="22DB5B2F"/>
    <w:rsid w:val="22FD3CF7"/>
    <w:rsid w:val="23045086"/>
    <w:rsid w:val="23056708"/>
    <w:rsid w:val="23404A20"/>
    <w:rsid w:val="23411E36"/>
    <w:rsid w:val="234D0A23"/>
    <w:rsid w:val="23531B69"/>
    <w:rsid w:val="23746473"/>
    <w:rsid w:val="23827D58"/>
    <w:rsid w:val="23A93537"/>
    <w:rsid w:val="23C04A55"/>
    <w:rsid w:val="23D74548"/>
    <w:rsid w:val="23DE59BA"/>
    <w:rsid w:val="23EB1DA2"/>
    <w:rsid w:val="24042E63"/>
    <w:rsid w:val="241430A6"/>
    <w:rsid w:val="24184126"/>
    <w:rsid w:val="24343749"/>
    <w:rsid w:val="243D7865"/>
    <w:rsid w:val="244871F4"/>
    <w:rsid w:val="245F0DC4"/>
    <w:rsid w:val="246D5E47"/>
    <w:rsid w:val="24786628"/>
    <w:rsid w:val="247C0C4C"/>
    <w:rsid w:val="2496247C"/>
    <w:rsid w:val="24D43674"/>
    <w:rsid w:val="24E54A43"/>
    <w:rsid w:val="24E63832"/>
    <w:rsid w:val="24F00D05"/>
    <w:rsid w:val="25533D7B"/>
    <w:rsid w:val="257B0F03"/>
    <w:rsid w:val="25823163"/>
    <w:rsid w:val="25B23DB8"/>
    <w:rsid w:val="25DA20CE"/>
    <w:rsid w:val="25E2090D"/>
    <w:rsid w:val="25EB42DB"/>
    <w:rsid w:val="25F37706"/>
    <w:rsid w:val="2624159B"/>
    <w:rsid w:val="263537A8"/>
    <w:rsid w:val="26A12BEB"/>
    <w:rsid w:val="26AC0ACC"/>
    <w:rsid w:val="26BE3321"/>
    <w:rsid w:val="26C32B62"/>
    <w:rsid w:val="26F929A0"/>
    <w:rsid w:val="271D04C4"/>
    <w:rsid w:val="2722776F"/>
    <w:rsid w:val="27247AA4"/>
    <w:rsid w:val="27457A1B"/>
    <w:rsid w:val="274B704D"/>
    <w:rsid w:val="27652186"/>
    <w:rsid w:val="277F2F2D"/>
    <w:rsid w:val="279C2686"/>
    <w:rsid w:val="279D3598"/>
    <w:rsid w:val="27BF5A1F"/>
    <w:rsid w:val="27C8417C"/>
    <w:rsid w:val="27D25752"/>
    <w:rsid w:val="27D33279"/>
    <w:rsid w:val="27D86AE1"/>
    <w:rsid w:val="27E6053F"/>
    <w:rsid w:val="27EF1D1C"/>
    <w:rsid w:val="28041684"/>
    <w:rsid w:val="280660E7"/>
    <w:rsid w:val="2810627B"/>
    <w:rsid w:val="28126D74"/>
    <w:rsid w:val="281F201A"/>
    <w:rsid w:val="281F2EF5"/>
    <w:rsid w:val="282533B0"/>
    <w:rsid w:val="2829733C"/>
    <w:rsid w:val="282B4E63"/>
    <w:rsid w:val="28500425"/>
    <w:rsid w:val="28706D19"/>
    <w:rsid w:val="28754330"/>
    <w:rsid w:val="28CF7D70"/>
    <w:rsid w:val="28D241FB"/>
    <w:rsid w:val="28EB02DB"/>
    <w:rsid w:val="290F6532"/>
    <w:rsid w:val="291507CC"/>
    <w:rsid w:val="291F3D28"/>
    <w:rsid w:val="29330BC2"/>
    <w:rsid w:val="295403E9"/>
    <w:rsid w:val="2955733F"/>
    <w:rsid w:val="29581C87"/>
    <w:rsid w:val="29583A35"/>
    <w:rsid w:val="295959FF"/>
    <w:rsid w:val="295B47CE"/>
    <w:rsid w:val="297168A5"/>
    <w:rsid w:val="2974189C"/>
    <w:rsid w:val="29AB466F"/>
    <w:rsid w:val="29CC7F7F"/>
    <w:rsid w:val="29CF0F80"/>
    <w:rsid w:val="29D55086"/>
    <w:rsid w:val="29E76B67"/>
    <w:rsid w:val="29FB0865"/>
    <w:rsid w:val="2A071140"/>
    <w:rsid w:val="2A1A6F3D"/>
    <w:rsid w:val="2A3A138D"/>
    <w:rsid w:val="2A3B16C9"/>
    <w:rsid w:val="2A524929"/>
    <w:rsid w:val="2A5F7045"/>
    <w:rsid w:val="2A6B550A"/>
    <w:rsid w:val="2A6D3510"/>
    <w:rsid w:val="2A6E1037"/>
    <w:rsid w:val="2A834AE2"/>
    <w:rsid w:val="2A966EC1"/>
    <w:rsid w:val="2A9941F4"/>
    <w:rsid w:val="2AC967C3"/>
    <w:rsid w:val="2AD6555A"/>
    <w:rsid w:val="2AF43C32"/>
    <w:rsid w:val="2AF754D0"/>
    <w:rsid w:val="2AFA115F"/>
    <w:rsid w:val="2B0F5B99"/>
    <w:rsid w:val="2B296C56"/>
    <w:rsid w:val="2B365FF8"/>
    <w:rsid w:val="2B457FE9"/>
    <w:rsid w:val="2B773C36"/>
    <w:rsid w:val="2B807273"/>
    <w:rsid w:val="2BD2547C"/>
    <w:rsid w:val="2BDA2720"/>
    <w:rsid w:val="2BE93C1A"/>
    <w:rsid w:val="2BEA0B91"/>
    <w:rsid w:val="2BED313B"/>
    <w:rsid w:val="2C0C6D59"/>
    <w:rsid w:val="2C2E3173"/>
    <w:rsid w:val="2C365B84"/>
    <w:rsid w:val="2C5A1872"/>
    <w:rsid w:val="2C5F50DB"/>
    <w:rsid w:val="2C695F59"/>
    <w:rsid w:val="2C774E6F"/>
    <w:rsid w:val="2C8B6CDE"/>
    <w:rsid w:val="2CA90A4C"/>
    <w:rsid w:val="2CBC252D"/>
    <w:rsid w:val="2CD31625"/>
    <w:rsid w:val="2CE675AA"/>
    <w:rsid w:val="2CF55C1F"/>
    <w:rsid w:val="2CF63C91"/>
    <w:rsid w:val="2CF73565"/>
    <w:rsid w:val="2D340277"/>
    <w:rsid w:val="2D482013"/>
    <w:rsid w:val="2D5269EE"/>
    <w:rsid w:val="2D5A6D7E"/>
    <w:rsid w:val="2D665E74"/>
    <w:rsid w:val="2D764AE5"/>
    <w:rsid w:val="2D83129D"/>
    <w:rsid w:val="2D8E201B"/>
    <w:rsid w:val="2D933195"/>
    <w:rsid w:val="2D98042B"/>
    <w:rsid w:val="2D99286E"/>
    <w:rsid w:val="2D9B65E7"/>
    <w:rsid w:val="2DA01E4F"/>
    <w:rsid w:val="2DC82B17"/>
    <w:rsid w:val="2DD921D9"/>
    <w:rsid w:val="2DDE64D3"/>
    <w:rsid w:val="2DF41412"/>
    <w:rsid w:val="2E114AFB"/>
    <w:rsid w:val="2E234DC0"/>
    <w:rsid w:val="2E2B0E5E"/>
    <w:rsid w:val="2E477D39"/>
    <w:rsid w:val="2E505623"/>
    <w:rsid w:val="2E513149"/>
    <w:rsid w:val="2E575FCC"/>
    <w:rsid w:val="2E5A1FFE"/>
    <w:rsid w:val="2E693B84"/>
    <w:rsid w:val="2E693FEF"/>
    <w:rsid w:val="2E8452CD"/>
    <w:rsid w:val="2E933762"/>
    <w:rsid w:val="2E960B5C"/>
    <w:rsid w:val="2E9C1044"/>
    <w:rsid w:val="2EB108A7"/>
    <w:rsid w:val="2EB97CA5"/>
    <w:rsid w:val="2EBE07DF"/>
    <w:rsid w:val="2EE6563F"/>
    <w:rsid w:val="2EEB534C"/>
    <w:rsid w:val="2EF51D26"/>
    <w:rsid w:val="2F0401BB"/>
    <w:rsid w:val="2F146650"/>
    <w:rsid w:val="2F5C3B54"/>
    <w:rsid w:val="2F5F3B7C"/>
    <w:rsid w:val="2F7679A0"/>
    <w:rsid w:val="2F9B467C"/>
    <w:rsid w:val="2F9E416C"/>
    <w:rsid w:val="2F9F50DC"/>
    <w:rsid w:val="2FB63E0A"/>
    <w:rsid w:val="2FC17E5A"/>
    <w:rsid w:val="2FCD4A51"/>
    <w:rsid w:val="2FD47B8E"/>
    <w:rsid w:val="2FDB4595"/>
    <w:rsid w:val="2FE75B13"/>
    <w:rsid w:val="2FF43D8C"/>
    <w:rsid w:val="30161F54"/>
    <w:rsid w:val="3049057C"/>
    <w:rsid w:val="304C5976"/>
    <w:rsid w:val="30556F21"/>
    <w:rsid w:val="305E1890"/>
    <w:rsid w:val="30B654E5"/>
    <w:rsid w:val="30B8125D"/>
    <w:rsid w:val="30BF083E"/>
    <w:rsid w:val="30E20088"/>
    <w:rsid w:val="30F009F7"/>
    <w:rsid w:val="30F06C49"/>
    <w:rsid w:val="31102E48"/>
    <w:rsid w:val="311C17EC"/>
    <w:rsid w:val="31353885"/>
    <w:rsid w:val="314B3E80"/>
    <w:rsid w:val="314D409C"/>
    <w:rsid w:val="31526CE7"/>
    <w:rsid w:val="31557835"/>
    <w:rsid w:val="316B62D0"/>
    <w:rsid w:val="318178A1"/>
    <w:rsid w:val="31AC0DC2"/>
    <w:rsid w:val="31C55E0D"/>
    <w:rsid w:val="31D75713"/>
    <w:rsid w:val="31E06CBE"/>
    <w:rsid w:val="31E76326"/>
    <w:rsid w:val="31F369F1"/>
    <w:rsid w:val="31FE5396"/>
    <w:rsid w:val="32052280"/>
    <w:rsid w:val="32116E77"/>
    <w:rsid w:val="321C6AB4"/>
    <w:rsid w:val="322A7A18"/>
    <w:rsid w:val="3233535A"/>
    <w:rsid w:val="3236068C"/>
    <w:rsid w:val="323B0398"/>
    <w:rsid w:val="32425283"/>
    <w:rsid w:val="32877139"/>
    <w:rsid w:val="328D68AA"/>
    <w:rsid w:val="329A3D4F"/>
    <w:rsid w:val="32A83BE9"/>
    <w:rsid w:val="32AA2E28"/>
    <w:rsid w:val="32BE2A91"/>
    <w:rsid w:val="32DA195F"/>
    <w:rsid w:val="32E225C2"/>
    <w:rsid w:val="32EC3440"/>
    <w:rsid w:val="33032BD2"/>
    <w:rsid w:val="33074498"/>
    <w:rsid w:val="330C5891"/>
    <w:rsid w:val="330D3AE3"/>
    <w:rsid w:val="330E33B7"/>
    <w:rsid w:val="33572FB0"/>
    <w:rsid w:val="33784018"/>
    <w:rsid w:val="33AE791F"/>
    <w:rsid w:val="33C0176F"/>
    <w:rsid w:val="33C85C5B"/>
    <w:rsid w:val="33F26834"/>
    <w:rsid w:val="3408478C"/>
    <w:rsid w:val="341E7629"/>
    <w:rsid w:val="342235BE"/>
    <w:rsid w:val="34270BD4"/>
    <w:rsid w:val="34321327"/>
    <w:rsid w:val="34325184"/>
    <w:rsid w:val="344C42B1"/>
    <w:rsid w:val="344D7F0F"/>
    <w:rsid w:val="346E1C27"/>
    <w:rsid w:val="34C54D6F"/>
    <w:rsid w:val="34C957E7"/>
    <w:rsid w:val="34DF14AF"/>
    <w:rsid w:val="34EA4EFB"/>
    <w:rsid w:val="34F27B67"/>
    <w:rsid w:val="34F34F5A"/>
    <w:rsid w:val="35074561"/>
    <w:rsid w:val="35246EC1"/>
    <w:rsid w:val="35303AB8"/>
    <w:rsid w:val="35335357"/>
    <w:rsid w:val="3533798B"/>
    <w:rsid w:val="35431A3E"/>
    <w:rsid w:val="35591BE5"/>
    <w:rsid w:val="35633E8E"/>
    <w:rsid w:val="358838F4"/>
    <w:rsid w:val="35CC2F71"/>
    <w:rsid w:val="35D501BC"/>
    <w:rsid w:val="36064E50"/>
    <w:rsid w:val="360B1E2F"/>
    <w:rsid w:val="3619454C"/>
    <w:rsid w:val="361F45CF"/>
    <w:rsid w:val="362863AF"/>
    <w:rsid w:val="362E6E61"/>
    <w:rsid w:val="362F5B1E"/>
    <w:rsid w:val="36597105"/>
    <w:rsid w:val="365E6403"/>
    <w:rsid w:val="36844F22"/>
    <w:rsid w:val="36886759"/>
    <w:rsid w:val="368A71F8"/>
    <w:rsid w:val="370B587C"/>
    <w:rsid w:val="371371EE"/>
    <w:rsid w:val="37152F66"/>
    <w:rsid w:val="373553B6"/>
    <w:rsid w:val="374E0226"/>
    <w:rsid w:val="375021F0"/>
    <w:rsid w:val="37682747"/>
    <w:rsid w:val="378B147A"/>
    <w:rsid w:val="37B07132"/>
    <w:rsid w:val="37B564F7"/>
    <w:rsid w:val="37CD3840"/>
    <w:rsid w:val="37E80261"/>
    <w:rsid w:val="37F75273"/>
    <w:rsid w:val="38350ED5"/>
    <w:rsid w:val="38637D01"/>
    <w:rsid w:val="386D0B7F"/>
    <w:rsid w:val="38740160"/>
    <w:rsid w:val="388C0BF4"/>
    <w:rsid w:val="388E28F1"/>
    <w:rsid w:val="38924FF7"/>
    <w:rsid w:val="3899102A"/>
    <w:rsid w:val="389B56ED"/>
    <w:rsid w:val="389E51DD"/>
    <w:rsid w:val="38B44A00"/>
    <w:rsid w:val="38B844F1"/>
    <w:rsid w:val="38C56C0D"/>
    <w:rsid w:val="38D90E24"/>
    <w:rsid w:val="38E452E6"/>
    <w:rsid w:val="38F21F6F"/>
    <w:rsid w:val="38F9048F"/>
    <w:rsid w:val="391853A7"/>
    <w:rsid w:val="39203BF7"/>
    <w:rsid w:val="39225E0E"/>
    <w:rsid w:val="392751D2"/>
    <w:rsid w:val="39311BAD"/>
    <w:rsid w:val="39B06F76"/>
    <w:rsid w:val="39B079DC"/>
    <w:rsid w:val="39C46EC5"/>
    <w:rsid w:val="39CE1AF2"/>
    <w:rsid w:val="39D96E5F"/>
    <w:rsid w:val="39E651C8"/>
    <w:rsid w:val="3A1B5E20"/>
    <w:rsid w:val="3A306308"/>
    <w:rsid w:val="3A5913BB"/>
    <w:rsid w:val="3A6B125E"/>
    <w:rsid w:val="3AAD7959"/>
    <w:rsid w:val="3B163B4E"/>
    <w:rsid w:val="3B365BA1"/>
    <w:rsid w:val="3B4007CD"/>
    <w:rsid w:val="3B7E51F7"/>
    <w:rsid w:val="3B844B5E"/>
    <w:rsid w:val="3B8763FC"/>
    <w:rsid w:val="3B8811A4"/>
    <w:rsid w:val="3B9C1EA7"/>
    <w:rsid w:val="3BA725FA"/>
    <w:rsid w:val="3BAC10D3"/>
    <w:rsid w:val="3BB80364"/>
    <w:rsid w:val="3BE70C49"/>
    <w:rsid w:val="3BE86E9B"/>
    <w:rsid w:val="3C0D4B53"/>
    <w:rsid w:val="3C0F220A"/>
    <w:rsid w:val="3C153A08"/>
    <w:rsid w:val="3C2264C9"/>
    <w:rsid w:val="3C267544"/>
    <w:rsid w:val="3C3519B4"/>
    <w:rsid w:val="3C526A0A"/>
    <w:rsid w:val="3C6773B9"/>
    <w:rsid w:val="3C8C6D91"/>
    <w:rsid w:val="3C946AA2"/>
    <w:rsid w:val="3CA37266"/>
    <w:rsid w:val="3CCA034E"/>
    <w:rsid w:val="3CEB6517"/>
    <w:rsid w:val="3D17730C"/>
    <w:rsid w:val="3D2A35EE"/>
    <w:rsid w:val="3D36354C"/>
    <w:rsid w:val="3D65451B"/>
    <w:rsid w:val="3D714C6E"/>
    <w:rsid w:val="3D883E24"/>
    <w:rsid w:val="3D960B78"/>
    <w:rsid w:val="3DBB413B"/>
    <w:rsid w:val="3DC93A44"/>
    <w:rsid w:val="3DD11BB1"/>
    <w:rsid w:val="3DED4811"/>
    <w:rsid w:val="3E047890"/>
    <w:rsid w:val="3E1E3D08"/>
    <w:rsid w:val="3E1F3CAD"/>
    <w:rsid w:val="3E292C29"/>
    <w:rsid w:val="3E2B2052"/>
    <w:rsid w:val="3E2B4042"/>
    <w:rsid w:val="3E333298"/>
    <w:rsid w:val="3E5E36D3"/>
    <w:rsid w:val="3E78615B"/>
    <w:rsid w:val="3E8E35FE"/>
    <w:rsid w:val="3EA352FB"/>
    <w:rsid w:val="3EA54219"/>
    <w:rsid w:val="3ED731F7"/>
    <w:rsid w:val="3F0331A0"/>
    <w:rsid w:val="3F0E3A45"/>
    <w:rsid w:val="3F19434D"/>
    <w:rsid w:val="3F36616F"/>
    <w:rsid w:val="3F450160"/>
    <w:rsid w:val="3F516B05"/>
    <w:rsid w:val="3F636838"/>
    <w:rsid w:val="3F6A7BC7"/>
    <w:rsid w:val="3F7A3757"/>
    <w:rsid w:val="3F8C5D8F"/>
    <w:rsid w:val="3F9162D7"/>
    <w:rsid w:val="3F984C13"/>
    <w:rsid w:val="3FA0183A"/>
    <w:rsid w:val="3FAC1D13"/>
    <w:rsid w:val="3FE23C01"/>
    <w:rsid w:val="3FFB177B"/>
    <w:rsid w:val="40026051"/>
    <w:rsid w:val="401F2997"/>
    <w:rsid w:val="40271F5C"/>
    <w:rsid w:val="40356427"/>
    <w:rsid w:val="404228F2"/>
    <w:rsid w:val="406F68CD"/>
    <w:rsid w:val="40A435AC"/>
    <w:rsid w:val="40AC722A"/>
    <w:rsid w:val="40C33A32"/>
    <w:rsid w:val="40D23C76"/>
    <w:rsid w:val="41015B84"/>
    <w:rsid w:val="41032081"/>
    <w:rsid w:val="41230975"/>
    <w:rsid w:val="414A7D39"/>
    <w:rsid w:val="418807D8"/>
    <w:rsid w:val="418823E8"/>
    <w:rsid w:val="418F1B67"/>
    <w:rsid w:val="418F600A"/>
    <w:rsid w:val="41B810BD"/>
    <w:rsid w:val="41D91034"/>
    <w:rsid w:val="42187DAE"/>
    <w:rsid w:val="42336996"/>
    <w:rsid w:val="424503FA"/>
    <w:rsid w:val="42577CB7"/>
    <w:rsid w:val="428E7BE1"/>
    <w:rsid w:val="42935686"/>
    <w:rsid w:val="42B20B36"/>
    <w:rsid w:val="42C10446"/>
    <w:rsid w:val="42C57F36"/>
    <w:rsid w:val="42D261AF"/>
    <w:rsid w:val="42EF4FB3"/>
    <w:rsid w:val="42FB66C8"/>
    <w:rsid w:val="43192944"/>
    <w:rsid w:val="43266633"/>
    <w:rsid w:val="43394480"/>
    <w:rsid w:val="439B47F3"/>
    <w:rsid w:val="44022AC4"/>
    <w:rsid w:val="442C18EF"/>
    <w:rsid w:val="443469F5"/>
    <w:rsid w:val="4436276D"/>
    <w:rsid w:val="44485A93"/>
    <w:rsid w:val="44580936"/>
    <w:rsid w:val="447137A5"/>
    <w:rsid w:val="447255E6"/>
    <w:rsid w:val="447D039C"/>
    <w:rsid w:val="4488746D"/>
    <w:rsid w:val="44AE49FA"/>
    <w:rsid w:val="44AF04E6"/>
    <w:rsid w:val="44B416B1"/>
    <w:rsid w:val="44BA339E"/>
    <w:rsid w:val="44C86EBD"/>
    <w:rsid w:val="44CB0EE8"/>
    <w:rsid w:val="44CD7E13"/>
    <w:rsid w:val="44D44ABB"/>
    <w:rsid w:val="44E80E1C"/>
    <w:rsid w:val="451C0B6B"/>
    <w:rsid w:val="451F222F"/>
    <w:rsid w:val="45244CBC"/>
    <w:rsid w:val="452B429C"/>
    <w:rsid w:val="452D3A41"/>
    <w:rsid w:val="453A628D"/>
    <w:rsid w:val="4541761C"/>
    <w:rsid w:val="454B2248"/>
    <w:rsid w:val="455E1F7C"/>
    <w:rsid w:val="456E4C88"/>
    <w:rsid w:val="45701CAF"/>
    <w:rsid w:val="457E43CC"/>
    <w:rsid w:val="45837C34"/>
    <w:rsid w:val="4585575A"/>
    <w:rsid w:val="45921C25"/>
    <w:rsid w:val="45A64394"/>
    <w:rsid w:val="45B61DB8"/>
    <w:rsid w:val="45D2152F"/>
    <w:rsid w:val="45D23A2F"/>
    <w:rsid w:val="45D65FB6"/>
    <w:rsid w:val="45E5444B"/>
    <w:rsid w:val="45EE0F95"/>
    <w:rsid w:val="45F42F70"/>
    <w:rsid w:val="45F85626"/>
    <w:rsid w:val="45FC3543"/>
    <w:rsid w:val="46003033"/>
    <w:rsid w:val="460235E0"/>
    <w:rsid w:val="461E53A0"/>
    <w:rsid w:val="462273F5"/>
    <w:rsid w:val="46472A10"/>
    <w:rsid w:val="46641814"/>
    <w:rsid w:val="466556B5"/>
    <w:rsid w:val="46710516"/>
    <w:rsid w:val="467977C5"/>
    <w:rsid w:val="4692195B"/>
    <w:rsid w:val="46D71FE6"/>
    <w:rsid w:val="46DC75FC"/>
    <w:rsid w:val="46DF589C"/>
    <w:rsid w:val="470E15D4"/>
    <w:rsid w:val="471548BC"/>
    <w:rsid w:val="471843AC"/>
    <w:rsid w:val="47234C6F"/>
    <w:rsid w:val="4734568A"/>
    <w:rsid w:val="47347438"/>
    <w:rsid w:val="474B29D4"/>
    <w:rsid w:val="47595427"/>
    <w:rsid w:val="475D3DA8"/>
    <w:rsid w:val="475E6263"/>
    <w:rsid w:val="475F3D89"/>
    <w:rsid w:val="47857C94"/>
    <w:rsid w:val="47C91AD2"/>
    <w:rsid w:val="47CB141F"/>
    <w:rsid w:val="47E04ECA"/>
    <w:rsid w:val="47E36768"/>
    <w:rsid w:val="480F1EC9"/>
    <w:rsid w:val="48347672"/>
    <w:rsid w:val="48643D4D"/>
    <w:rsid w:val="487D7E3E"/>
    <w:rsid w:val="4884419E"/>
    <w:rsid w:val="48967192"/>
    <w:rsid w:val="489A6313"/>
    <w:rsid w:val="48A95C04"/>
    <w:rsid w:val="48BF2D31"/>
    <w:rsid w:val="48C26CC5"/>
    <w:rsid w:val="48CE0A5C"/>
    <w:rsid w:val="48DF33D4"/>
    <w:rsid w:val="49276B29"/>
    <w:rsid w:val="4949445D"/>
    <w:rsid w:val="496A50FA"/>
    <w:rsid w:val="4977360C"/>
    <w:rsid w:val="49A32653"/>
    <w:rsid w:val="49A90C47"/>
    <w:rsid w:val="49B51BAE"/>
    <w:rsid w:val="49BF6D61"/>
    <w:rsid w:val="49D15412"/>
    <w:rsid w:val="49DE7B2F"/>
    <w:rsid w:val="49E8763C"/>
    <w:rsid w:val="4A0B78D0"/>
    <w:rsid w:val="4A123335"/>
    <w:rsid w:val="4A236A1F"/>
    <w:rsid w:val="4A3905E2"/>
    <w:rsid w:val="4A442B3D"/>
    <w:rsid w:val="4A455A4A"/>
    <w:rsid w:val="4A5E47CC"/>
    <w:rsid w:val="4A783AE0"/>
    <w:rsid w:val="4A7B712C"/>
    <w:rsid w:val="4A7E09CA"/>
    <w:rsid w:val="4A884CC6"/>
    <w:rsid w:val="4A895CED"/>
    <w:rsid w:val="4A9B40ED"/>
    <w:rsid w:val="4AA55BC3"/>
    <w:rsid w:val="4AB34B18"/>
    <w:rsid w:val="4ABC7D85"/>
    <w:rsid w:val="4AC960E9"/>
    <w:rsid w:val="4ADA1A7B"/>
    <w:rsid w:val="4AF018C8"/>
    <w:rsid w:val="4B0C247A"/>
    <w:rsid w:val="4B1B446B"/>
    <w:rsid w:val="4B2C3E78"/>
    <w:rsid w:val="4B4D6D1A"/>
    <w:rsid w:val="4B5005B9"/>
    <w:rsid w:val="4B6422B6"/>
    <w:rsid w:val="4B661B8A"/>
    <w:rsid w:val="4B663938"/>
    <w:rsid w:val="4B736055"/>
    <w:rsid w:val="4B7A73E4"/>
    <w:rsid w:val="4B8D5A9D"/>
    <w:rsid w:val="4B920BD1"/>
    <w:rsid w:val="4B936377"/>
    <w:rsid w:val="4B963C9B"/>
    <w:rsid w:val="4BBE19C6"/>
    <w:rsid w:val="4BC00C26"/>
    <w:rsid w:val="4BC16E18"/>
    <w:rsid w:val="4BC74904"/>
    <w:rsid w:val="4BCE3E45"/>
    <w:rsid w:val="4BFA0524"/>
    <w:rsid w:val="4C0875E3"/>
    <w:rsid w:val="4C17236E"/>
    <w:rsid w:val="4C1E2465"/>
    <w:rsid w:val="4C254B4B"/>
    <w:rsid w:val="4C26756B"/>
    <w:rsid w:val="4C547C35"/>
    <w:rsid w:val="4C9A3174"/>
    <w:rsid w:val="4CAA019C"/>
    <w:rsid w:val="4CBB4158"/>
    <w:rsid w:val="4CCB2305"/>
    <w:rsid w:val="4CD22FA7"/>
    <w:rsid w:val="4CD314A1"/>
    <w:rsid w:val="4CFE3D6D"/>
    <w:rsid w:val="4D0478AD"/>
    <w:rsid w:val="4D07114B"/>
    <w:rsid w:val="4D225F85"/>
    <w:rsid w:val="4D3A1520"/>
    <w:rsid w:val="4D403EDA"/>
    <w:rsid w:val="4D5117AD"/>
    <w:rsid w:val="4D555C7D"/>
    <w:rsid w:val="4D815253"/>
    <w:rsid w:val="4D954046"/>
    <w:rsid w:val="4D9B7BA5"/>
    <w:rsid w:val="4D9D5085"/>
    <w:rsid w:val="4DDE1EAC"/>
    <w:rsid w:val="4DEF230B"/>
    <w:rsid w:val="4E077249"/>
    <w:rsid w:val="4E125FF9"/>
    <w:rsid w:val="4E192EE4"/>
    <w:rsid w:val="4E1A4EAE"/>
    <w:rsid w:val="4E202AF3"/>
    <w:rsid w:val="4E6D29C4"/>
    <w:rsid w:val="4E881E17"/>
    <w:rsid w:val="4E8926DA"/>
    <w:rsid w:val="4E922C96"/>
    <w:rsid w:val="4E9A0D74"/>
    <w:rsid w:val="4EB8182E"/>
    <w:rsid w:val="4EDB463D"/>
    <w:rsid w:val="4F003F2F"/>
    <w:rsid w:val="4F0C738F"/>
    <w:rsid w:val="4F11005F"/>
    <w:rsid w:val="4F231B40"/>
    <w:rsid w:val="4F282F37"/>
    <w:rsid w:val="4F2E0C11"/>
    <w:rsid w:val="4F3E43AC"/>
    <w:rsid w:val="4F502112"/>
    <w:rsid w:val="4F6B7B6A"/>
    <w:rsid w:val="4F701691"/>
    <w:rsid w:val="4FAA2095"/>
    <w:rsid w:val="4FAB400F"/>
    <w:rsid w:val="4FBD4D5E"/>
    <w:rsid w:val="4FC60E49"/>
    <w:rsid w:val="4FD03A76"/>
    <w:rsid w:val="4FD86DCF"/>
    <w:rsid w:val="4FF52C71"/>
    <w:rsid w:val="500D20CC"/>
    <w:rsid w:val="500D6A78"/>
    <w:rsid w:val="501A73E7"/>
    <w:rsid w:val="50355FCF"/>
    <w:rsid w:val="503A7A08"/>
    <w:rsid w:val="50436859"/>
    <w:rsid w:val="5055041F"/>
    <w:rsid w:val="50661B0C"/>
    <w:rsid w:val="50666188"/>
    <w:rsid w:val="50707007"/>
    <w:rsid w:val="509A51EA"/>
    <w:rsid w:val="509E3ED1"/>
    <w:rsid w:val="50AB665B"/>
    <w:rsid w:val="50B82E88"/>
    <w:rsid w:val="50C64E79"/>
    <w:rsid w:val="50CC74DB"/>
    <w:rsid w:val="50D92B4F"/>
    <w:rsid w:val="50E61077"/>
    <w:rsid w:val="50F47AD6"/>
    <w:rsid w:val="510734C7"/>
    <w:rsid w:val="510A745C"/>
    <w:rsid w:val="512B7333"/>
    <w:rsid w:val="5144471C"/>
    <w:rsid w:val="514E559A"/>
    <w:rsid w:val="51BA678C"/>
    <w:rsid w:val="51BE0E91"/>
    <w:rsid w:val="51E92988"/>
    <w:rsid w:val="520E62B8"/>
    <w:rsid w:val="521C02F9"/>
    <w:rsid w:val="523A5B1F"/>
    <w:rsid w:val="523F41DA"/>
    <w:rsid w:val="52412A09"/>
    <w:rsid w:val="526B217C"/>
    <w:rsid w:val="526E48F5"/>
    <w:rsid w:val="52754DA9"/>
    <w:rsid w:val="528312E8"/>
    <w:rsid w:val="528D3D0D"/>
    <w:rsid w:val="529A4BA7"/>
    <w:rsid w:val="52B50FFA"/>
    <w:rsid w:val="52BC29D7"/>
    <w:rsid w:val="52C31E67"/>
    <w:rsid w:val="52C92BAB"/>
    <w:rsid w:val="52DA54E7"/>
    <w:rsid w:val="52E468A6"/>
    <w:rsid w:val="52E8669F"/>
    <w:rsid w:val="530A729F"/>
    <w:rsid w:val="531F42E7"/>
    <w:rsid w:val="53283A63"/>
    <w:rsid w:val="532A5284"/>
    <w:rsid w:val="533662E6"/>
    <w:rsid w:val="53A476F3"/>
    <w:rsid w:val="53B37737"/>
    <w:rsid w:val="53C658BC"/>
    <w:rsid w:val="53D55AFF"/>
    <w:rsid w:val="53D6797D"/>
    <w:rsid w:val="53E310CE"/>
    <w:rsid w:val="53E775E0"/>
    <w:rsid w:val="53E93358"/>
    <w:rsid w:val="53EC109A"/>
    <w:rsid w:val="53EF4599"/>
    <w:rsid w:val="53F35F85"/>
    <w:rsid w:val="53F8698A"/>
    <w:rsid w:val="53FA5565"/>
    <w:rsid w:val="54014B46"/>
    <w:rsid w:val="54071A30"/>
    <w:rsid w:val="54097A64"/>
    <w:rsid w:val="5449029B"/>
    <w:rsid w:val="544F31DB"/>
    <w:rsid w:val="54656F77"/>
    <w:rsid w:val="547D1CF3"/>
    <w:rsid w:val="5492579E"/>
    <w:rsid w:val="54BC690A"/>
    <w:rsid w:val="54E36739"/>
    <w:rsid w:val="54EF2BF0"/>
    <w:rsid w:val="54FD5330"/>
    <w:rsid w:val="55061CE8"/>
    <w:rsid w:val="55132EB9"/>
    <w:rsid w:val="55164621"/>
    <w:rsid w:val="55170D27"/>
    <w:rsid w:val="551E34D6"/>
    <w:rsid w:val="5531145B"/>
    <w:rsid w:val="55450A62"/>
    <w:rsid w:val="554C1DF1"/>
    <w:rsid w:val="554D393A"/>
    <w:rsid w:val="554E3DBB"/>
    <w:rsid w:val="554F7B33"/>
    <w:rsid w:val="55546EF7"/>
    <w:rsid w:val="556A04C9"/>
    <w:rsid w:val="557F7201"/>
    <w:rsid w:val="55850FB5"/>
    <w:rsid w:val="55DB1CF4"/>
    <w:rsid w:val="55E101CF"/>
    <w:rsid w:val="55F00828"/>
    <w:rsid w:val="56010E2D"/>
    <w:rsid w:val="56095F34"/>
    <w:rsid w:val="560C77D2"/>
    <w:rsid w:val="561B7A15"/>
    <w:rsid w:val="561F7505"/>
    <w:rsid w:val="5621502B"/>
    <w:rsid w:val="562543F0"/>
    <w:rsid w:val="56384123"/>
    <w:rsid w:val="56414B0E"/>
    <w:rsid w:val="56431446"/>
    <w:rsid w:val="56605D79"/>
    <w:rsid w:val="568432FD"/>
    <w:rsid w:val="56CD1D6A"/>
    <w:rsid w:val="56CD51B3"/>
    <w:rsid w:val="56E5591B"/>
    <w:rsid w:val="56F7330C"/>
    <w:rsid w:val="57193F55"/>
    <w:rsid w:val="57336347"/>
    <w:rsid w:val="57342B3C"/>
    <w:rsid w:val="573B036F"/>
    <w:rsid w:val="574216FD"/>
    <w:rsid w:val="57631674"/>
    <w:rsid w:val="577E025B"/>
    <w:rsid w:val="57825F9E"/>
    <w:rsid w:val="578C5AC2"/>
    <w:rsid w:val="5794495B"/>
    <w:rsid w:val="57A500D0"/>
    <w:rsid w:val="57C351F2"/>
    <w:rsid w:val="57CD61F5"/>
    <w:rsid w:val="57F87C35"/>
    <w:rsid w:val="580764A3"/>
    <w:rsid w:val="580A7D41"/>
    <w:rsid w:val="584F3614"/>
    <w:rsid w:val="58532224"/>
    <w:rsid w:val="585D4315"/>
    <w:rsid w:val="586903C5"/>
    <w:rsid w:val="58711142"/>
    <w:rsid w:val="58782EFD"/>
    <w:rsid w:val="587C29ED"/>
    <w:rsid w:val="58D2085F"/>
    <w:rsid w:val="58D520FD"/>
    <w:rsid w:val="58E14F46"/>
    <w:rsid w:val="59050C34"/>
    <w:rsid w:val="591305FD"/>
    <w:rsid w:val="5927777C"/>
    <w:rsid w:val="593212FE"/>
    <w:rsid w:val="59413C36"/>
    <w:rsid w:val="5954396A"/>
    <w:rsid w:val="59590F80"/>
    <w:rsid w:val="595C45CC"/>
    <w:rsid w:val="59A044B9"/>
    <w:rsid w:val="59A732EE"/>
    <w:rsid w:val="59C3464B"/>
    <w:rsid w:val="59C55AFE"/>
    <w:rsid w:val="59DE2BBE"/>
    <w:rsid w:val="59F30596"/>
    <w:rsid w:val="5A2462E1"/>
    <w:rsid w:val="5A274BDA"/>
    <w:rsid w:val="5A410A6F"/>
    <w:rsid w:val="5A623E64"/>
    <w:rsid w:val="5A6574B1"/>
    <w:rsid w:val="5AB04BD0"/>
    <w:rsid w:val="5AD07755"/>
    <w:rsid w:val="5AF34ABD"/>
    <w:rsid w:val="5B194B51"/>
    <w:rsid w:val="5B280C0A"/>
    <w:rsid w:val="5B286E5C"/>
    <w:rsid w:val="5B555777"/>
    <w:rsid w:val="5B7C0F56"/>
    <w:rsid w:val="5B920779"/>
    <w:rsid w:val="5B9E711E"/>
    <w:rsid w:val="5BB4249E"/>
    <w:rsid w:val="5BBB7CD0"/>
    <w:rsid w:val="5BCD355F"/>
    <w:rsid w:val="5BDB7A2A"/>
    <w:rsid w:val="5C1949F7"/>
    <w:rsid w:val="5C2C297C"/>
    <w:rsid w:val="5C504816"/>
    <w:rsid w:val="5C65447A"/>
    <w:rsid w:val="5C66470F"/>
    <w:rsid w:val="5CA50F25"/>
    <w:rsid w:val="5CA72002"/>
    <w:rsid w:val="5CCD039C"/>
    <w:rsid w:val="5CD858CE"/>
    <w:rsid w:val="5CDD3C76"/>
    <w:rsid w:val="5CE05C01"/>
    <w:rsid w:val="5CFC3E90"/>
    <w:rsid w:val="5D067F46"/>
    <w:rsid w:val="5D1C479E"/>
    <w:rsid w:val="5D295775"/>
    <w:rsid w:val="5D5C1689"/>
    <w:rsid w:val="5D794F45"/>
    <w:rsid w:val="5D916C44"/>
    <w:rsid w:val="5DEA6484"/>
    <w:rsid w:val="5DF9688E"/>
    <w:rsid w:val="5E2A0506"/>
    <w:rsid w:val="5E39312E"/>
    <w:rsid w:val="5E3E6996"/>
    <w:rsid w:val="5E3F2B2D"/>
    <w:rsid w:val="5E604706"/>
    <w:rsid w:val="5E794C7D"/>
    <w:rsid w:val="5E806C04"/>
    <w:rsid w:val="5E9345EC"/>
    <w:rsid w:val="5EA507C4"/>
    <w:rsid w:val="5EC155FD"/>
    <w:rsid w:val="5F3F4774"/>
    <w:rsid w:val="5F426012"/>
    <w:rsid w:val="5F531564"/>
    <w:rsid w:val="5F5521EA"/>
    <w:rsid w:val="5F673FB2"/>
    <w:rsid w:val="5F775CBC"/>
    <w:rsid w:val="5F8A2976"/>
    <w:rsid w:val="5F8B5C0B"/>
    <w:rsid w:val="5FB9070F"/>
    <w:rsid w:val="5FC15189"/>
    <w:rsid w:val="5FE039CC"/>
    <w:rsid w:val="5FFA2175"/>
    <w:rsid w:val="600A4D82"/>
    <w:rsid w:val="600E412C"/>
    <w:rsid w:val="601856F1"/>
    <w:rsid w:val="601C4AB5"/>
    <w:rsid w:val="602F6597"/>
    <w:rsid w:val="604E585E"/>
    <w:rsid w:val="604F6C39"/>
    <w:rsid w:val="6062071A"/>
    <w:rsid w:val="607B4C90"/>
    <w:rsid w:val="60B66CB8"/>
    <w:rsid w:val="60D137C0"/>
    <w:rsid w:val="60D45D9B"/>
    <w:rsid w:val="60E2185B"/>
    <w:rsid w:val="60E47102"/>
    <w:rsid w:val="611C2FBF"/>
    <w:rsid w:val="613D03AF"/>
    <w:rsid w:val="617D1584"/>
    <w:rsid w:val="619012B7"/>
    <w:rsid w:val="61946FF9"/>
    <w:rsid w:val="61AE798F"/>
    <w:rsid w:val="61F07923"/>
    <w:rsid w:val="61FF1523"/>
    <w:rsid w:val="620852F1"/>
    <w:rsid w:val="620F6680"/>
    <w:rsid w:val="62120443"/>
    <w:rsid w:val="62153852"/>
    <w:rsid w:val="62255EA3"/>
    <w:rsid w:val="623C143F"/>
    <w:rsid w:val="62712E97"/>
    <w:rsid w:val="62810D49"/>
    <w:rsid w:val="62840C9B"/>
    <w:rsid w:val="62BD432E"/>
    <w:rsid w:val="62BE4D9B"/>
    <w:rsid w:val="62DE3E52"/>
    <w:rsid w:val="62E95123"/>
    <w:rsid w:val="62EF200D"/>
    <w:rsid w:val="62FA7330"/>
    <w:rsid w:val="630A1FF2"/>
    <w:rsid w:val="631B2E02"/>
    <w:rsid w:val="633B34A5"/>
    <w:rsid w:val="63514A76"/>
    <w:rsid w:val="63753EA0"/>
    <w:rsid w:val="63923347"/>
    <w:rsid w:val="639808F7"/>
    <w:rsid w:val="63A60D41"/>
    <w:rsid w:val="63A86D8C"/>
    <w:rsid w:val="63C45248"/>
    <w:rsid w:val="63C6035F"/>
    <w:rsid w:val="63C84E4B"/>
    <w:rsid w:val="63DC6A36"/>
    <w:rsid w:val="63E94CAF"/>
    <w:rsid w:val="63F773CC"/>
    <w:rsid w:val="6421269A"/>
    <w:rsid w:val="642D3B9D"/>
    <w:rsid w:val="644929A9"/>
    <w:rsid w:val="64504D2E"/>
    <w:rsid w:val="649A1D1D"/>
    <w:rsid w:val="64B259E8"/>
    <w:rsid w:val="64E04304"/>
    <w:rsid w:val="65011C71"/>
    <w:rsid w:val="65295CAB"/>
    <w:rsid w:val="654B1A3C"/>
    <w:rsid w:val="659B691E"/>
    <w:rsid w:val="65A25A5D"/>
    <w:rsid w:val="65D242C5"/>
    <w:rsid w:val="65F10142"/>
    <w:rsid w:val="65FF6A0B"/>
    <w:rsid w:val="66124991"/>
    <w:rsid w:val="66410DD2"/>
    <w:rsid w:val="665A00E6"/>
    <w:rsid w:val="666845B1"/>
    <w:rsid w:val="66770C98"/>
    <w:rsid w:val="668D04BB"/>
    <w:rsid w:val="66CE729A"/>
    <w:rsid w:val="66E10C4D"/>
    <w:rsid w:val="66E63727"/>
    <w:rsid w:val="67346B89"/>
    <w:rsid w:val="675F70C4"/>
    <w:rsid w:val="67766FAB"/>
    <w:rsid w:val="6796371E"/>
    <w:rsid w:val="67A23AF2"/>
    <w:rsid w:val="67C03C10"/>
    <w:rsid w:val="67C43A69"/>
    <w:rsid w:val="67D34322"/>
    <w:rsid w:val="67E4235D"/>
    <w:rsid w:val="68064081"/>
    <w:rsid w:val="68203558"/>
    <w:rsid w:val="684D1CB0"/>
    <w:rsid w:val="684D3A5E"/>
    <w:rsid w:val="68541290"/>
    <w:rsid w:val="685D140B"/>
    <w:rsid w:val="68993147"/>
    <w:rsid w:val="689A674E"/>
    <w:rsid w:val="68AF1682"/>
    <w:rsid w:val="68CA3301"/>
    <w:rsid w:val="68D15963"/>
    <w:rsid w:val="68D47A7B"/>
    <w:rsid w:val="68DF193E"/>
    <w:rsid w:val="68E84E3F"/>
    <w:rsid w:val="68F20AA9"/>
    <w:rsid w:val="68F760C0"/>
    <w:rsid w:val="68F76E5C"/>
    <w:rsid w:val="69307669"/>
    <w:rsid w:val="6933534A"/>
    <w:rsid w:val="69455133"/>
    <w:rsid w:val="694D7A8E"/>
    <w:rsid w:val="694F7CAA"/>
    <w:rsid w:val="69674FF3"/>
    <w:rsid w:val="696D1EDE"/>
    <w:rsid w:val="69937B96"/>
    <w:rsid w:val="69C2222A"/>
    <w:rsid w:val="69DA3A17"/>
    <w:rsid w:val="69F820EF"/>
    <w:rsid w:val="6A184540"/>
    <w:rsid w:val="6A3757AC"/>
    <w:rsid w:val="6A701523"/>
    <w:rsid w:val="6A7D4050"/>
    <w:rsid w:val="6A7E25F5"/>
    <w:rsid w:val="6AB4645B"/>
    <w:rsid w:val="6AC023A3"/>
    <w:rsid w:val="6AC124E1"/>
    <w:rsid w:val="6AC1406F"/>
    <w:rsid w:val="6AD34C84"/>
    <w:rsid w:val="6AD51B81"/>
    <w:rsid w:val="6B217424"/>
    <w:rsid w:val="6B340F05"/>
    <w:rsid w:val="6B4120C8"/>
    <w:rsid w:val="6B43383E"/>
    <w:rsid w:val="6B4B0088"/>
    <w:rsid w:val="6B596BBE"/>
    <w:rsid w:val="6B637A3C"/>
    <w:rsid w:val="6B6B003F"/>
    <w:rsid w:val="6B8630E6"/>
    <w:rsid w:val="6B9E312D"/>
    <w:rsid w:val="6BA53BB1"/>
    <w:rsid w:val="6BB42046"/>
    <w:rsid w:val="6BDB5E99"/>
    <w:rsid w:val="6BDD42B9"/>
    <w:rsid w:val="6BE02E3B"/>
    <w:rsid w:val="6BE84649"/>
    <w:rsid w:val="6BEF307E"/>
    <w:rsid w:val="6BF863D7"/>
    <w:rsid w:val="6C085287"/>
    <w:rsid w:val="6C2216A6"/>
    <w:rsid w:val="6C2B055A"/>
    <w:rsid w:val="6C3E2B17"/>
    <w:rsid w:val="6C401523"/>
    <w:rsid w:val="6C783609"/>
    <w:rsid w:val="6C951E77"/>
    <w:rsid w:val="6CBD4F2A"/>
    <w:rsid w:val="6CC85DA9"/>
    <w:rsid w:val="6CCB3AEB"/>
    <w:rsid w:val="6CD00EA6"/>
    <w:rsid w:val="6CD52274"/>
    <w:rsid w:val="6CE6131C"/>
    <w:rsid w:val="6D003795"/>
    <w:rsid w:val="6D062D75"/>
    <w:rsid w:val="6D125276"/>
    <w:rsid w:val="6D1C4347"/>
    <w:rsid w:val="6D2C63EC"/>
    <w:rsid w:val="6D313420"/>
    <w:rsid w:val="6D3A2C4B"/>
    <w:rsid w:val="6D3B47CD"/>
    <w:rsid w:val="6D410C09"/>
    <w:rsid w:val="6D4A46F3"/>
    <w:rsid w:val="6D602485"/>
    <w:rsid w:val="6D705117"/>
    <w:rsid w:val="6D825D40"/>
    <w:rsid w:val="6D8D0D1D"/>
    <w:rsid w:val="6DA85BDA"/>
    <w:rsid w:val="6DC72505"/>
    <w:rsid w:val="6DCA5B51"/>
    <w:rsid w:val="6DCF7F43"/>
    <w:rsid w:val="6DDB7D5E"/>
    <w:rsid w:val="6DDD5A51"/>
    <w:rsid w:val="6DE51FC5"/>
    <w:rsid w:val="6E1342B7"/>
    <w:rsid w:val="6E245261"/>
    <w:rsid w:val="6E600263"/>
    <w:rsid w:val="6E7A7577"/>
    <w:rsid w:val="6E8709C4"/>
    <w:rsid w:val="6E9568DB"/>
    <w:rsid w:val="6E9A5523"/>
    <w:rsid w:val="6EA15698"/>
    <w:rsid w:val="6EA231BA"/>
    <w:rsid w:val="6EAC488C"/>
    <w:rsid w:val="6EF015E7"/>
    <w:rsid w:val="6F062BB9"/>
    <w:rsid w:val="6F2E3EBD"/>
    <w:rsid w:val="6F3B6D06"/>
    <w:rsid w:val="6F482D42"/>
    <w:rsid w:val="6F6B6EC0"/>
    <w:rsid w:val="6F79782E"/>
    <w:rsid w:val="6F8561D3"/>
    <w:rsid w:val="6F906926"/>
    <w:rsid w:val="6FA523D2"/>
    <w:rsid w:val="6FB62831"/>
    <w:rsid w:val="6FCA008A"/>
    <w:rsid w:val="6FCC5BB0"/>
    <w:rsid w:val="6FF27051"/>
    <w:rsid w:val="6FFB6495"/>
    <w:rsid w:val="701045B5"/>
    <w:rsid w:val="701D640C"/>
    <w:rsid w:val="70293003"/>
    <w:rsid w:val="703D37EB"/>
    <w:rsid w:val="703E2A87"/>
    <w:rsid w:val="70585696"/>
    <w:rsid w:val="70692892"/>
    <w:rsid w:val="70763D6E"/>
    <w:rsid w:val="708E730A"/>
    <w:rsid w:val="70D56CE6"/>
    <w:rsid w:val="70DE203F"/>
    <w:rsid w:val="70EE0FEE"/>
    <w:rsid w:val="70F353BF"/>
    <w:rsid w:val="7101188A"/>
    <w:rsid w:val="710870BC"/>
    <w:rsid w:val="712D6B22"/>
    <w:rsid w:val="714A7F9F"/>
    <w:rsid w:val="714B0D57"/>
    <w:rsid w:val="715B4B81"/>
    <w:rsid w:val="716A5681"/>
    <w:rsid w:val="717046B9"/>
    <w:rsid w:val="717B055E"/>
    <w:rsid w:val="71E847F7"/>
    <w:rsid w:val="71F92EA9"/>
    <w:rsid w:val="71FB09CF"/>
    <w:rsid w:val="71FD592B"/>
    <w:rsid w:val="722021E3"/>
    <w:rsid w:val="7238577F"/>
    <w:rsid w:val="727A15DA"/>
    <w:rsid w:val="729A1F96"/>
    <w:rsid w:val="729E26DA"/>
    <w:rsid w:val="72AF11DE"/>
    <w:rsid w:val="72BD5C84"/>
    <w:rsid w:val="72F13B80"/>
    <w:rsid w:val="7301390F"/>
    <w:rsid w:val="733046A8"/>
    <w:rsid w:val="733804DF"/>
    <w:rsid w:val="73497518"/>
    <w:rsid w:val="73555EBD"/>
    <w:rsid w:val="735C45B6"/>
    <w:rsid w:val="7375655F"/>
    <w:rsid w:val="73816CB2"/>
    <w:rsid w:val="738343C3"/>
    <w:rsid w:val="7388043F"/>
    <w:rsid w:val="73944C37"/>
    <w:rsid w:val="7399224D"/>
    <w:rsid w:val="73B057E9"/>
    <w:rsid w:val="73B07EB2"/>
    <w:rsid w:val="73C53042"/>
    <w:rsid w:val="73C82B32"/>
    <w:rsid w:val="73D2575F"/>
    <w:rsid w:val="73E159A2"/>
    <w:rsid w:val="73ED585D"/>
    <w:rsid w:val="73F12089"/>
    <w:rsid w:val="741E6BF6"/>
    <w:rsid w:val="74511330"/>
    <w:rsid w:val="745E64BA"/>
    <w:rsid w:val="747607E0"/>
    <w:rsid w:val="74885165"/>
    <w:rsid w:val="74CE23CA"/>
    <w:rsid w:val="74DD25AD"/>
    <w:rsid w:val="74E120FE"/>
    <w:rsid w:val="74F55BA9"/>
    <w:rsid w:val="75045DEC"/>
    <w:rsid w:val="75644ADD"/>
    <w:rsid w:val="756E1E19"/>
    <w:rsid w:val="757545F4"/>
    <w:rsid w:val="75792336"/>
    <w:rsid w:val="757A7E5C"/>
    <w:rsid w:val="759158D1"/>
    <w:rsid w:val="75A5137D"/>
    <w:rsid w:val="75AD1FE0"/>
    <w:rsid w:val="75B01AD0"/>
    <w:rsid w:val="75D03F20"/>
    <w:rsid w:val="75F51351"/>
    <w:rsid w:val="76065B94"/>
    <w:rsid w:val="767A3148"/>
    <w:rsid w:val="768C7E47"/>
    <w:rsid w:val="76C84BF7"/>
    <w:rsid w:val="76CF5F86"/>
    <w:rsid w:val="76D56593"/>
    <w:rsid w:val="76EB402D"/>
    <w:rsid w:val="76EE28B0"/>
    <w:rsid w:val="76EE465E"/>
    <w:rsid w:val="76F37EC6"/>
    <w:rsid w:val="76F87D58"/>
    <w:rsid w:val="7771703D"/>
    <w:rsid w:val="777D3C34"/>
    <w:rsid w:val="77A967D7"/>
    <w:rsid w:val="77C678A9"/>
    <w:rsid w:val="77DF59B7"/>
    <w:rsid w:val="77F04406"/>
    <w:rsid w:val="7803238B"/>
    <w:rsid w:val="78067CF3"/>
    <w:rsid w:val="781400F4"/>
    <w:rsid w:val="78182F2B"/>
    <w:rsid w:val="785E75C1"/>
    <w:rsid w:val="7866291A"/>
    <w:rsid w:val="787F7958"/>
    <w:rsid w:val="7880291D"/>
    <w:rsid w:val="78AE6557"/>
    <w:rsid w:val="78B10039"/>
    <w:rsid w:val="78B2790D"/>
    <w:rsid w:val="78BB63A0"/>
    <w:rsid w:val="78BC7DF7"/>
    <w:rsid w:val="78CA2EA9"/>
    <w:rsid w:val="78CD0901"/>
    <w:rsid w:val="78CD4747"/>
    <w:rsid w:val="78D15FE5"/>
    <w:rsid w:val="78DE0702"/>
    <w:rsid w:val="78FB7506"/>
    <w:rsid w:val="791D747D"/>
    <w:rsid w:val="7925031F"/>
    <w:rsid w:val="793420B5"/>
    <w:rsid w:val="793C27A7"/>
    <w:rsid w:val="793C296C"/>
    <w:rsid w:val="794B57C1"/>
    <w:rsid w:val="796926C2"/>
    <w:rsid w:val="79694470"/>
    <w:rsid w:val="796B643A"/>
    <w:rsid w:val="79762737"/>
    <w:rsid w:val="797A7C24"/>
    <w:rsid w:val="79817A0B"/>
    <w:rsid w:val="79817C2A"/>
    <w:rsid w:val="798312C8"/>
    <w:rsid w:val="79AA4E00"/>
    <w:rsid w:val="79BC4EE7"/>
    <w:rsid w:val="79C45B4A"/>
    <w:rsid w:val="79FE1404"/>
    <w:rsid w:val="7A043533"/>
    <w:rsid w:val="7A0841EB"/>
    <w:rsid w:val="7A0D5743"/>
    <w:rsid w:val="7A102F9C"/>
    <w:rsid w:val="7A396538"/>
    <w:rsid w:val="7A3B5B1E"/>
    <w:rsid w:val="7A401675"/>
    <w:rsid w:val="7A4B1055"/>
    <w:rsid w:val="7A9C2B4B"/>
    <w:rsid w:val="7AB20098"/>
    <w:rsid w:val="7ADC47C3"/>
    <w:rsid w:val="7AE364A4"/>
    <w:rsid w:val="7AF00555"/>
    <w:rsid w:val="7B4A02D1"/>
    <w:rsid w:val="7B4B6523"/>
    <w:rsid w:val="7B530347"/>
    <w:rsid w:val="7B7C2705"/>
    <w:rsid w:val="7B902188"/>
    <w:rsid w:val="7BB37959"/>
    <w:rsid w:val="7BBA0FB3"/>
    <w:rsid w:val="7BD07335"/>
    <w:rsid w:val="7BD227A0"/>
    <w:rsid w:val="7BD55DED"/>
    <w:rsid w:val="7BE57DD3"/>
    <w:rsid w:val="7BEC6B0C"/>
    <w:rsid w:val="7BF32717"/>
    <w:rsid w:val="7C0861C2"/>
    <w:rsid w:val="7C1A4147"/>
    <w:rsid w:val="7C296138"/>
    <w:rsid w:val="7C2D5E41"/>
    <w:rsid w:val="7C43369E"/>
    <w:rsid w:val="7C547659"/>
    <w:rsid w:val="7C745605"/>
    <w:rsid w:val="7C9C2DAE"/>
    <w:rsid w:val="7CA010C3"/>
    <w:rsid w:val="7CA34E54"/>
    <w:rsid w:val="7CAB5BD2"/>
    <w:rsid w:val="7CB15915"/>
    <w:rsid w:val="7CCE6A29"/>
    <w:rsid w:val="7CDF7C7E"/>
    <w:rsid w:val="7CF33270"/>
    <w:rsid w:val="7D02603F"/>
    <w:rsid w:val="7D0D15B6"/>
    <w:rsid w:val="7D1312C2"/>
    <w:rsid w:val="7D1F2688"/>
    <w:rsid w:val="7D2C2B03"/>
    <w:rsid w:val="7D2D3A06"/>
    <w:rsid w:val="7D3923AB"/>
    <w:rsid w:val="7D4A280A"/>
    <w:rsid w:val="7D4C0330"/>
    <w:rsid w:val="7D4F6073"/>
    <w:rsid w:val="7D7B65A7"/>
    <w:rsid w:val="7D8E71F1"/>
    <w:rsid w:val="7D9615AC"/>
    <w:rsid w:val="7DA3197A"/>
    <w:rsid w:val="7DCE6693"/>
    <w:rsid w:val="7DD87E16"/>
    <w:rsid w:val="7DF10ED8"/>
    <w:rsid w:val="7DFF1EEC"/>
    <w:rsid w:val="7E146C66"/>
    <w:rsid w:val="7E1A78D3"/>
    <w:rsid w:val="7E1D3989"/>
    <w:rsid w:val="7E22507B"/>
    <w:rsid w:val="7E3E411D"/>
    <w:rsid w:val="7E3F6E27"/>
    <w:rsid w:val="7E5C45A3"/>
    <w:rsid w:val="7E5D0F7F"/>
    <w:rsid w:val="7E635932"/>
    <w:rsid w:val="7E747B3F"/>
    <w:rsid w:val="7E802674"/>
    <w:rsid w:val="7E8104AE"/>
    <w:rsid w:val="7E85323D"/>
    <w:rsid w:val="7EA66297"/>
    <w:rsid w:val="7EB10D93"/>
    <w:rsid w:val="7ED61979"/>
    <w:rsid w:val="7F005876"/>
    <w:rsid w:val="7F051133"/>
    <w:rsid w:val="7F150C8C"/>
    <w:rsid w:val="7F1E34A0"/>
    <w:rsid w:val="7F272E03"/>
    <w:rsid w:val="7F2A46A1"/>
    <w:rsid w:val="7F61079B"/>
    <w:rsid w:val="7F7D0C75"/>
    <w:rsid w:val="7F8D4DFF"/>
    <w:rsid w:val="7F985AAF"/>
    <w:rsid w:val="7FA77AA0"/>
    <w:rsid w:val="7FB81CAD"/>
    <w:rsid w:val="7FF95891"/>
    <w:rsid w:val="7FFF5B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keepNext/>
      <w:keepLines/>
      <w:widowControl w:val="0"/>
      <w:spacing w:before="340" w:after="330" w:line="578" w:lineRule="auto"/>
      <w:jc w:val="both"/>
      <w:outlineLvl w:val="0"/>
    </w:pPr>
    <w:rPr>
      <w:rFonts w:ascii="Times New Roman" w:hAnsi="Times New Roman" w:eastAsia="宋体" w:cs="Times New Roman"/>
      <w:b/>
      <w:bCs/>
      <w:kern w:val="44"/>
      <w:sz w:val="44"/>
      <w:szCs w:val="24"/>
    </w:rPr>
  </w:style>
  <w:style w:type="paragraph" w:styleId="3">
    <w:name w:val="heading 2"/>
    <w:basedOn w:val="1"/>
    <w:next w:val="1"/>
    <w:qFormat/>
    <w:uiPriority w:val="0"/>
    <w:pPr>
      <w:keepNext/>
      <w:keepLines/>
      <w:spacing w:before="260" w:after="260" w:line="413" w:lineRule="auto"/>
      <w:outlineLvl w:val="1"/>
    </w:pPr>
    <w:rPr>
      <w:rFonts w:eastAsia="黑体"/>
      <w:b/>
      <w:bCs/>
      <w:sz w:val="32"/>
      <w:szCs w:val="32"/>
    </w:rPr>
  </w:style>
  <w:style w:type="paragraph" w:styleId="4">
    <w:name w:val="heading 3"/>
    <w:basedOn w:val="1"/>
    <w:next w:val="1"/>
    <w:unhideWhenUsed/>
    <w:qFormat/>
    <w:uiPriority w:val="1"/>
    <w:pPr>
      <w:ind w:left="1364" w:hanging="564"/>
      <w:outlineLvl w:val="2"/>
    </w:pPr>
    <w:rPr>
      <w:rFonts w:hint="eastAsia"/>
      <w:b/>
      <w:sz w:val="28"/>
      <w:szCs w:val="28"/>
    </w:rPr>
  </w:style>
  <w:style w:type="paragraph" w:styleId="5">
    <w:name w:val="heading 4"/>
    <w:basedOn w:val="1"/>
    <w:next w:val="1"/>
    <w:link w:val="31"/>
    <w:semiHidden/>
    <w:unhideWhenUsed/>
    <w:qFormat/>
    <w:uiPriority w:val="0"/>
    <w:pPr>
      <w:keepNext/>
      <w:keepLines/>
      <w:spacing w:line="372" w:lineRule="auto"/>
      <w:outlineLvl w:val="3"/>
    </w:pPr>
    <w:rPr>
      <w:rFonts w:eastAsia="黑体"/>
      <w:b/>
      <w:sz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spacing w:line="315" w:lineRule="atLeast"/>
      <w:ind w:firstLine="420"/>
    </w:pPr>
    <w:rPr>
      <w:rFonts w:ascii="宋体"/>
      <w:sz w:val="28"/>
    </w:rPr>
  </w:style>
  <w:style w:type="paragraph" w:styleId="7">
    <w:name w:val="annotation text"/>
    <w:basedOn w:val="1"/>
    <w:qFormat/>
    <w:uiPriority w:val="0"/>
  </w:style>
  <w:style w:type="paragraph" w:styleId="8">
    <w:name w:val="Body Text"/>
    <w:basedOn w:val="1"/>
    <w:qFormat/>
    <w:uiPriority w:val="0"/>
    <w:rPr>
      <w:rFonts w:ascii="仿宋" w:hAnsi="仿宋" w:eastAsia="仿宋" w:cs="仿宋"/>
      <w:sz w:val="30"/>
      <w:szCs w:val="30"/>
    </w:rPr>
  </w:style>
  <w:style w:type="paragraph" w:styleId="9">
    <w:name w:val="Body Text Indent"/>
    <w:basedOn w:val="1"/>
    <w:unhideWhenUsed/>
    <w:qFormat/>
    <w:uiPriority w:val="99"/>
    <w:pPr>
      <w:spacing w:after="120"/>
      <w:ind w:left="420" w:leftChars="200"/>
    </w:pPr>
    <w:rPr>
      <w:rFonts w:eastAsia="微软雅黑"/>
      <w:sz w:val="24"/>
      <w:szCs w:val="20"/>
    </w:rPr>
  </w:style>
  <w:style w:type="paragraph" w:styleId="10">
    <w:name w:val="Plain Text"/>
    <w:basedOn w:val="1"/>
    <w:qFormat/>
    <w:uiPriority w:val="0"/>
    <w:rPr>
      <w:rFonts w:ascii="宋体" w:hAnsi="Courier New"/>
      <w:sz w:val="20"/>
    </w:rPr>
  </w:style>
  <w:style w:type="paragraph" w:styleId="11">
    <w:name w:val="Balloon Text"/>
    <w:basedOn w:val="1"/>
    <w:link w:val="44"/>
    <w:qFormat/>
    <w:uiPriority w:val="0"/>
    <w:rPr>
      <w:sz w:val="18"/>
      <w:szCs w:val="18"/>
    </w:rPr>
  </w:style>
  <w:style w:type="paragraph" w:styleId="12">
    <w:name w:val="footer"/>
    <w:basedOn w:val="1"/>
    <w:qFormat/>
    <w:uiPriority w:val="0"/>
    <w:pPr>
      <w:tabs>
        <w:tab w:val="center" w:pos="4153"/>
        <w:tab w:val="right" w:pos="8306"/>
      </w:tabs>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4">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5">
    <w:name w:val="Normal (Web)"/>
    <w:basedOn w:val="1"/>
    <w:qFormat/>
    <w:uiPriority w:val="0"/>
    <w:pPr>
      <w:spacing w:before="100" w:beforeAutospacing="1" w:after="100" w:afterAutospacing="1"/>
    </w:pPr>
    <w:rPr>
      <w:rFonts w:ascii="宋体" w:hAnsi="宋体" w:eastAsia="宋体" w:cs="宋体"/>
      <w:sz w:val="24"/>
    </w:rPr>
  </w:style>
  <w:style w:type="paragraph" w:styleId="16">
    <w:name w:val="Body Text First Indent"/>
    <w:basedOn w:val="8"/>
    <w:qFormat/>
    <w:uiPriority w:val="0"/>
    <w:pPr>
      <w:ind w:firstLine="420" w:firstLineChars="100"/>
    </w:pPr>
  </w:style>
  <w:style w:type="paragraph" w:styleId="17">
    <w:name w:val="Body Text First Indent 2"/>
    <w:basedOn w:val="9"/>
    <w:unhideWhenUsed/>
    <w:qFormat/>
    <w:uiPriority w:val="99"/>
    <w:pPr>
      <w:ind w:firstLine="420" w:firstLineChars="200"/>
    </w:pPr>
    <w:rPr>
      <w:rFonts w:ascii="Times New Roman" w:hAnsi="Times New Roman"/>
      <w:szCs w:val="22"/>
    </w:rPr>
  </w:style>
  <w:style w:type="character" w:styleId="20">
    <w:name w:val="Strong"/>
    <w:basedOn w:val="19"/>
    <w:qFormat/>
    <w:uiPriority w:val="0"/>
    <w:rPr>
      <w:b/>
    </w:rPr>
  </w:style>
  <w:style w:type="character" w:styleId="21">
    <w:name w:val="page number"/>
    <w:basedOn w:val="19"/>
    <w:qFormat/>
    <w:uiPriority w:val="99"/>
    <w:rPr>
      <w:rFonts w:ascii="Times New Roman" w:hAnsi="Times New Roman" w:eastAsia="宋体" w:cs="Times New Roman"/>
    </w:rPr>
  </w:style>
  <w:style w:type="character" w:styleId="22">
    <w:name w:val="Emphasis"/>
    <w:qFormat/>
    <w:uiPriority w:val="0"/>
  </w:style>
  <w:style w:type="character" w:styleId="23">
    <w:name w:val="Hyperlink"/>
    <w:basedOn w:val="19"/>
    <w:qFormat/>
    <w:uiPriority w:val="0"/>
    <w:rPr>
      <w:color w:val="0000FF"/>
      <w:u w:val="single"/>
    </w:rPr>
  </w:style>
  <w:style w:type="character" w:styleId="24">
    <w:name w:val="annotation reference"/>
    <w:unhideWhenUsed/>
    <w:qFormat/>
    <w:uiPriority w:val="0"/>
    <w:rPr>
      <w:sz w:val="21"/>
      <w:szCs w:val="21"/>
    </w:rPr>
  </w:style>
  <w:style w:type="paragraph" w:customStyle="1" w:styleId="25">
    <w:name w:val="正文缩进1"/>
    <w:basedOn w:val="1"/>
    <w:qFormat/>
    <w:uiPriority w:val="0"/>
    <w:pPr>
      <w:ind w:firstLine="420" w:firstLineChars="200"/>
    </w:pPr>
  </w:style>
  <w:style w:type="table" w:customStyle="1" w:styleId="26">
    <w:name w:val="Table Normal"/>
    <w:semiHidden/>
    <w:unhideWhenUsed/>
    <w:qFormat/>
    <w:uiPriority w:val="0"/>
    <w:tblPr>
      <w:tblCellMar>
        <w:top w:w="0" w:type="dxa"/>
        <w:left w:w="0" w:type="dxa"/>
        <w:bottom w:w="0" w:type="dxa"/>
        <w:right w:w="0" w:type="dxa"/>
      </w:tblCellMar>
    </w:tblPr>
  </w:style>
  <w:style w:type="paragraph" w:customStyle="1" w:styleId="27">
    <w:name w:val="Table Text"/>
    <w:basedOn w:val="1"/>
    <w:semiHidden/>
    <w:qFormat/>
    <w:uiPriority w:val="0"/>
  </w:style>
  <w:style w:type="paragraph" w:customStyle="1" w:styleId="28">
    <w:name w:val="Heading #2|1"/>
    <w:basedOn w:val="1"/>
    <w:qFormat/>
    <w:uiPriority w:val="0"/>
    <w:pPr>
      <w:widowControl w:val="0"/>
      <w:spacing w:after="580" w:line="634" w:lineRule="exact"/>
      <w:jc w:val="center"/>
      <w:outlineLvl w:val="1"/>
    </w:pPr>
    <w:rPr>
      <w:rFonts w:ascii="宋体" w:hAnsi="宋体" w:eastAsia="宋体" w:cs="宋体"/>
      <w:sz w:val="44"/>
      <w:szCs w:val="44"/>
      <w:lang w:val="zh-TW" w:eastAsia="zh-TW" w:bidi="zh-TW"/>
    </w:rPr>
  </w:style>
  <w:style w:type="paragraph" w:customStyle="1" w:styleId="29">
    <w:name w:val="Body text|1"/>
    <w:basedOn w:val="1"/>
    <w:qFormat/>
    <w:uiPriority w:val="0"/>
    <w:pPr>
      <w:widowControl w:val="0"/>
      <w:spacing w:line="432" w:lineRule="auto"/>
      <w:ind w:firstLine="400"/>
    </w:pPr>
    <w:rPr>
      <w:rFonts w:ascii="宋体" w:hAnsi="宋体" w:eastAsia="宋体" w:cs="宋体"/>
      <w:sz w:val="30"/>
      <w:szCs w:val="30"/>
      <w:lang w:val="zh-TW" w:eastAsia="zh-TW" w:bidi="zh-TW"/>
    </w:rPr>
  </w:style>
  <w:style w:type="paragraph" w:customStyle="1" w:styleId="30">
    <w:name w:val="Body text|2"/>
    <w:basedOn w:val="1"/>
    <w:qFormat/>
    <w:uiPriority w:val="0"/>
    <w:pPr>
      <w:widowControl w:val="0"/>
    </w:pPr>
    <w:rPr>
      <w:rFonts w:ascii="宋体" w:hAnsi="宋体" w:eastAsia="宋体" w:cs="宋体"/>
      <w:sz w:val="26"/>
      <w:szCs w:val="26"/>
      <w:lang w:val="zh-TW" w:eastAsia="zh-TW" w:bidi="zh-TW"/>
    </w:rPr>
  </w:style>
  <w:style w:type="character" w:customStyle="1" w:styleId="31">
    <w:name w:val="标题 4 Char"/>
    <w:link w:val="5"/>
    <w:qFormat/>
    <w:uiPriority w:val="0"/>
    <w:rPr>
      <w:rFonts w:ascii="Arial" w:hAnsi="Arial" w:eastAsia="黑体"/>
      <w:b/>
      <w:sz w:val="28"/>
    </w:rPr>
  </w:style>
  <w:style w:type="paragraph" w:customStyle="1" w:styleId="32">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
    <w:name w:val="样式1"/>
    <w:basedOn w:val="2"/>
    <w:qFormat/>
    <w:uiPriority w:val="0"/>
    <w:pPr>
      <w:spacing w:before="240" w:after="240" w:line="440" w:lineRule="exact"/>
      <w:jc w:val="center"/>
    </w:pPr>
    <w:rPr>
      <w:rFonts w:eastAsia="楷体"/>
      <w:sz w:val="36"/>
      <w:szCs w:val="28"/>
    </w:rPr>
  </w:style>
  <w:style w:type="character" w:customStyle="1" w:styleId="34">
    <w:name w:val="font31"/>
    <w:basedOn w:val="35"/>
    <w:qFormat/>
    <w:uiPriority w:val="0"/>
    <w:rPr>
      <w:rFonts w:ascii="Arial" w:hAnsi="Arial" w:eastAsia="Arial" w:cs="Arial"/>
      <w:snapToGrid w:val="0"/>
      <w:color w:val="000000"/>
      <w:sz w:val="21"/>
      <w:szCs w:val="21"/>
      <w:lang w:val="en-US" w:eastAsia="en-US" w:bidi="ar-SA"/>
    </w:rPr>
  </w:style>
  <w:style w:type="character" w:customStyle="1" w:styleId="35">
    <w:name w:val="默认段落字体1"/>
    <w:qFormat/>
    <w:uiPriority w:val="0"/>
  </w:style>
  <w:style w:type="paragraph" w:customStyle="1" w:styleId="3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7">
    <w:name w:val="BodyText1I2"/>
    <w:basedOn w:val="38"/>
    <w:qFormat/>
    <w:uiPriority w:val="0"/>
    <w:pPr>
      <w:spacing w:after="120"/>
      <w:ind w:left="420" w:leftChars="200" w:firstLine="420" w:firstLineChars="200"/>
    </w:pPr>
    <w:rPr>
      <w:rFonts w:ascii="Times New Roman"/>
      <w:sz w:val="21"/>
    </w:rPr>
  </w:style>
  <w:style w:type="paragraph" w:customStyle="1" w:styleId="38">
    <w:name w:val="BodyTextIndent"/>
    <w:basedOn w:val="1"/>
    <w:next w:val="37"/>
    <w:qFormat/>
    <w:uiPriority w:val="0"/>
    <w:pPr>
      <w:ind w:firstLine="480"/>
    </w:pPr>
    <w:rPr>
      <w:rFonts w:hAnsi="宋体" w:eastAsia="仿宋_GB2312"/>
      <w:b/>
      <w:spacing w:val="4"/>
      <w:sz w:val="24"/>
      <w:szCs w:val="28"/>
    </w:rPr>
  </w:style>
  <w:style w:type="paragraph" w:customStyle="1" w:styleId="39">
    <w:name w:val="Fließtext"/>
    <w:basedOn w:val="1"/>
    <w:qFormat/>
    <w:uiPriority w:val="99"/>
    <w:pPr>
      <w:overflowPunct w:val="0"/>
    </w:pPr>
    <w:rPr>
      <w:kern w:val="28"/>
    </w:rPr>
  </w:style>
  <w:style w:type="character" w:customStyle="1" w:styleId="40">
    <w:name w:val="font61"/>
    <w:basedOn w:val="35"/>
    <w:qFormat/>
    <w:uiPriority w:val="0"/>
    <w:rPr>
      <w:rFonts w:hint="eastAsia" w:ascii="宋体" w:hAnsi="宋体" w:eastAsia="宋体" w:cs="宋体"/>
      <w:color w:val="FF0000"/>
      <w:sz w:val="21"/>
      <w:szCs w:val="21"/>
      <w:u w:val="none"/>
    </w:rPr>
  </w:style>
  <w:style w:type="character" w:customStyle="1" w:styleId="41">
    <w:name w:val="font51"/>
    <w:basedOn w:val="35"/>
    <w:qFormat/>
    <w:uiPriority w:val="0"/>
    <w:rPr>
      <w:rFonts w:hint="eastAsia" w:ascii="宋体" w:hAnsi="宋体" w:eastAsia="宋体" w:cs="宋体"/>
      <w:color w:val="000000"/>
      <w:sz w:val="28"/>
      <w:szCs w:val="28"/>
      <w:u w:val="none"/>
    </w:rPr>
  </w:style>
  <w:style w:type="paragraph" w:styleId="42">
    <w:name w:val="List Paragraph"/>
    <w:basedOn w:val="1"/>
    <w:unhideWhenUsed/>
    <w:qFormat/>
    <w:uiPriority w:val="34"/>
    <w:pPr>
      <w:ind w:left="1500" w:hanging="701"/>
    </w:pPr>
    <w:rPr>
      <w:rFonts w:hint="eastAsia"/>
      <w:sz w:val="24"/>
      <w:szCs w:val="24"/>
    </w:rPr>
  </w:style>
  <w:style w:type="paragraph" w:customStyle="1" w:styleId="43">
    <w:name w:val="Table Paragraph"/>
    <w:basedOn w:val="1"/>
    <w:unhideWhenUsed/>
    <w:qFormat/>
    <w:uiPriority w:val="1"/>
    <w:rPr>
      <w:rFonts w:hint="eastAsia"/>
      <w:sz w:val="24"/>
      <w:szCs w:val="24"/>
    </w:rPr>
  </w:style>
  <w:style w:type="character" w:customStyle="1" w:styleId="44">
    <w:name w:val="批注框文本 Char"/>
    <w:basedOn w:val="19"/>
    <w:link w:val="11"/>
    <w:qFormat/>
    <w:uiPriority w:val="0"/>
    <w:rPr>
      <w:rFonts w:ascii="Arial" w:hAnsi="Arial" w:eastAsia="Arial" w:cs="Arial"/>
      <w:snapToGrid w:val="0"/>
      <w:color w:val="000000"/>
      <w:sz w:val="18"/>
      <w:szCs w:val="18"/>
      <w:lang w:eastAsia="en-US"/>
    </w:rPr>
  </w:style>
  <w:style w:type="paragraph" w:customStyle="1" w:styleId="45">
    <w:name w:val="msolistparagraph"/>
    <w:basedOn w:val="1"/>
    <w:unhideWhenUsed/>
    <w:qFormat/>
    <w:uiPriority w:val="0"/>
    <w:pPr>
      <w:ind w:firstLine="42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er" Target="footer1.xml"/><Relationship Id="rId29" Type="http://schemas.openxmlformats.org/officeDocument/2006/relationships/image" Target="media/image1.png"/><Relationship Id="rId28" Type="http://schemas.openxmlformats.org/officeDocument/2006/relationships/theme" Target="theme/theme1.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header" Target="header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13731</Words>
  <Characters>14977</Characters>
  <Lines>259</Lines>
  <Paragraphs>73</Paragraphs>
  <TotalTime>3</TotalTime>
  <ScaleCrop>false</ScaleCrop>
  <LinksUpToDate>false</LinksUpToDate>
  <CharactersWithSpaces>15685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2025-03-18T03:23:00Z</dcterms:created>
  <dc:creator>hxw</dc:creator>
  <cp:lastModifiedBy>52359</cp:lastModifiedBy>
  <cp:lastPrinted>2025-01-22T02:07:00Z</cp:lastPrinted>
  <dcterms:modified xsi:type="dcterms:W3CDTF">2025-04-30T08:58:07Z</dcterms:modified>
  <dc:title>政府采购招标文件</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2023-09-01T08:44:53Z</vt:filetime>
  </property>
  <property fmtid="{D5CDD505-2E9C-101B-9397-08002B2CF9AE}" pid="4" name="KSOProductBuildVer">
    <vt:lpwstr>2052-12.1.0.20784</vt:lpwstr>
  </property>
  <property fmtid="{D5CDD505-2E9C-101B-9397-08002B2CF9AE}" pid="5" name="ICV">
    <vt:lpwstr>2FE515F6932047DA9B15719BE24BD4B6_13</vt:lpwstr>
  </property>
  <property fmtid="{D5CDD505-2E9C-101B-9397-08002B2CF9AE}" pid="6" name="KSOTemplateDocerSaveRecord">
    <vt:lpwstr>eyJoZGlkIjoiMzEwNTM5NzYwMDRjMzkwZTVkZjY2ODkwMGIxNGU0OTUiLCJ1c2VySWQiOiIzMjQ5OTg4ODEifQ==</vt:lpwstr>
  </property>
</Properties>
</file>