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0C8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/>
        <w:ind w:left="0" w:leftChars="0" w:firstLine="0" w:firstLineChars="0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color w:val="auto"/>
          <w:sz w:val="32"/>
          <w:szCs w:val="32"/>
          <w:lang w:val="en-US" w:eastAsia="zh-CN"/>
        </w:rPr>
      </w:pPr>
    </w:p>
    <w:p w14:paraId="54491E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/>
        <w:ind w:left="0" w:leftChars="0"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lang w:val="en-US" w:eastAsia="zh-CN"/>
        </w:rPr>
        <w:t>江西省交通投资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</w:rPr>
        <w:t>集团应急指挥大厅（监控中心）和数据中心建设项目交竣工检测服务</w:t>
      </w:r>
      <w:r>
        <w:rPr>
          <w:rFonts w:hint="eastAsia" w:ascii="方正仿宋简体" w:hAnsi="方正仿宋简体" w:eastAsia="方正仿宋简体" w:cs="方正仿宋简体"/>
          <w:b/>
          <w:bCs/>
          <w:color w:val="auto"/>
          <w:sz w:val="36"/>
          <w:szCs w:val="36"/>
          <w:lang w:val="en-US" w:eastAsia="zh-CN"/>
        </w:rPr>
        <w:t>公开询比采购公告</w:t>
      </w:r>
    </w:p>
    <w:p w14:paraId="38EA3BB2">
      <w:pPr>
        <w:pStyle w:val="2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 w14:paraId="4D104B61">
      <w:pPr>
        <w:pStyle w:val="2"/>
        <w:spacing w:line="240" w:lineRule="auto"/>
        <w:ind w:firstLine="560" w:firstLineChars="200"/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1.采购条件</w:t>
      </w:r>
    </w:p>
    <w:p w14:paraId="0BE74307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江西省交通投资集团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应急指挥大厅（监控中心）和数据中心建设项目已完成施工及试运行，现需采购交竣工检测服务，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已通过立项，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采购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资金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来自企业自筹，出资比例为100%，资金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已落实，采购人为江西省交通投资集团有限责任公司信息化项目建设办公室。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本项目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交竣工检测服务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已具备采购条件，现对该服务进行公开询比采购。</w:t>
      </w:r>
    </w:p>
    <w:p w14:paraId="0C109808">
      <w:pPr>
        <w:pStyle w:val="2"/>
        <w:spacing w:line="240" w:lineRule="auto"/>
        <w:ind w:firstLine="560" w:firstLineChars="200"/>
        <w:jc w:val="left"/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2.项目概况与采购范围</w:t>
      </w:r>
    </w:p>
    <w:p w14:paraId="2FA2D0A6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2.1项目概况</w:t>
      </w:r>
    </w:p>
    <w:p w14:paraId="7B983C2A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江西省交通投资集团应急指挥大厅（监控中心）和数据中心建设项目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建设有应急指挥大厅（监控中心）、技术支撑中心、数据中心、特色功能区。本项目总投资概算约为9114万元，项目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已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完成施工，其中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03章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数据中心、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04章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大屏显示系统、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05章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智能化系统工程费用约630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万元，现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通过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公开询比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选择检测单位，对03-05章进行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交竣工检测。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采购服务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上限控制价47万元。</w:t>
      </w:r>
    </w:p>
    <w:p w14:paraId="2D6453F8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2.2采购范围</w:t>
      </w:r>
    </w:p>
    <w:p w14:paraId="446EEA9E">
      <w:pPr>
        <w:spacing w:line="300" w:lineRule="exact"/>
        <w:ind w:firstLine="480" w:firstLineChars="200"/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本次采购划分为1个标段，即</w:t>
      </w:r>
      <w:bookmarkStart w:id="10" w:name="_GoBack"/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JKZXJC</w:t>
      </w:r>
      <w:bookmarkEnd w:id="10"/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标。</w:t>
      </w:r>
    </w:p>
    <w:p w14:paraId="670146B5">
      <w:pPr>
        <w:spacing w:line="300" w:lineRule="exact"/>
        <w:ind w:firstLine="480" w:firstLineChars="200"/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采购范围为：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根据国家规范和项目招投标文件、设计文件等技术要求对江西省交投集团应急指挥大厅（监控中心）和数据中心建设项目的03章数据中心、04章大屏显示系统、05章智能化系统内容进行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交竣工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检测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。</w:t>
      </w:r>
    </w:p>
    <w:p w14:paraId="7230BDC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2.3服务期</w:t>
      </w:r>
    </w:p>
    <w:p w14:paraId="7E5B1BA8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自签订合同之日至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出具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交竣工检测报告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。</w:t>
      </w:r>
    </w:p>
    <w:p w14:paraId="74263FE3">
      <w:pPr>
        <w:pStyle w:val="2"/>
        <w:spacing w:line="240" w:lineRule="auto"/>
        <w:ind w:firstLine="560" w:firstLineChars="200"/>
        <w:jc w:val="left"/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3.资格要求</w:t>
      </w:r>
    </w:p>
    <w:p w14:paraId="787EB2F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3.1资质要求</w:t>
      </w:r>
    </w:p>
    <w:p w14:paraId="03E678AB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3.1.1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在中华人民共和国境内合法注册登记并且具有独立法人资格，持有有效的营业执照； </w:t>
      </w:r>
    </w:p>
    <w:p w14:paraId="6D21BBB3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3.1.2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具有CMA能力证书，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且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在CMA能力附表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包括以下标准检测能力：（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提供CMA能力附表复印件加盖公章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）</w:t>
      </w:r>
    </w:p>
    <w:p w14:paraId="366DBDE8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（1）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GB 50339-2013《智能建筑工程质量验收规范》</w:t>
      </w:r>
    </w:p>
    <w:p w14:paraId="1E99CD25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（2）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GB/T50312-2016《综合布线系统工程验收规范》</w:t>
      </w:r>
    </w:p>
    <w:p w14:paraId="46DBFCB0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（3）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GB/T21671-2018《基于以太网技术的局域网（LAN系统验收测试方法》</w:t>
      </w:r>
    </w:p>
    <w:p w14:paraId="227EA2FB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（4）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GB50348-2018《安全防范工程技术标准》</w:t>
      </w:r>
    </w:p>
    <w:p w14:paraId="301F479D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（5）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GB/T50525-2010《视频显示系统工程测量规范》</w:t>
      </w:r>
    </w:p>
    <w:p w14:paraId="43055277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GB/T 2887-2011《计算机场地通用规范》</w:t>
      </w:r>
    </w:p>
    <w:p w14:paraId="6A031157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（7）GB50462《数据中心基础设施施工及验收规范》</w:t>
      </w:r>
    </w:p>
    <w:p w14:paraId="2A004255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（8）软件产品 《系统与软件工程 系统与软件质量要求和评价(SQuaRE)第51部分：就绪可用软件产品(RUSP)的质量要求和测试细则》GB/T 25000.51-2016 </w:t>
      </w:r>
    </w:p>
    <w:p w14:paraId="61B962C5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（9）《系统与软件工程 系统与软件质量要求和评价(SQuaRE)第10部分：系统与软件质量模型》GB/T 25000.10-2016</w:t>
      </w:r>
    </w:p>
    <w:p w14:paraId="49ADA083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备注：成交供应商需在签订合同前提供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CMA能力证书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及附表原件由采购方核验是否与响应文件中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的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复印件一致。</w:t>
      </w:r>
    </w:p>
    <w:p w14:paraId="398B1381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3.2</w:t>
      </w:r>
      <w:r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信誉要求</w:t>
      </w:r>
    </w:p>
    <w:p w14:paraId="6B218021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（1）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供应商未被责令停业、暂扣或吊销执照、或吊销资质证书；</w:t>
      </w:r>
    </w:p>
    <w:p w14:paraId="75084D10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（2）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供应商未进入清算程序、或被宣告破产、或其他丧失履约能力的情形；</w:t>
      </w:r>
    </w:p>
    <w:p w14:paraId="2854003D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（3）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在国家企业信用信息公示系统（http://www.gsxt.gov.cn）中未被列入严重违法失信企业名单；</w:t>
      </w:r>
    </w:p>
    <w:p w14:paraId="43E97E60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（4）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在“信用中国”网站（http://www.creditchina.gov.cn）中未被列入失信被执行人名单；</w:t>
      </w:r>
    </w:p>
    <w:p w14:paraId="4648DF1A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（5）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供应商、供应商的法定代表人、委托代理人（如有）、拟委任的项目负责人和技术负责人在近五年内（2019年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月1日至今）无行贿犯罪记录。</w:t>
      </w:r>
    </w:p>
    <w:p w14:paraId="1D904A4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3.3</w:t>
      </w:r>
      <w:r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业绩要求</w:t>
      </w:r>
    </w:p>
    <w:p w14:paraId="12B4C1E8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近三年（2021年1月1日至今）至少完成两项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数据中心或智能化系统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检测项目（以项目检验报告时间为准）。</w:t>
      </w:r>
    </w:p>
    <w:p w14:paraId="45D66525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3.4</w:t>
      </w:r>
      <w:r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财务要求</w:t>
      </w:r>
    </w:p>
    <w:p w14:paraId="383BBC31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无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。</w:t>
      </w:r>
    </w:p>
    <w:p w14:paraId="7DF492C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beforeAutospacing="0" w:after="157" w:afterLines="50" w:afterAutospacing="0" w:line="240" w:lineRule="auto"/>
        <w:ind w:firstLine="480" w:firstLineChars="200"/>
        <w:jc w:val="left"/>
        <w:textAlignment w:val="auto"/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3.5</w:t>
      </w:r>
      <w:r>
        <w:rPr>
          <w:rFonts w:hint="default" w:ascii="方正楷体简体" w:hAnsi="方正楷体简体" w:eastAsia="方正楷体简体" w:cs="方正楷体简体"/>
          <w:b w:val="0"/>
          <w:bCs/>
          <w:color w:val="auto"/>
          <w:kern w:val="2"/>
          <w:sz w:val="24"/>
          <w:szCs w:val="24"/>
          <w:lang w:val="en-US" w:eastAsia="zh-CN" w:bidi="ar-SA"/>
        </w:rPr>
        <w:t>其他要求</w:t>
      </w:r>
    </w:p>
    <w:p w14:paraId="26FDE213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本次询比采购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不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接受联合体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。</w:t>
      </w:r>
    </w:p>
    <w:p w14:paraId="7C2FD027">
      <w:pPr>
        <w:pStyle w:val="2"/>
        <w:spacing w:line="240" w:lineRule="auto"/>
        <w:ind w:firstLine="560" w:firstLineChars="200"/>
        <w:jc w:val="left"/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bookmarkStart w:id="0" w:name="_Toc28631"/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4.</w:t>
      </w:r>
      <w:r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采购文件的获取</w:t>
      </w:r>
      <w:bookmarkEnd w:id="0"/>
    </w:p>
    <w:p w14:paraId="24CDD156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采购文件不收费，有意参与的单位，请于2024年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Hans"/>
        </w:rPr>
        <w:t>日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17时00分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前携带相关资料（包括：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填写完整并盖单位章的报名登记表、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单位法人代表签发的授权书、被授权人身份证、企业法人营业执照、资质证书等报名信息）至江西省南昌市红谷滩区风顺东街666号江西省交通投资集团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2410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室，领取采购文件。</w:t>
      </w:r>
    </w:p>
    <w:p w14:paraId="6CE50DDE">
      <w:pPr>
        <w:pStyle w:val="2"/>
        <w:spacing w:line="240" w:lineRule="auto"/>
        <w:ind w:firstLine="560" w:firstLineChars="200"/>
        <w:jc w:val="left"/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5.响应</w:t>
      </w:r>
      <w:r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文件的递交</w:t>
      </w: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及相关事宜</w:t>
      </w:r>
    </w:p>
    <w:p w14:paraId="562434E3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5.1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采购人不组织工程现场踏勘、不召开响应预备会。</w:t>
      </w:r>
    </w:p>
    <w:p w14:paraId="2D172648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5.2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响应文件递交截止时间：北京时间2024年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日10:00时。递交地点：江西省南昌市红谷滩区风顺东街666号江西省交通投资集团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楼会议室。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响应文件的开启将于上述响应文件递交同一地点举行，供应商应派其法定代表人或其授权的代理人出席。</w:t>
      </w:r>
    </w:p>
    <w:p w14:paraId="1511CD1C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5.3逾期送达的或者未送达指定地点的应价文件，采购人不予受理。</w:t>
      </w:r>
    </w:p>
    <w:p w14:paraId="6E7BC3D9">
      <w:pPr>
        <w:spacing w:line="300" w:lineRule="exact"/>
        <w:ind w:firstLine="480" w:firstLineChars="200"/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5.4法定代表人委托的代理人在本项目整个采购活动过程中不得更换。</w:t>
      </w:r>
    </w:p>
    <w:p w14:paraId="79A49FFE">
      <w:pPr>
        <w:pStyle w:val="2"/>
        <w:spacing w:line="240" w:lineRule="auto"/>
        <w:ind w:firstLine="560" w:firstLineChars="200"/>
        <w:jc w:val="left"/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bookmarkStart w:id="1" w:name="_Toc18138"/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6.发布公告的媒介</w:t>
      </w:r>
      <w:bookmarkEnd w:id="1"/>
    </w:p>
    <w:p w14:paraId="53DBECC8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bookmarkStart w:id="2" w:name="_Toc40535227"/>
      <w:bookmarkEnd w:id="2"/>
      <w:bookmarkStart w:id="3" w:name="_Toc20155"/>
      <w:bookmarkEnd w:id="3"/>
      <w:bookmarkStart w:id="4" w:name="_Toc3417"/>
      <w:bookmarkEnd w:id="4"/>
      <w:bookmarkStart w:id="5" w:name="_Toc27941"/>
      <w:bookmarkEnd w:id="5"/>
      <w:bookmarkStart w:id="6" w:name="_Toc46225013"/>
      <w:bookmarkEnd w:id="6"/>
      <w:bookmarkStart w:id="7" w:name="_Toc234382576"/>
      <w:bookmarkEnd w:id="7"/>
      <w:bookmarkStart w:id="8" w:name="_Toc13130"/>
      <w:bookmarkEnd w:id="8"/>
      <w:bookmarkStart w:id="9" w:name="_Toc468526568"/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本次</w:t>
      </w:r>
      <w:bookmarkEnd w:id="9"/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采购公告在江西省国有企业采购交易服务平台（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https://www.jxgqcg.com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）、江西省交通投资集团有限责任公司（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http://www.jxgsgl.com</w:t>
      </w:r>
      <w:r>
        <w:rPr>
          <w:rFonts w:hint="eastAsia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）网站上发布。</w:t>
      </w:r>
    </w:p>
    <w:p w14:paraId="513491F6">
      <w:pPr>
        <w:pStyle w:val="2"/>
        <w:spacing w:line="240" w:lineRule="auto"/>
        <w:ind w:firstLine="560" w:firstLineChars="200"/>
        <w:jc w:val="left"/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7</w:t>
      </w:r>
      <w:r>
        <w:rPr>
          <w:rFonts w:hint="default" w:ascii="方正黑体简体" w:hAnsi="方正黑体简体" w:eastAsia="方正黑体简体" w:cs="方正黑体简体"/>
          <w:b w:val="0"/>
          <w:bCs/>
          <w:sz w:val="28"/>
          <w:szCs w:val="28"/>
          <w:lang w:val="en-US" w:eastAsia="zh-CN"/>
        </w:rPr>
        <w:t>、联系方法</w:t>
      </w:r>
    </w:p>
    <w:p w14:paraId="293106BA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采购人：江西省交通投资集团有限责任公司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信息化项目建设办公室</w:t>
      </w:r>
    </w:p>
    <w:p w14:paraId="5CA0B3DA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地  址：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江西省南昌市红谷滩区风顺东街666号</w:t>
      </w:r>
    </w:p>
    <w:p w14:paraId="5F8766C3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联系人：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胡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工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 xml:space="preserve">    </w:t>
      </w:r>
    </w:p>
    <w:p w14:paraId="15F867E2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电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话：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15779577808</w:t>
      </w:r>
    </w:p>
    <w:p w14:paraId="7C173D3E">
      <w:pPr>
        <w:spacing w:line="300" w:lineRule="exact"/>
        <w:ind w:firstLine="480" w:firstLineChars="200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邮  编：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330000</w:t>
      </w:r>
    </w:p>
    <w:p w14:paraId="3D776BAB">
      <w:pPr>
        <w:spacing w:line="300" w:lineRule="exact"/>
        <w:ind w:firstLine="6840" w:firstLineChars="285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</w:p>
    <w:p w14:paraId="695D590C">
      <w:pPr>
        <w:pStyle w:val="6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</w:p>
    <w:p w14:paraId="6BF8AB92">
      <w:pPr>
        <w:spacing w:line="300" w:lineRule="exact"/>
        <w:ind w:firstLine="6840" w:firstLineChars="2850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</w:p>
    <w:p w14:paraId="71E60C46">
      <w:pPr>
        <w:pStyle w:val="6"/>
        <w:rPr>
          <w:rFonts w:hint="default"/>
        </w:rPr>
      </w:pPr>
    </w:p>
    <w:p w14:paraId="45DD2991">
      <w:pPr>
        <w:spacing w:line="300" w:lineRule="exact"/>
        <w:jc w:val="center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 xml:space="preserve">                  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江西省交通投资集团有限责任公司</w:t>
      </w:r>
    </w:p>
    <w:p w14:paraId="64DAA887">
      <w:pPr>
        <w:spacing w:line="300" w:lineRule="exact"/>
        <w:jc w:val="center"/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</w:pP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 xml:space="preserve">                                     信息化项目建设办公室</w:t>
      </w:r>
    </w:p>
    <w:p w14:paraId="6B174D5C">
      <w:pPr>
        <w:wordWrap/>
        <w:spacing w:line="300" w:lineRule="exact"/>
        <w:ind w:firstLine="5520" w:firstLineChars="2300"/>
        <w:jc w:val="both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202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年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月</w:t>
      </w:r>
      <w:r>
        <w:rPr>
          <w:rFonts w:hint="eastAsia" w:eastAsia="方正仿宋简体" w:cs="Times New Roman"/>
          <w:color w:val="auto"/>
          <w:sz w:val="24"/>
          <w:szCs w:val="24"/>
          <w:lang w:val="en-US" w:eastAsia="zh-CN"/>
        </w:rPr>
        <w:t>25</w:t>
      </w: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日</w:t>
      </w:r>
    </w:p>
    <w:p w14:paraId="042BF638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N2YwOTIxMWE0ZTY1NzE5MWMzNDViMmZmMGM5YmMifQ=="/>
  </w:docVars>
  <w:rsids>
    <w:rsidRoot w:val="4B6B5846"/>
    <w:rsid w:val="0F984DF1"/>
    <w:rsid w:val="1C3660DA"/>
    <w:rsid w:val="24BD096E"/>
    <w:rsid w:val="48964017"/>
    <w:rsid w:val="49FE6732"/>
    <w:rsid w:val="4B6B5846"/>
    <w:rsid w:val="5C7D36DE"/>
    <w:rsid w:val="60F1570E"/>
    <w:rsid w:val="682B0992"/>
    <w:rsid w:val="779374C5"/>
    <w:rsid w:val="7CCE195D"/>
    <w:rsid w:val="7E0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line="700" w:lineRule="exact"/>
      <w:ind w:firstLine="0" w:firstLineChars="0"/>
      <w:jc w:val="left"/>
      <w:outlineLvl w:val="0"/>
    </w:pPr>
    <w:rPr>
      <w:rFonts w:ascii="方正小标宋简体" w:hAnsi="方正小标宋简体" w:eastAsia="方正黑体简体"/>
      <w:bCs/>
      <w:kern w:val="44"/>
      <w:sz w:val="32"/>
      <w:szCs w:val="44"/>
    </w:rPr>
  </w:style>
  <w:style w:type="paragraph" w:styleId="2">
    <w:name w:val="heading 2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2"/>
    <w:semiHidden/>
    <w:unhideWhenUsed/>
    <w:qFormat/>
    <w:uiPriority w:val="0"/>
    <w:pPr>
      <w:keepNext/>
      <w:keepLines/>
      <w:spacing w:line="360" w:lineRule="auto"/>
      <w:jc w:val="left"/>
      <w:outlineLvl w:val="2"/>
    </w:pPr>
    <w:rPr>
      <w:rFonts w:ascii="Times New Roman" w:hAnsi="Times New Roman" w:eastAsia="宋体"/>
      <w:b/>
      <w:bCs/>
      <w:sz w:val="32"/>
      <w:szCs w:val="32"/>
    </w:rPr>
  </w:style>
  <w:style w:type="paragraph" w:styleId="5">
    <w:name w:val="heading 4"/>
    <w:basedOn w:val="1"/>
    <w:next w:val="1"/>
    <w:link w:val="14"/>
    <w:semiHidden/>
    <w:unhideWhenUsed/>
    <w:qFormat/>
    <w:uiPriority w:val="0"/>
    <w:pPr>
      <w:keepNext/>
      <w:keepLines/>
      <w:spacing w:before="280" w:beforeLines="0" w:after="290" w:afterLines="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sz w:val="21"/>
      <w:szCs w:val="21"/>
    </w:rPr>
  </w:style>
  <w:style w:type="character" w:styleId="9">
    <w:name w:val="FollowedHyperlink"/>
    <w:basedOn w:val="8"/>
    <w:qFormat/>
    <w:uiPriority w:val="0"/>
    <w:rPr>
      <w:color w:val="000000"/>
      <w:u w:val="none"/>
    </w:rPr>
  </w:style>
  <w:style w:type="character" w:styleId="10">
    <w:name w:val="Hyperlink"/>
    <w:basedOn w:val="8"/>
    <w:qFormat/>
    <w:uiPriority w:val="0"/>
    <w:rPr>
      <w:color w:val="000000"/>
      <w:u w:val="none"/>
      <w:shd w:val="clear" w:fill="609FDF"/>
    </w:rPr>
  </w:style>
  <w:style w:type="character" w:customStyle="1" w:styleId="11">
    <w:name w:val="标题 1 Char"/>
    <w:link w:val="3"/>
    <w:qFormat/>
    <w:uiPriority w:val="0"/>
    <w:rPr>
      <w:rFonts w:ascii="Times New Roman" w:hAnsi="Times New Roman" w:eastAsia="方正黑体简体"/>
      <w:b/>
      <w:bCs/>
      <w:kern w:val="44"/>
      <w:sz w:val="44"/>
      <w:szCs w:val="44"/>
    </w:rPr>
  </w:style>
  <w:style w:type="character" w:customStyle="1" w:styleId="12">
    <w:name w:val="标题 3 Char"/>
    <w:link w:val="4"/>
    <w:qFormat/>
    <w:uiPriority w:val="0"/>
    <w:rPr>
      <w:rFonts w:ascii="Times New Roman" w:hAnsi="Times New Roman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3">
    <w:name w:val="标题 2 Char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4">
    <w:name w:val="标题 4 Char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15">
    <w:name w:val="ytwoselect"/>
    <w:basedOn w:val="8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1591</Words>
  <Characters>1928</Characters>
  <Lines>0</Lines>
  <Paragraphs>0</Paragraphs>
  <TotalTime>0</TotalTime>
  <ScaleCrop>false</ScaleCrop>
  <LinksUpToDate>false</LinksUpToDate>
  <CharactersWithSpaces>2021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2024-10-25T09:33:00Z</dcterms:created>
  <dc:creator>邹芸</dc:creator>
  <cp:lastModifiedBy>邹芸</cp:lastModifiedBy>
  <dcterms:modified xsi:type="dcterms:W3CDTF">2024-10-25T10:50:58Z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923C3CF8B54E442BB742BCB40BF49C39_11</vt:lpwstr>
  </property>
</Properties>
</file>