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b/>
          <w:bCs/>
          <w:sz w:val="90"/>
          <w:szCs w:val="90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t>江西省国有企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t>业电子采购平台</w:t>
      </w: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</w:rPr>
      </w:pPr>
      <w:r>
        <w:rPr>
          <w:rFonts w:hint="eastAsia" w:ascii="宋体" w:hAnsi="宋体" w:eastAsia="宋体" w:cs="宋体"/>
          <w:b/>
          <w:bCs/>
          <w:sz w:val="52"/>
          <w:szCs w:val="52"/>
        </w:rPr>
        <w:t>电子保函</w:t>
      </w: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t>及保证金操作</w:t>
      </w:r>
      <w:r>
        <w:rPr>
          <w:rFonts w:hint="eastAsia" w:ascii="宋体" w:hAnsi="宋体" w:eastAsia="宋体" w:cs="宋体"/>
          <w:b/>
          <w:bCs/>
          <w:sz w:val="52"/>
          <w:szCs w:val="52"/>
        </w:rPr>
        <w:t>手册</w:t>
      </w: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</w:rPr>
      </w:pPr>
      <w:r>
        <w:rPr>
          <w:rFonts w:hint="eastAsia" w:ascii="宋体" w:hAnsi="宋体" w:eastAsia="宋体" w:cs="宋体"/>
          <w:b/>
          <w:bCs/>
          <w:sz w:val="52"/>
          <w:szCs w:val="52"/>
        </w:rPr>
        <w:t>(</w:t>
      </w: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t>供应商</w:t>
      </w:r>
      <w:r>
        <w:rPr>
          <w:rFonts w:hint="eastAsia" w:ascii="宋体" w:hAnsi="宋体" w:eastAsia="宋体" w:cs="宋体"/>
          <w:b/>
          <w:bCs/>
          <w:sz w:val="52"/>
          <w:szCs w:val="52"/>
        </w:rPr>
        <w:t>端)</w:t>
      </w:r>
    </w:p>
    <w:p>
      <w:pPr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版本号：</w:t>
      </w:r>
      <w:r>
        <w:rPr>
          <w:b/>
          <w:bCs/>
          <w:sz w:val="30"/>
          <w:szCs w:val="30"/>
        </w:rPr>
        <w:t>1.0</w:t>
      </w:r>
    </w:p>
    <w:p>
      <w:pPr>
        <w:jc w:val="center"/>
        <w:rPr>
          <w:b/>
          <w:bCs/>
          <w:sz w:val="24"/>
          <w:szCs w:val="24"/>
        </w:rPr>
      </w:pPr>
    </w:p>
    <w:p>
      <w:pPr>
        <w:jc w:val="center"/>
        <w:rPr>
          <w:b/>
          <w:bCs/>
          <w:sz w:val="24"/>
          <w:szCs w:val="24"/>
        </w:rPr>
      </w:pPr>
    </w:p>
    <w:p>
      <w:pPr>
        <w:jc w:val="center"/>
        <w:rPr>
          <w:b/>
          <w:bCs/>
          <w:sz w:val="24"/>
          <w:szCs w:val="24"/>
        </w:rPr>
      </w:pPr>
    </w:p>
    <w:p>
      <w:pPr>
        <w:jc w:val="center"/>
        <w:rPr>
          <w:b/>
          <w:bCs/>
          <w:sz w:val="24"/>
          <w:szCs w:val="24"/>
        </w:rPr>
      </w:pPr>
    </w:p>
    <w:p>
      <w:pPr>
        <w:jc w:val="center"/>
        <w:rPr>
          <w:b/>
          <w:bCs/>
          <w:sz w:val="24"/>
          <w:szCs w:val="24"/>
        </w:rPr>
      </w:pPr>
    </w:p>
    <w:p>
      <w:pPr>
        <w:jc w:val="center"/>
        <w:rPr>
          <w:b/>
          <w:bCs/>
          <w:sz w:val="24"/>
          <w:szCs w:val="24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0"/>
          <w:szCs w:val="30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sz w:val="30"/>
          <w:szCs w:val="30"/>
        </w:rPr>
        <w:t>江西省精彩纵横采购咨询有限公司</w:t>
      </w:r>
    </w:p>
    <w:p>
      <w:pPr>
        <w:jc w:val="center"/>
        <w:rPr>
          <w:rFonts w:hint="eastAsia" w:ascii="宋体" w:hAnsi="宋体" w:eastAsia="宋体" w:cs="宋体"/>
          <w:b/>
          <w:bCs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sz w:val="30"/>
          <w:szCs w:val="30"/>
        </w:rPr>
        <w:t>日期：2024年</w:t>
      </w: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sz w:val="30"/>
          <w:szCs w:val="30"/>
        </w:rPr>
        <w:t>月</w:t>
      </w: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7</w:t>
      </w:r>
      <w:r>
        <w:rPr>
          <w:rFonts w:hint="eastAsia" w:ascii="宋体" w:hAnsi="宋体" w:eastAsia="宋体" w:cs="宋体"/>
          <w:b/>
          <w:bCs/>
          <w:sz w:val="30"/>
          <w:szCs w:val="30"/>
        </w:rPr>
        <w:t>日</w:t>
      </w:r>
    </w:p>
    <w:p>
      <w:pPr>
        <w:jc w:val="center"/>
        <w:rPr>
          <w:b/>
          <w:bCs/>
          <w:sz w:val="24"/>
          <w:szCs w:val="24"/>
        </w:rPr>
      </w:pPr>
    </w:p>
    <w:p>
      <w:pPr>
        <w:widowControl/>
        <w:jc w:val="left"/>
        <w:rPr>
          <w:rFonts w:ascii="微软雅黑" w:hAnsi="微软雅黑" w:cs="微软雅黑"/>
          <w:color w:val="333333"/>
          <w:sz w:val="18"/>
          <w:szCs w:val="18"/>
        </w:rPr>
      </w:pPr>
      <w:r>
        <w:rPr>
          <w:rFonts w:ascii="微软雅黑" w:hAnsi="微软雅黑" w:cs="微软雅黑"/>
          <w:color w:val="333333"/>
          <w:sz w:val="18"/>
          <w:szCs w:val="18"/>
        </w:rPr>
        <w:br w:type="page"/>
      </w:r>
    </w:p>
    <w:p>
      <w:pPr>
        <w:pStyle w:val="2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t>一、</w:t>
      </w:r>
      <w:r>
        <w:rPr>
          <w:rFonts w:hint="eastAsia" w:ascii="仿宋" w:hAnsi="仿宋" w:eastAsia="仿宋" w:cs="仿宋"/>
          <w:lang w:val="en-US" w:eastAsia="zh-CN"/>
        </w:rPr>
        <w:t>电子保函</w:t>
      </w:r>
    </w:p>
    <w:p>
      <w:pPr>
        <w:pStyle w:val="2"/>
        <w:bidi w:val="0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</w:rPr>
        <w:t>1.1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在线保函申请</w:t>
      </w:r>
    </w:p>
    <w:p>
      <w:pPr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</w:rPr>
        <w:t>第一步：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选择“投标保函”，点击“在线保函申请”</w:t>
      </w:r>
    </w:p>
    <w:p>
      <w:pPr>
        <w:jc w:val="left"/>
      </w:pPr>
      <w:r>
        <w:drawing>
          <wp:inline distT="0" distB="0" distL="114300" distR="114300">
            <wp:extent cx="5281295" cy="2115185"/>
            <wp:effectExtent l="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rcRect t="9212" r="-265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 w:val="0"/>
          <w:bCs w:val="0"/>
          <w:sz w:val="28"/>
          <w:szCs w:val="28"/>
        </w:rPr>
      </w:pPr>
      <w:r>
        <w:rPr>
          <w:rFonts w:hint="eastAsia"/>
          <w:b w:val="0"/>
          <w:bCs w:val="0"/>
          <w:sz w:val="28"/>
          <w:szCs w:val="28"/>
        </w:rPr>
        <w:t>第二步：点击“前往”按钮</w:t>
      </w:r>
    </w:p>
    <w:p>
      <w:pPr>
        <w:jc w:val="left"/>
      </w:pPr>
      <w:r>
        <w:drawing>
          <wp:inline distT="0" distB="0" distL="114300" distR="114300">
            <wp:extent cx="5291455" cy="2014855"/>
            <wp:effectExtent l="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rcRect t="8927" r="-458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 w:val="0"/>
          <w:bCs w:val="0"/>
          <w:sz w:val="28"/>
          <w:szCs w:val="28"/>
        </w:rPr>
      </w:pPr>
      <w:r>
        <w:rPr>
          <w:rFonts w:hint="eastAsia"/>
          <w:b w:val="0"/>
          <w:bCs w:val="0"/>
          <w:sz w:val="28"/>
          <w:szCs w:val="28"/>
        </w:rPr>
        <w:t>第三步：选择支付方式</w:t>
      </w:r>
      <w:r>
        <w:rPr>
          <w:rFonts w:hint="eastAsia"/>
          <w:b w:val="0"/>
          <w:bCs w:val="0"/>
          <w:sz w:val="28"/>
          <w:szCs w:val="28"/>
          <w:lang w:eastAsia="zh-CN"/>
        </w:rPr>
        <w:t>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并</w:t>
      </w:r>
      <w:r>
        <w:rPr>
          <w:rFonts w:hint="eastAsia"/>
          <w:b w:val="0"/>
          <w:bCs w:val="0"/>
          <w:sz w:val="28"/>
          <w:szCs w:val="28"/>
        </w:rPr>
        <w:t>进行支付。</w:t>
      </w: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  <w:b/>
          <w:bCs/>
          <w:sz w:val="24"/>
          <w:szCs w:val="24"/>
        </w:rPr>
      </w:pPr>
      <w:r>
        <w:rPr>
          <w:rFonts w:hint="eastAsia"/>
          <w:b w:val="0"/>
          <w:bCs w:val="0"/>
          <w:sz w:val="28"/>
          <w:szCs w:val="28"/>
        </w:rPr>
        <w:t>第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四</w:t>
      </w:r>
      <w:r>
        <w:rPr>
          <w:rFonts w:hint="eastAsia"/>
          <w:b w:val="0"/>
          <w:bCs w:val="0"/>
          <w:sz w:val="28"/>
          <w:szCs w:val="28"/>
        </w:rPr>
        <w:t>步：查看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保函</w:t>
      </w:r>
      <w:r>
        <w:rPr>
          <w:rFonts w:hint="eastAsia"/>
          <w:b w:val="0"/>
          <w:bCs w:val="0"/>
          <w:sz w:val="28"/>
          <w:szCs w:val="28"/>
        </w:rPr>
        <w:t>状态是否为</w:t>
      </w:r>
      <w:r>
        <w:rPr>
          <w:rFonts w:hint="eastAsia"/>
          <w:b w:val="0"/>
          <w:bCs w:val="0"/>
          <w:sz w:val="28"/>
          <w:szCs w:val="28"/>
          <w:lang w:eastAsia="zh-CN"/>
        </w:rPr>
        <w:t>“</w:t>
      </w:r>
      <w:r>
        <w:rPr>
          <w:rFonts w:hint="eastAsia"/>
          <w:b w:val="0"/>
          <w:bCs w:val="0"/>
          <w:sz w:val="28"/>
          <w:szCs w:val="28"/>
        </w:rPr>
        <w:t>已开立</w:t>
      </w:r>
      <w:r>
        <w:rPr>
          <w:rFonts w:hint="eastAsia"/>
          <w:b w:val="0"/>
          <w:bCs w:val="0"/>
          <w:sz w:val="28"/>
          <w:szCs w:val="28"/>
          <w:lang w:eastAsia="zh-CN"/>
        </w:rPr>
        <w:t>”</w:t>
      </w:r>
      <w:r>
        <w:rPr>
          <w:rFonts w:hint="eastAsia"/>
          <w:b w:val="0"/>
          <w:bCs w:val="0"/>
          <w:sz w:val="28"/>
          <w:szCs w:val="28"/>
        </w:rPr>
        <w:t>，并可下载保函文件。</w: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307975</wp:posOffset>
            </wp:positionV>
            <wp:extent cx="5034280" cy="2689860"/>
            <wp:effectExtent l="0" t="0" r="7620" b="2540"/>
            <wp:wrapTopAndBottom/>
            <wp:docPr id="1745002000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002000" name="图片 1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428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/>
          <w:b/>
          <w:bCs/>
          <w:sz w:val="24"/>
          <w:szCs w:val="24"/>
        </w:rPr>
      </w:pPr>
    </w:p>
    <w:p>
      <w:pPr>
        <w:jc w:val="left"/>
        <w:rPr>
          <w:rFonts w:hint="eastAsia"/>
          <w:b/>
          <w:bCs/>
          <w:sz w:val="24"/>
          <w:szCs w:val="24"/>
        </w:rPr>
      </w:pPr>
      <w:r>
        <w:drawing>
          <wp:inline distT="0" distB="0" distL="114300" distR="114300">
            <wp:extent cx="5266690" cy="2003425"/>
            <wp:effectExtent l="0" t="0" r="3810" b="317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1.2</w:t>
      </w:r>
      <w:r>
        <w:rPr>
          <w:rFonts w:hint="eastAsia" w:ascii="仿宋" w:hAnsi="仿宋" w:eastAsia="仿宋" w:cs="仿宋"/>
          <w:sz w:val="30"/>
          <w:szCs w:val="30"/>
        </w:rPr>
        <w:t>注意事项</w:t>
      </w:r>
    </w:p>
    <w:p>
      <w:pPr>
        <w:rPr>
          <w:rFonts w:hint="eastAsia"/>
        </w:rPr>
      </w:pPr>
      <w:r>
        <w:rPr>
          <w:rFonts w:hint="eastAsia"/>
          <w:b w:val="0"/>
          <w:bCs w:val="0"/>
          <w:sz w:val="28"/>
          <w:szCs w:val="28"/>
        </w:rPr>
        <w:t>保函申请只支持开标日期前一天晚上8点前，超过时间后不支持申请。</w:t>
      </w:r>
    </w:p>
    <w:p>
      <w:pPr>
        <w:rPr>
          <w:rFonts w:hint="eastAsia"/>
        </w:rPr>
      </w:pPr>
    </w:p>
    <w:p>
      <w:pPr>
        <w:pStyle w:val="2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二、投标保证金</w:t>
      </w:r>
    </w:p>
    <w:p>
      <w:pPr>
        <w:pStyle w:val="2"/>
        <w:bidi w:val="0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2.1在线缴纳投标保证金</w:t>
      </w:r>
    </w:p>
    <w:p>
      <w:pPr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第一步：选择“投标保证金”，点击“生成保证金汇款账号”</w:t>
      </w:r>
    </w:p>
    <w:p>
      <w:pPr>
        <w:jc w:val="left"/>
      </w:pPr>
      <w:r>
        <w:drawing>
          <wp:inline distT="0" distB="0" distL="114300" distR="114300">
            <wp:extent cx="5265420" cy="2107565"/>
            <wp:effectExtent l="0" t="0" r="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rcRect t="8668" r="-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第二步：查看收款户名、汇款账号、开户银行，进行转账</w:t>
      </w:r>
    </w:p>
    <w:p>
      <w:pPr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第三步：缴纳成功后点击“刷新到账信息”</w:t>
      </w:r>
    </w:p>
    <w:p>
      <w:pPr>
        <w:jc w:val="left"/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第四步：查看“缴纳状态”显示“已缴纳”即完成。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5281295" cy="2063750"/>
            <wp:effectExtent l="0" t="0" r="0" b="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rcRect t="9142" r="-277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pStyle w:val="2"/>
        <w:bidi w:val="0"/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2.2投标保证金退回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>采购方项目完成结果公示（中标通知）后，系统自动发起退款申请，投标人无需发起申请（如项目超过5日未退，请先尝试进入项目查看是否可发起手动退回申请），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一般5日内自动连同利息退回（如涉及中标服务费，中标单位需缴纳费用后5日内连同利息退回）。</w:t>
      </w:r>
    </w:p>
    <w:p>
      <w:pPr>
        <w:numPr>
          <w:ilvl w:val="0"/>
          <w:numId w:val="0"/>
        </w:num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备注：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如设置了需审核，则采购方审核同意后5日内连同利息退回。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59705" cy="2070100"/>
            <wp:effectExtent l="0" t="0" r="1079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t="8862" r="133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采购方候选公示环节保证金退款设置：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lang w:val="en-US" w:eastAsia="zh-CN"/>
        </w:rPr>
        <w:t>①“仅审核候选单位退款”</w:t>
      </w:r>
      <w:r>
        <w:rPr>
          <w:rFonts w:hint="eastAsia"/>
          <w:lang w:val="en-US" w:eastAsia="zh-CN"/>
        </w:rPr>
        <w:t>：候选单位保证金需待采购方同意后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5日内自动连同利息退回</w:t>
      </w:r>
      <w:r>
        <w:rPr>
          <w:rFonts w:hint="eastAsia"/>
          <w:lang w:val="en-US" w:eastAsia="zh-CN"/>
        </w:rPr>
        <w:t>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如涉及中标服务费，则需中标单位缴纳完成后5日内自动连同利息退回；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>②</w:t>
      </w:r>
      <w:r>
        <w:rPr>
          <w:rFonts w:hint="eastAsia"/>
          <w:b/>
          <w:bCs/>
          <w:lang w:val="en-US" w:eastAsia="zh-CN"/>
        </w:rPr>
        <w:t>“审核全部单位退款”：</w:t>
      </w:r>
      <w:r>
        <w:rPr>
          <w:rFonts w:hint="eastAsia"/>
          <w:b w:val="0"/>
          <w:bCs w:val="0"/>
          <w:lang w:val="en-US" w:eastAsia="zh-CN"/>
        </w:rPr>
        <w:t>投标单位</w:t>
      </w:r>
      <w:r>
        <w:rPr>
          <w:rFonts w:hint="eastAsia"/>
          <w:lang w:val="en-US" w:eastAsia="zh-CN"/>
        </w:rPr>
        <w:t>保证金需待采购方同意后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5日内自动连同利息退回</w:t>
      </w:r>
      <w:r>
        <w:rPr>
          <w:rFonts w:hint="eastAsia"/>
          <w:lang w:val="en-US" w:eastAsia="zh-CN"/>
        </w:rPr>
        <w:t>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如涉及中标服务费，则需中标单位缴纳完成后5日内自动连同利息退回；</w:t>
      </w:r>
    </w:p>
    <w:p>
      <w:pPr>
        <w:numPr>
          <w:ilvl w:val="0"/>
          <w:numId w:val="0"/>
        </w:num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>③</w:t>
      </w:r>
      <w:r>
        <w:rPr>
          <w:rFonts w:hint="eastAsia"/>
          <w:b/>
          <w:bCs/>
          <w:lang w:val="en-US" w:eastAsia="zh-CN"/>
        </w:rPr>
        <w:t>“全部单位退款都不审核”：</w:t>
      </w:r>
      <w:r>
        <w:rPr>
          <w:rFonts w:hint="eastAsia"/>
          <w:lang w:val="en-US" w:eastAsia="zh-CN"/>
        </w:rPr>
        <w:t>无需采购方审核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5日内自动连同利息退回</w:t>
      </w:r>
      <w:r>
        <w:rPr>
          <w:rFonts w:hint="eastAsia"/>
          <w:lang w:val="en-US" w:eastAsia="zh-CN"/>
        </w:rPr>
        <w:t>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如涉及中标服务费，则需中标单位缴纳完成后5日内自动连同利息退回。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2093595"/>
            <wp:effectExtent l="0" t="0" r="1905" b="1905"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采购方保证金审核页面：</w:t>
      </w: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>如设置需要审核，则进入项目后将弹出提示框，点击“立即前往保证金退款页面”进入保证金退款审核页面；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960" cy="1938655"/>
            <wp:effectExtent l="0" t="0" r="2540" b="444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点击“同意退款”，弹出提示框；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880" cy="1883410"/>
            <wp:effectExtent l="0" t="0" r="7620" b="889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如确认无误，点击“确定”按钮即可完成审核。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3515" cy="2095500"/>
            <wp:effectExtent l="0" t="0" r="6985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备注：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采购方项目做流标处理，保证金自动连同利息退回（一般2小时之内到账）；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pStyle w:val="2"/>
        <w:bidi w:val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2.3异常保证金退回</w:t>
      </w:r>
    </w:p>
    <w:p>
      <w:pPr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①点击“人员姓名”处的“个人中心”；</w:t>
      </w:r>
    </w:p>
    <w:p>
      <w:r>
        <w:drawing>
          <wp:inline distT="0" distB="0" distL="114300" distR="114300">
            <wp:extent cx="5266690" cy="2271395"/>
            <wp:effectExtent l="0" t="0" r="3810" b="190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②点击“异常保证金查询”，找到对应项目点击“退回”。</w:t>
      </w:r>
    </w:p>
    <w:p>
      <w:pPr>
        <w:jc w:val="left"/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发起后5日内自动连同利息退回。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271395"/>
            <wp:effectExtent l="0" t="0" r="381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bCs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ljMThmZmFjYjU1NTJkNmZhMWI5NjdjNWNlMzE4NTcifQ=="/>
  </w:docVars>
  <w:rsids>
    <w:rsidRoot w:val="000A0566"/>
    <w:rsid w:val="00021B38"/>
    <w:rsid w:val="0006408C"/>
    <w:rsid w:val="00073B57"/>
    <w:rsid w:val="00086216"/>
    <w:rsid w:val="00087EDA"/>
    <w:rsid w:val="000A0566"/>
    <w:rsid w:val="000A2CE8"/>
    <w:rsid w:val="00154941"/>
    <w:rsid w:val="001875E9"/>
    <w:rsid w:val="001B321B"/>
    <w:rsid w:val="001C1522"/>
    <w:rsid w:val="002112C2"/>
    <w:rsid w:val="0025007A"/>
    <w:rsid w:val="0030190E"/>
    <w:rsid w:val="00317FC0"/>
    <w:rsid w:val="00331256"/>
    <w:rsid w:val="00331B39"/>
    <w:rsid w:val="00380D28"/>
    <w:rsid w:val="00386A6A"/>
    <w:rsid w:val="003935BE"/>
    <w:rsid w:val="0042659A"/>
    <w:rsid w:val="005359FB"/>
    <w:rsid w:val="00537D3D"/>
    <w:rsid w:val="005D750C"/>
    <w:rsid w:val="00614D5D"/>
    <w:rsid w:val="00615232"/>
    <w:rsid w:val="00676732"/>
    <w:rsid w:val="006E53F3"/>
    <w:rsid w:val="0075643F"/>
    <w:rsid w:val="007A5BA9"/>
    <w:rsid w:val="00811C79"/>
    <w:rsid w:val="00842BBE"/>
    <w:rsid w:val="0084345E"/>
    <w:rsid w:val="00894281"/>
    <w:rsid w:val="008A13F5"/>
    <w:rsid w:val="00907B13"/>
    <w:rsid w:val="009316B7"/>
    <w:rsid w:val="00941FF0"/>
    <w:rsid w:val="00B23467"/>
    <w:rsid w:val="00B27CCE"/>
    <w:rsid w:val="00B948E2"/>
    <w:rsid w:val="00B959D3"/>
    <w:rsid w:val="00BC36E1"/>
    <w:rsid w:val="00BC73D1"/>
    <w:rsid w:val="00C25C38"/>
    <w:rsid w:val="00C73F06"/>
    <w:rsid w:val="00CB6439"/>
    <w:rsid w:val="00D61BBF"/>
    <w:rsid w:val="00D8791D"/>
    <w:rsid w:val="00DC1E04"/>
    <w:rsid w:val="00DC50D0"/>
    <w:rsid w:val="00DD2356"/>
    <w:rsid w:val="00E07252"/>
    <w:rsid w:val="00E865C9"/>
    <w:rsid w:val="00EA3375"/>
    <w:rsid w:val="00EC0098"/>
    <w:rsid w:val="00F04EBB"/>
    <w:rsid w:val="00F14A07"/>
    <w:rsid w:val="00F334E8"/>
    <w:rsid w:val="00F43B81"/>
    <w:rsid w:val="08AE6343"/>
    <w:rsid w:val="09153CCC"/>
    <w:rsid w:val="0F0F7461"/>
    <w:rsid w:val="17F47FC1"/>
    <w:rsid w:val="1C48327A"/>
    <w:rsid w:val="1DE816E8"/>
    <w:rsid w:val="209A67D6"/>
    <w:rsid w:val="209E08E1"/>
    <w:rsid w:val="217355DC"/>
    <w:rsid w:val="22521696"/>
    <w:rsid w:val="23660D2E"/>
    <w:rsid w:val="26C55A26"/>
    <w:rsid w:val="273D483D"/>
    <w:rsid w:val="27F226FF"/>
    <w:rsid w:val="287C01B1"/>
    <w:rsid w:val="28B664BD"/>
    <w:rsid w:val="29477A7A"/>
    <w:rsid w:val="2C861968"/>
    <w:rsid w:val="326A2A2B"/>
    <w:rsid w:val="335A2AA0"/>
    <w:rsid w:val="3A8270AE"/>
    <w:rsid w:val="3E811821"/>
    <w:rsid w:val="3FFB7B78"/>
    <w:rsid w:val="437A2055"/>
    <w:rsid w:val="46380A1F"/>
    <w:rsid w:val="481E46CC"/>
    <w:rsid w:val="4F1A038A"/>
    <w:rsid w:val="52497B10"/>
    <w:rsid w:val="547D36DB"/>
    <w:rsid w:val="5F851ACB"/>
    <w:rsid w:val="61E20427"/>
    <w:rsid w:val="66F20703"/>
    <w:rsid w:val="6E364877"/>
    <w:rsid w:val="70221706"/>
    <w:rsid w:val="752C5B8B"/>
    <w:rsid w:val="7B026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" w:asciiTheme="minorHAnsi" w:hAnsiTheme="minorHAnsi" w:cstheme="minorBidi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eastAsia="楷体" w:asciiTheme="majorHAnsi" w:hAnsiTheme="majorHAnsi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字符"/>
    <w:basedOn w:val="8"/>
    <w:link w:val="5"/>
    <w:autoRedefine/>
    <w:uiPriority w:val="99"/>
    <w:rPr>
      <w:sz w:val="18"/>
      <w:szCs w:val="18"/>
    </w:rPr>
  </w:style>
  <w:style w:type="character" w:customStyle="1" w:styleId="11">
    <w:name w:val="页脚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2">
    <w:name w:val="Unresolved Mention"/>
    <w:basedOn w:val="8"/>
    <w:autoRedefine/>
    <w:semiHidden/>
    <w:unhideWhenUsed/>
    <w:qFormat/>
    <w:uiPriority w:val="99"/>
    <w:rPr>
      <w:color w:val="605E5C"/>
      <w:shd w:val="clear" w:color="auto" w:fill="E1DFDD"/>
    </w:rPr>
  </w:style>
  <w:style w:type="paragraph" w:styleId="13">
    <w:name w:val="List Paragraph"/>
    <w:basedOn w:val="1"/>
    <w:autoRedefine/>
    <w:qFormat/>
    <w:uiPriority w:val="34"/>
    <w:pPr>
      <w:ind w:firstLine="420" w:firstLineChars="200"/>
    </w:pPr>
  </w:style>
  <w:style w:type="paragraph" w:styleId="14">
    <w:name w:val="No Spacing"/>
    <w:autoRedefine/>
    <w:qFormat/>
    <w:uiPriority w:val="1"/>
    <w:pPr>
      <w:widowControl w:val="0"/>
      <w:jc w:val="both"/>
    </w:pPr>
    <w:rPr>
      <w:rFonts w:eastAsia="仿宋" w:asciiTheme="minorHAnsi" w:hAnsiTheme="minorHAnsi" w:cstheme="minorBidi"/>
      <w:kern w:val="2"/>
      <w:sz w:val="21"/>
      <w:szCs w:val="22"/>
      <w:lang w:val="en-US" w:eastAsia="zh-CN" w:bidi="ar-SA"/>
    </w:rPr>
  </w:style>
  <w:style w:type="character" w:customStyle="1" w:styleId="15">
    <w:name w:val="标题 1 字符"/>
    <w:basedOn w:val="8"/>
    <w:link w:val="2"/>
    <w:autoRedefine/>
    <w:uiPriority w:val="9"/>
    <w:rPr>
      <w:rFonts w:eastAsia="黑体"/>
      <w:b/>
      <w:bCs/>
      <w:kern w:val="44"/>
      <w:sz w:val="32"/>
      <w:szCs w:val="44"/>
    </w:rPr>
  </w:style>
  <w:style w:type="character" w:customStyle="1" w:styleId="16">
    <w:name w:val="标题 2 字符"/>
    <w:basedOn w:val="8"/>
    <w:link w:val="3"/>
    <w:autoRedefine/>
    <w:qFormat/>
    <w:uiPriority w:val="9"/>
    <w:rPr>
      <w:rFonts w:eastAsia="楷体" w:asciiTheme="majorHAnsi" w:hAnsiTheme="majorHAnsi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60</Words>
  <Characters>343</Characters>
  <Lines>2</Lines>
  <Paragraphs>1</Paragraphs>
  <TotalTime>1</TotalTime>
  <ScaleCrop>false</ScaleCrop>
  <LinksUpToDate>false</LinksUpToDate>
  <CharactersWithSpaces>402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2024-01-12T02:49:00Z</dcterms:created>
  <dc:creator>guang zhou</dc:creator>
  <cp:lastModifiedBy>拥抱、浅笑</cp:lastModifiedBy>
  <dcterms:modified xsi:type="dcterms:W3CDTF">2024-02-19T00:47:55Z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B2FD1B6B56774F85A53CFD1FFE3A66A8_13</vt:lpwstr>
  </property>
</Properties>
</file>