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b/>
          <w:bCs/>
          <w:sz w:val="90"/>
          <w:szCs w:val="90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江西省国有企业电子采购平台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电子保函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及保证金操作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手册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(采购人端)</w:t>
      </w: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版本号：</w:t>
      </w:r>
      <w:r>
        <w:rPr>
          <w:b/>
          <w:bCs/>
          <w:sz w:val="30"/>
          <w:szCs w:val="30"/>
        </w:rPr>
        <w:t>1.0</w:t>
      </w: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江西省精彩纵横采购咨询有限公司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日期：2024年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月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日</w:t>
      </w:r>
    </w:p>
    <w:p>
      <w:pPr>
        <w:widowControl/>
        <w:jc w:val="left"/>
        <w:rPr>
          <w:rFonts w:ascii="微软雅黑" w:hAnsi="微软雅黑" w:cs="微软雅黑"/>
          <w:color w:val="333333"/>
          <w:sz w:val="18"/>
          <w:szCs w:val="18"/>
        </w:rPr>
      </w:pPr>
      <w:r>
        <w:rPr>
          <w:rFonts w:ascii="微软雅黑" w:hAnsi="微软雅黑" w:cs="微软雅黑"/>
          <w:color w:val="333333"/>
          <w:sz w:val="18"/>
          <w:szCs w:val="18"/>
        </w:rPr>
        <w:br w:type="page"/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电子保函</w:t>
      </w:r>
    </w:p>
    <w:p>
      <w:pPr>
        <w:pStyle w:val="3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1.1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保函设置</w:t>
      </w:r>
    </w:p>
    <w:p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在“保证金设置”中设置保证金截止时间及金额，勾选“允许投标保函（保单）”，也可勾选“银行转账”，则项目支持保证金及保函两种方式。</w:t>
      </w:r>
    </w:p>
    <w:p>
      <w:pPr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备注：</w:t>
      </w:r>
      <w:r>
        <w:rPr>
          <w:rFonts w:hint="eastAsia"/>
        </w:rPr>
        <w:t>保证金金额超过2</w:t>
      </w:r>
      <w:r>
        <w:t>000</w:t>
      </w:r>
      <w:r>
        <w:rPr>
          <w:rFonts w:hint="eastAsia"/>
        </w:rPr>
        <w:t>元，则会显示支持电子保函。</w:t>
      </w:r>
    </w:p>
    <w:p>
      <w:r>
        <w:drawing>
          <wp:inline distT="0" distB="0" distL="114300" distR="114300">
            <wp:extent cx="5291455" cy="2058670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t="9366" r="-47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1.2</w:t>
      </w:r>
      <w:r>
        <w:rPr>
          <w:rFonts w:hint="eastAsia" w:ascii="仿宋" w:hAnsi="仿宋" w:eastAsia="仿宋" w:cs="仿宋"/>
          <w:sz w:val="30"/>
          <w:szCs w:val="30"/>
        </w:rPr>
        <w:t>查看供应商电子保函</w:t>
      </w:r>
    </w:p>
    <w:p>
      <w:pPr>
        <w:rPr>
          <w:rFonts w:hint="eastAsia" w:eastAsia="仿宋"/>
          <w:lang w:eastAsia="zh-CN"/>
        </w:rPr>
      </w:pPr>
      <w:r>
        <w:rPr>
          <w:rFonts w:hint="eastAsia"/>
          <w:lang w:val="en-US" w:eastAsia="zh-CN"/>
        </w:rPr>
        <w:t>①进入项目详情，</w:t>
      </w:r>
      <w:r>
        <w:rPr>
          <w:rFonts w:hint="eastAsia"/>
        </w:rPr>
        <w:t>点击“查看详情”按钮，弹出投标保函详情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114300" distR="114300">
            <wp:extent cx="5273675" cy="2235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②查看保函状态，并支持下载保函文件，如需申请理赔，可点击</w:t>
      </w:r>
      <w:r>
        <w:rPr>
          <w:rFonts w:hint="eastAsia"/>
        </w:rPr>
        <w:t>进行理赔。</w:t>
      </w:r>
    </w:p>
    <w:p>
      <w:pPr>
        <w:rPr>
          <w:rFonts w:hint="eastAsia"/>
        </w:rPr>
      </w:pPr>
      <w:r>
        <w:drawing>
          <wp:inline distT="0" distB="0" distL="114300" distR="114300">
            <wp:extent cx="4940300" cy="23622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二</w:t>
      </w:r>
      <w:r>
        <w:rPr>
          <w:rFonts w:hint="eastAsia" w:ascii="仿宋" w:hAnsi="仿宋" w:eastAsia="仿宋" w:cs="仿宋"/>
        </w:rPr>
        <w:t>、</w:t>
      </w:r>
      <w:r>
        <w:rPr>
          <w:rFonts w:hint="eastAsia" w:ascii="仿宋" w:hAnsi="仿宋" w:eastAsia="仿宋" w:cs="仿宋"/>
          <w:lang w:val="en-US" w:eastAsia="zh-CN"/>
        </w:rPr>
        <w:t>投标保证金</w:t>
      </w:r>
    </w:p>
    <w:p>
      <w:pPr>
        <w:pStyle w:val="3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2.1保证金设置</w:t>
      </w:r>
    </w:p>
    <w:p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在“保证金设置”中设置保证金截止时间及金额，勾选“银行转账”，也可勾选“允许投标保函（保单）”，则项目支持保证金及保函两种方式。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备注：</w:t>
      </w:r>
      <w:r>
        <w:rPr>
          <w:rFonts w:hint="eastAsia"/>
        </w:rPr>
        <w:t>保证金金额超过2</w:t>
      </w:r>
      <w:r>
        <w:t>000</w:t>
      </w:r>
      <w:r>
        <w:rPr>
          <w:rFonts w:hint="eastAsia"/>
        </w:rPr>
        <w:t>元，则会显示支持电子保函。</w:t>
      </w:r>
    </w:p>
    <w:p>
      <w:pPr>
        <w:rPr>
          <w:rFonts w:hint="eastAsia"/>
        </w:rPr>
      </w:pPr>
      <w:r>
        <w:drawing>
          <wp:inline distT="0" distB="0" distL="114300" distR="114300">
            <wp:extent cx="5243830" cy="2044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9980" r="43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2.2查看供应商保证金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进入项目，查看“保证金”状态是否为已缴纳</w:t>
      </w:r>
      <w:r>
        <w:rPr>
          <w:rFonts w:hint="eastAsia"/>
        </w:rPr>
        <w:t>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4150" cy="19227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2.3保证金退款设置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在发布中标候选人时，需要设置保证金退款，如下：</w:t>
      </w:r>
    </w:p>
    <w:p>
      <w:r>
        <w:drawing>
          <wp:inline distT="0" distB="0" distL="114300" distR="114300">
            <wp:extent cx="5268595" cy="2093595"/>
            <wp:effectExtent l="0" t="0" r="1905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2.4投标保证金退回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采购方项目完成结果公示（中标通知）后，系统自动发起退款申请，投标人无需发起申请（如项目超过5日未退，请先尝试进入项目查看是否可发起手动退回申请），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一般5日内自动连同利息退回（如涉及中标服务费，中标单位需缴纳费用后5日内连同利息退回）。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备注：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如设置了需审核，则采购方审核同意后5日内连同利息退回。</w:t>
      </w:r>
    </w:p>
    <w:p>
      <w:r>
        <w:drawing>
          <wp:inline distT="0" distB="0" distL="114300" distR="114300">
            <wp:extent cx="5259705" cy="2070100"/>
            <wp:effectExtent l="0" t="0" r="1079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8862" r="1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采购方候选公示环节保证金退款设置：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>①“仅审核候选单位退款”</w:t>
      </w:r>
      <w:r>
        <w:rPr>
          <w:rFonts w:hint="eastAsia"/>
          <w:lang w:val="en-US" w:eastAsia="zh-CN"/>
        </w:rPr>
        <w:t>：候选单位保证金需待采购方同意后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5日内自动连同利息退回</w:t>
      </w:r>
      <w:r>
        <w:rPr>
          <w:rFonts w:hint="eastAsia"/>
          <w:lang w:val="en-US"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如涉及中标服务费，则需中标单位缴纳完成后5日内自动连同利息退回；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  <w:b/>
          <w:bCs/>
          <w:lang w:val="en-US" w:eastAsia="zh-CN"/>
        </w:rPr>
        <w:t>“审核全部单位退款”：</w:t>
      </w:r>
      <w:r>
        <w:rPr>
          <w:rFonts w:hint="eastAsia"/>
          <w:b w:val="0"/>
          <w:bCs w:val="0"/>
          <w:lang w:val="en-US" w:eastAsia="zh-CN"/>
        </w:rPr>
        <w:t>投标单位</w:t>
      </w:r>
      <w:r>
        <w:rPr>
          <w:rFonts w:hint="eastAsia"/>
          <w:lang w:val="en-US" w:eastAsia="zh-CN"/>
        </w:rPr>
        <w:t>保证金需待采购方同意后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5日内自动连同利息退回</w:t>
      </w:r>
      <w:r>
        <w:rPr>
          <w:rFonts w:hint="eastAsia"/>
          <w:lang w:val="en-US"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如涉及中标服务费，则需中标单位缴纳完成后5日内自动连同利息退回；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hint="eastAsia"/>
          <w:b/>
          <w:bCs/>
          <w:lang w:val="en-US" w:eastAsia="zh-CN"/>
        </w:rPr>
        <w:t>“全部单位退款都不审核”：</w:t>
      </w:r>
      <w:r>
        <w:rPr>
          <w:rFonts w:hint="eastAsia"/>
          <w:lang w:val="en-US" w:eastAsia="zh-CN"/>
        </w:rPr>
        <w:t>无需采购方审核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5日内自动连同利息退回</w:t>
      </w:r>
      <w:r>
        <w:rPr>
          <w:rFonts w:hint="eastAsia"/>
          <w:lang w:val="en-US"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如涉及中标服务费，则需中标单位缴纳完成后5日内自动连同利息退回。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093595"/>
            <wp:effectExtent l="0" t="0" r="1905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采购人保证金审核页面：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如设置需要审核，则进入项目后将弹出提示框，点击“立即前往保证金退款页面”进入保证金退款审核页面；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938655"/>
            <wp:effectExtent l="0" t="0" r="254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点击“同意退款”，弹出提示框；</w:t>
      </w:r>
    </w:p>
    <w:p>
      <w:pPr>
        <w:numPr>
          <w:ilvl w:val="0"/>
          <w:numId w:val="0"/>
        </w:numPr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5262880" cy="1883410"/>
            <wp:effectExtent l="0" t="0" r="7620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如确认无误，点击“确定”按钮即可完成审核。</w:t>
      </w:r>
    </w:p>
    <w:p>
      <w:r>
        <w:drawing>
          <wp:inline distT="0" distB="0" distL="114300" distR="114300">
            <wp:extent cx="5263515" cy="2095500"/>
            <wp:effectExtent l="0" t="0" r="698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备注：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采购方项目做流标处理，保证金自动连同利息退回（一般2小时之内到账）；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018428"/>
    <w:multiLevelType w:val="singleLevel"/>
    <w:tmpl w:val="CC0184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jMThmZmFjYjU1NTJkNmZhMWI5NjdjNWNlMzE4NTcifQ=="/>
  </w:docVars>
  <w:rsids>
    <w:rsidRoot w:val="000A0566"/>
    <w:rsid w:val="00021B38"/>
    <w:rsid w:val="00073B57"/>
    <w:rsid w:val="00086216"/>
    <w:rsid w:val="00087EDA"/>
    <w:rsid w:val="000A0566"/>
    <w:rsid w:val="000A10E1"/>
    <w:rsid w:val="000A2CE8"/>
    <w:rsid w:val="00125285"/>
    <w:rsid w:val="001875E9"/>
    <w:rsid w:val="001B321B"/>
    <w:rsid w:val="002112C2"/>
    <w:rsid w:val="0030190E"/>
    <w:rsid w:val="00317FC0"/>
    <w:rsid w:val="00331256"/>
    <w:rsid w:val="00331B39"/>
    <w:rsid w:val="00380D28"/>
    <w:rsid w:val="00386A6A"/>
    <w:rsid w:val="003935BE"/>
    <w:rsid w:val="0042659A"/>
    <w:rsid w:val="005359FB"/>
    <w:rsid w:val="00537D3D"/>
    <w:rsid w:val="005D750C"/>
    <w:rsid w:val="00614D5D"/>
    <w:rsid w:val="00615232"/>
    <w:rsid w:val="00676732"/>
    <w:rsid w:val="0069767C"/>
    <w:rsid w:val="006D2458"/>
    <w:rsid w:val="006E53F3"/>
    <w:rsid w:val="0075643F"/>
    <w:rsid w:val="007A5BA9"/>
    <w:rsid w:val="00811C79"/>
    <w:rsid w:val="00842BBE"/>
    <w:rsid w:val="00894281"/>
    <w:rsid w:val="00907B13"/>
    <w:rsid w:val="00941FF0"/>
    <w:rsid w:val="00B23467"/>
    <w:rsid w:val="00B27CCE"/>
    <w:rsid w:val="00B948E2"/>
    <w:rsid w:val="00B959D3"/>
    <w:rsid w:val="00BC36E1"/>
    <w:rsid w:val="00BC73D1"/>
    <w:rsid w:val="00C25C38"/>
    <w:rsid w:val="00C73F06"/>
    <w:rsid w:val="00CB6439"/>
    <w:rsid w:val="00CD3DEC"/>
    <w:rsid w:val="00D8791D"/>
    <w:rsid w:val="00DC1E04"/>
    <w:rsid w:val="00DC50D0"/>
    <w:rsid w:val="00DD2356"/>
    <w:rsid w:val="00E07252"/>
    <w:rsid w:val="00E865C9"/>
    <w:rsid w:val="00F04EBB"/>
    <w:rsid w:val="00F334E8"/>
    <w:rsid w:val="088B6143"/>
    <w:rsid w:val="11B20C52"/>
    <w:rsid w:val="19B33FCB"/>
    <w:rsid w:val="1ADF24D1"/>
    <w:rsid w:val="24DC64BD"/>
    <w:rsid w:val="31566C1E"/>
    <w:rsid w:val="319414BA"/>
    <w:rsid w:val="331E3591"/>
    <w:rsid w:val="383E51DE"/>
    <w:rsid w:val="41AA4248"/>
    <w:rsid w:val="42FB3987"/>
    <w:rsid w:val="44A65B45"/>
    <w:rsid w:val="482F14D8"/>
    <w:rsid w:val="4C301429"/>
    <w:rsid w:val="4C9E6E50"/>
    <w:rsid w:val="4EDF0B2A"/>
    <w:rsid w:val="54800ED3"/>
    <w:rsid w:val="591717E3"/>
    <w:rsid w:val="59374EB4"/>
    <w:rsid w:val="596077FA"/>
    <w:rsid w:val="5C921CA0"/>
    <w:rsid w:val="5F2B36AB"/>
    <w:rsid w:val="60343E16"/>
    <w:rsid w:val="636D7F3B"/>
    <w:rsid w:val="670C3DB7"/>
    <w:rsid w:val="6D6040A9"/>
    <w:rsid w:val="77B3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楷体" w:asciiTheme="majorHAnsi" w:hAnsiTheme="majorHAnsi" w:cstheme="majorBidi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2">
    <w:name w:val="Unresolved Mention"/>
    <w:basedOn w:val="8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paragraph" w:styleId="14">
    <w:name w:val="No Spacing"/>
    <w:autoRedefine/>
    <w:qFormat/>
    <w:uiPriority w:val="1"/>
    <w:pPr>
      <w:widowControl w:val="0"/>
      <w:jc w:val="both"/>
    </w:pPr>
    <w:rPr>
      <w:rFonts w:eastAsia="仿宋" w:asciiTheme="minorHAnsi" w:hAnsiTheme="minorHAnsi" w:cstheme="minorBidi"/>
      <w:kern w:val="2"/>
      <w:sz w:val="21"/>
      <w:szCs w:val="22"/>
      <w:lang w:val="en-US" w:eastAsia="zh-CN" w:bidi="ar-SA"/>
    </w:rPr>
  </w:style>
  <w:style w:type="character" w:customStyle="1" w:styleId="15">
    <w:name w:val="标题 1 字符"/>
    <w:basedOn w:val="8"/>
    <w:link w:val="2"/>
    <w:autoRedefine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16">
    <w:name w:val="标题 2 字符"/>
    <w:basedOn w:val="8"/>
    <w:link w:val="3"/>
    <w:autoRedefine/>
    <w:qFormat/>
    <w:uiPriority w:val="9"/>
    <w:rPr>
      <w:rFonts w:eastAsia="楷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</Words>
  <Characters>358</Characters>
  <Lines>2</Lines>
  <Paragraphs>1</Paragraphs>
  <TotalTime>16</TotalTime>
  <ScaleCrop>false</ScaleCrop>
  <LinksUpToDate>false</LinksUpToDate>
  <CharactersWithSpaces>419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2024-01-12T02:49:00Z</dcterms:created>
  <dc:creator>guang zhou</dc:creator>
  <cp:lastModifiedBy>拥抱、浅笑</cp:lastModifiedBy>
  <dcterms:modified xsi:type="dcterms:W3CDTF">2024-02-19T00:46:56Z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B943C50E88A543BF91D3982BEFC60B73_13</vt:lpwstr>
  </property>
</Properties>
</file>