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DD4631">
      <w:pPr>
        <w:pageBreakBefore w:val="0"/>
        <w:widowControl w:val="0"/>
        <w:kinsoku/>
        <w:wordWrap/>
        <w:overflowPunct/>
        <w:topLinePunct w:val="0"/>
        <w:autoSpaceDE/>
        <w:autoSpaceDN/>
        <w:bidi w:val="0"/>
        <w:snapToGrid/>
        <w:spacing w:line="560" w:lineRule="exact"/>
        <w:ind w:firstLine="0" w:firstLineChars="0"/>
        <w:jc w:val="center"/>
        <w:rPr>
          <w:rStyle w:val="11"/>
          <w:rFonts w:hint="eastAsia" w:ascii="仿宋" w:hAnsi="仿宋" w:eastAsia="仿宋" w:cs="仿宋"/>
          <w:color w:val="auto"/>
          <w:sz w:val="44"/>
          <w:szCs w:val="44"/>
          <w:highlight w:val="none"/>
        </w:rPr>
      </w:pPr>
      <w:r>
        <w:rPr>
          <w:rStyle w:val="11"/>
          <w:rFonts w:hint="eastAsia" w:ascii="仿宋" w:hAnsi="仿宋" w:eastAsia="仿宋" w:cs="仿宋"/>
          <w:color w:val="auto"/>
          <w:sz w:val="44"/>
          <w:szCs w:val="44"/>
          <w:highlight w:val="none"/>
        </w:rPr>
        <w:t>【</w:t>
      </w:r>
      <w:r>
        <w:rPr>
          <w:rStyle w:val="11"/>
          <w:rFonts w:hint="eastAsia" w:ascii="仿宋" w:hAnsi="仿宋" w:eastAsia="仿宋" w:cs="仿宋"/>
          <w:color w:val="auto"/>
          <w:sz w:val="44"/>
          <w:szCs w:val="44"/>
          <w:highlight w:val="none"/>
          <w:lang w:val="en-US" w:eastAsia="zh-CN"/>
        </w:rPr>
        <w:t>2024年变压器油品检测项目</w:t>
      </w:r>
      <w:r>
        <w:rPr>
          <w:rStyle w:val="11"/>
          <w:rFonts w:hint="eastAsia" w:ascii="仿宋" w:hAnsi="仿宋" w:eastAsia="仿宋" w:cs="仿宋"/>
          <w:color w:val="auto"/>
          <w:sz w:val="44"/>
          <w:szCs w:val="44"/>
          <w:highlight w:val="none"/>
        </w:rPr>
        <w:t>】</w:t>
      </w:r>
    </w:p>
    <w:p w14:paraId="0FAA1BAF">
      <w:pPr>
        <w:pageBreakBefore w:val="0"/>
        <w:widowControl w:val="0"/>
        <w:kinsoku/>
        <w:wordWrap/>
        <w:overflowPunct/>
        <w:topLinePunct w:val="0"/>
        <w:autoSpaceDE/>
        <w:autoSpaceDN/>
        <w:bidi w:val="0"/>
        <w:snapToGrid/>
        <w:spacing w:line="560" w:lineRule="exact"/>
        <w:ind w:firstLine="0" w:firstLineChars="0"/>
        <w:jc w:val="center"/>
        <w:rPr>
          <w:rStyle w:val="11"/>
          <w:rFonts w:hint="eastAsia" w:ascii="仿宋" w:hAnsi="仿宋" w:eastAsia="仿宋" w:cs="仿宋"/>
          <w:color w:val="auto"/>
          <w:sz w:val="44"/>
          <w:szCs w:val="44"/>
          <w:highlight w:val="none"/>
        </w:rPr>
      </w:pPr>
      <w:r>
        <w:rPr>
          <w:rStyle w:val="11"/>
          <w:rFonts w:hint="eastAsia" w:ascii="仿宋" w:hAnsi="仿宋" w:eastAsia="仿宋" w:cs="仿宋"/>
          <w:color w:val="auto"/>
          <w:sz w:val="44"/>
          <w:szCs w:val="44"/>
          <w:highlight w:val="none"/>
        </w:rPr>
        <w:t>询比公告</w:t>
      </w:r>
    </w:p>
    <w:p w14:paraId="37A313D7">
      <w:pPr>
        <w:pageBreakBefore w:val="0"/>
        <w:widowControl w:val="0"/>
        <w:kinsoku/>
        <w:wordWrap/>
        <w:overflowPunct/>
        <w:topLinePunct w:val="0"/>
        <w:autoSpaceDE/>
        <w:autoSpaceDN/>
        <w:bidi w:val="0"/>
        <w:snapToGrid/>
        <w:spacing w:line="560" w:lineRule="exact"/>
        <w:ind w:firstLine="422"/>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依据</w:t>
      </w:r>
      <w:r>
        <w:rPr>
          <w:rFonts w:hint="eastAsia" w:ascii="仿宋" w:hAnsi="仿宋" w:eastAsia="仿宋" w:cs="仿宋"/>
          <w:color w:val="auto"/>
          <w:sz w:val="32"/>
          <w:szCs w:val="32"/>
          <w:highlight w:val="none"/>
          <w:lang w:val="en-US" w:eastAsia="zh-CN"/>
        </w:rPr>
        <w:t>江西晶昊盐化有限公司</w:t>
      </w:r>
      <w:r>
        <w:rPr>
          <w:rFonts w:hint="eastAsia" w:ascii="仿宋" w:hAnsi="仿宋" w:eastAsia="仿宋" w:cs="仿宋"/>
          <w:color w:val="auto"/>
          <w:sz w:val="32"/>
          <w:szCs w:val="32"/>
          <w:highlight w:val="none"/>
        </w:rPr>
        <w:t>采购计划，对【</w:t>
      </w:r>
      <w:r>
        <w:rPr>
          <w:rFonts w:hint="eastAsia" w:ascii="仿宋" w:hAnsi="仿宋" w:eastAsia="仿宋" w:cs="仿宋"/>
          <w:color w:val="auto"/>
          <w:sz w:val="32"/>
          <w:szCs w:val="32"/>
          <w:highlight w:val="none"/>
          <w:lang w:val="en-US" w:eastAsia="zh-CN"/>
        </w:rPr>
        <w:t>2024年变压器油品检测项目</w:t>
      </w:r>
      <w:r>
        <w:rPr>
          <w:rFonts w:hint="eastAsia" w:ascii="仿宋" w:hAnsi="仿宋" w:eastAsia="仿宋" w:cs="仿宋"/>
          <w:color w:val="auto"/>
          <w:sz w:val="32"/>
          <w:szCs w:val="32"/>
          <w:highlight w:val="none"/>
        </w:rPr>
        <w:t>】进行询比采购，欢迎合格的</w:t>
      </w:r>
      <w:r>
        <w:rPr>
          <w:rFonts w:hint="eastAsia" w:ascii="仿宋" w:hAnsi="仿宋" w:eastAsia="仿宋" w:cs="仿宋"/>
          <w:color w:val="auto"/>
          <w:sz w:val="32"/>
          <w:szCs w:val="32"/>
          <w:highlight w:val="none"/>
          <w:lang w:eastAsia="zh-CN"/>
        </w:rPr>
        <w:t>报价方</w:t>
      </w:r>
      <w:r>
        <w:rPr>
          <w:rFonts w:hint="eastAsia" w:ascii="仿宋" w:hAnsi="仿宋" w:eastAsia="仿宋" w:cs="仿宋"/>
          <w:color w:val="auto"/>
          <w:sz w:val="32"/>
          <w:szCs w:val="32"/>
          <w:highlight w:val="none"/>
        </w:rPr>
        <w:t>前来参加。</w:t>
      </w:r>
    </w:p>
    <w:p w14:paraId="4F58D0F7">
      <w:pPr>
        <w:pageBreakBefore w:val="0"/>
        <w:widowControl w:val="0"/>
        <w:kinsoku/>
        <w:wordWrap/>
        <w:overflowPunct/>
        <w:topLinePunct w:val="0"/>
        <w:autoSpaceDE/>
        <w:autoSpaceDN/>
        <w:bidi w:val="0"/>
        <w:snapToGrid/>
        <w:spacing w:line="560" w:lineRule="exact"/>
        <w:ind w:firstLine="422"/>
        <w:rPr>
          <w:rFonts w:hint="eastAsia" w:ascii="仿宋" w:hAnsi="仿宋" w:eastAsia="仿宋" w:cs="仿宋"/>
          <w:color w:val="auto"/>
          <w:sz w:val="32"/>
          <w:szCs w:val="32"/>
          <w:highlight w:val="none"/>
        </w:rPr>
      </w:pPr>
      <w:r>
        <w:rPr>
          <w:rStyle w:val="11"/>
          <w:rFonts w:hint="eastAsia" w:ascii="仿宋" w:hAnsi="仿宋" w:eastAsia="仿宋" w:cs="仿宋"/>
          <w:color w:val="auto"/>
          <w:sz w:val="32"/>
          <w:szCs w:val="32"/>
          <w:highlight w:val="none"/>
        </w:rPr>
        <w:t>一、</w:t>
      </w:r>
      <w:r>
        <w:rPr>
          <w:rStyle w:val="11"/>
          <w:rFonts w:hint="eastAsia" w:ascii="仿宋" w:hAnsi="仿宋" w:eastAsia="仿宋" w:cs="仿宋"/>
          <w:color w:val="auto"/>
          <w:sz w:val="32"/>
          <w:szCs w:val="32"/>
          <w:highlight w:val="none"/>
          <w:lang w:val="en-US" w:eastAsia="zh-CN"/>
        </w:rPr>
        <w:t>设备油品检测清单</w:t>
      </w:r>
      <w:r>
        <w:rPr>
          <w:rStyle w:val="11"/>
          <w:rFonts w:hint="eastAsia" w:ascii="仿宋" w:hAnsi="仿宋" w:eastAsia="仿宋" w:cs="仿宋"/>
          <w:color w:val="auto"/>
          <w:sz w:val="32"/>
          <w:szCs w:val="32"/>
          <w:highlight w:val="none"/>
        </w:rPr>
        <w:t>:</w:t>
      </w:r>
    </w:p>
    <w:tbl>
      <w:tblPr>
        <w:tblStyle w:val="9"/>
        <w:tblpPr w:leftFromText="180" w:rightFromText="180" w:vertAnchor="text" w:horzAnchor="page" w:tblpX="1525" w:tblpY="468"/>
        <w:tblOverlap w:val="never"/>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2584"/>
        <w:gridCol w:w="2250"/>
        <w:gridCol w:w="1634"/>
        <w:gridCol w:w="1582"/>
      </w:tblGrid>
      <w:tr w14:paraId="640DE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49" w:type="dxa"/>
            <w:vAlign w:val="center"/>
          </w:tcPr>
          <w:p w14:paraId="239AD2FA">
            <w:pPr>
              <w:pStyle w:val="2"/>
              <w:ind w:left="0" w:leftChars="0" w:firstLine="0" w:firstLineChars="0"/>
              <w:jc w:val="center"/>
              <w:rPr>
                <w:rFonts w:hint="default"/>
                <w:b/>
                <w:bCs/>
                <w:sz w:val="24"/>
                <w:szCs w:val="22"/>
                <w:vertAlign w:val="baseline"/>
                <w:lang w:val="en-US" w:eastAsia="zh-CN"/>
              </w:rPr>
            </w:pPr>
            <w:r>
              <w:rPr>
                <w:rFonts w:hint="eastAsia"/>
                <w:b/>
                <w:bCs/>
                <w:sz w:val="24"/>
                <w:szCs w:val="22"/>
                <w:vertAlign w:val="baseline"/>
                <w:lang w:val="en-US" w:eastAsia="zh-CN"/>
              </w:rPr>
              <w:t>序号</w:t>
            </w:r>
          </w:p>
        </w:tc>
        <w:tc>
          <w:tcPr>
            <w:tcW w:w="2584" w:type="dxa"/>
            <w:vAlign w:val="center"/>
          </w:tcPr>
          <w:p w14:paraId="3675BFBF">
            <w:pPr>
              <w:pStyle w:val="2"/>
              <w:ind w:left="0" w:leftChars="0" w:firstLine="0" w:firstLineChars="0"/>
              <w:jc w:val="center"/>
              <w:rPr>
                <w:rFonts w:hint="default"/>
                <w:b/>
                <w:bCs/>
                <w:sz w:val="24"/>
                <w:szCs w:val="22"/>
                <w:vertAlign w:val="baseline"/>
                <w:lang w:val="en-US" w:eastAsia="zh-CN"/>
              </w:rPr>
            </w:pPr>
            <w:r>
              <w:rPr>
                <w:rFonts w:hint="eastAsia"/>
                <w:b/>
                <w:bCs/>
                <w:sz w:val="24"/>
                <w:szCs w:val="22"/>
                <w:vertAlign w:val="baseline"/>
                <w:lang w:val="en-US" w:eastAsia="zh-CN"/>
              </w:rPr>
              <w:t>使用单位</w:t>
            </w:r>
          </w:p>
        </w:tc>
        <w:tc>
          <w:tcPr>
            <w:tcW w:w="2250" w:type="dxa"/>
            <w:vAlign w:val="center"/>
          </w:tcPr>
          <w:p w14:paraId="463CB7EA">
            <w:pPr>
              <w:pStyle w:val="2"/>
              <w:ind w:left="0" w:leftChars="0" w:firstLine="0" w:firstLineChars="0"/>
              <w:jc w:val="center"/>
              <w:rPr>
                <w:rFonts w:hint="default"/>
                <w:b/>
                <w:bCs/>
                <w:sz w:val="24"/>
                <w:szCs w:val="22"/>
                <w:vertAlign w:val="baseline"/>
                <w:lang w:val="en-US" w:eastAsia="zh-CN"/>
              </w:rPr>
            </w:pPr>
            <w:r>
              <w:rPr>
                <w:rFonts w:hint="eastAsia"/>
                <w:b/>
                <w:bCs/>
                <w:sz w:val="24"/>
                <w:szCs w:val="22"/>
                <w:vertAlign w:val="baseline"/>
                <w:lang w:val="en-US" w:eastAsia="zh-CN"/>
              </w:rPr>
              <w:t>设备名称</w:t>
            </w:r>
          </w:p>
        </w:tc>
        <w:tc>
          <w:tcPr>
            <w:tcW w:w="1634" w:type="dxa"/>
            <w:vAlign w:val="center"/>
          </w:tcPr>
          <w:p w14:paraId="14097092">
            <w:pPr>
              <w:pStyle w:val="2"/>
              <w:ind w:left="0" w:leftChars="0" w:firstLine="0" w:firstLineChars="0"/>
              <w:jc w:val="center"/>
              <w:rPr>
                <w:rFonts w:hint="default" w:ascii="Times New Roman" w:hAnsi="Times New Roman" w:eastAsia="宋体" w:cs="Times New Roman"/>
                <w:b/>
                <w:bCs/>
                <w:kern w:val="2"/>
                <w:sz w:val="24"/>
                <w:szCs w:val="22"/>
                <w:vertAlign w:val="baseline"/>
                <w:lang w:val="en-US" w:eastAsia="zh-CN" w:bidi="ar-SA"/>
              </w:rPr>
            </w:pPr>
            <w:r>
              <w:rPr>
                <w:rFonts w:hint="eastAsia"/>
                <w:b/>
                <w:bCs/>
                <w:sz w:val="24"/>
                <w:szCs w:val="22"/>
                <w:vertAlign w:val="baseline"/>
                <w:lang w:val="en-US" w:eastAsia="zh-CN"/>
              </w:rPr>
              <w:t>设备规格</w:t>
            </w:r>
          </w:p>
        </w:tc>
        <w:tc>
          <w:tcPr>
            <w:tcW w:w="1582" w:type="dxa"/>
            <w:vAlign w:val="center"/>
          </w:tcPr>
          <w:p w14:paraId="634AA1C7">
            <w:pPr>
              <w:pStyle w:val="2"/>
              <w:ind w:left="0" w:leftChars="0" w:firstLine="0" w:firstLineChars="0"/>
              <w:jc w:val="center"/>
              <w:rPr>
                <w:rFonts w:hint="default" w:ascii="Times New Roman" w:hAnsi="Times New Roman" w:eastAsia="宋体" w:cs="Times New Roman"/>
                <w:b/>
                <w:bCs/>
                <w:kern w:val="2"/>
                <w:sz w:val="24"/>
                <w:szCs w:val="22"/>
                <w:vertAlign w:val="baseline"/>
                <w:lang w:val="en-US" w:eastAsia="zh-CN" w:bidi="ar-SA"/>
              </w:rPr>
            </w:pPr>
            <w:r>
              <w:rPr>
                <w:rFonts w:hint="eastAsia"/>
                <w:b/>
                <w:bCs/>
                <w:sz w:val="24"/>
                <w:szCs w:val="22"/>
                <w:vertAlign w:val="baseline"/>
                <w:lang w:val="en-US" w:eastAsia="zh-CN"/>
              </w:rPr>
              <w:t>数量</w:t>
            </w:r>
          </w:p>
        </w:tc>
      </w:tr>
      <w:tr w14:paraId="1FACC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49" w:type="dxa"/>
            <w:vAlign w:val="center"/>
          </w:tcPr>
          <w:p w14:paraId="3D929BC9">
            <w:pPr>
              <w:pStyle w:val="2"/>
              <w:ind w:left="0" w:leftChars="0" w:firstLine="0" w:firstLineChars="0"/>
              <w:jc w:val="center"/>
              <w:rPr>
                <w:rFonts w:hint="default"/>
                <w:sz w:val="24"/>
                <w:szCs w:val="22"/>
                <w:vertAlign w:val="baseline"/>
                <w:lang w:val="en-US" w:eastAsia="zh-CN"/>
              </w:rPr>
            </w:pPr>
            <w:r>
              <w:rPr>
                <w:rFonts w:hint="eastAsia"/>
                <w:sz w:val="24"/>
                <w:szCs w:val="22"/>
                <w:vertAlign w:val="baseline"/>
                <w:lang w:val="en-US" w:eastAsia="zh-CN"/>
              </w:rPr>
              <w:t>1</w:t>
            </w:r>
          </w:p>
        </w:tc>
        <w:tc>
          <w:tcPr>
            <w:tcW w:w="2584" w:type="dxa"/>
            <w:vAlign w:val="center"/>
          </w:tcPr>
          <w:p w14:paraId="33C67740">
            <w:pPr>
              <w:pStyle w:val="2"/>
              <w:ind w:left="0" w:leftChars="0" w:firstLine="0" w:firstLineChars="0"/>
              <w:jc w:val="center"/>
              <w:rPr>
                <w:rFonts w:hint="default"/>
                <w:sz w:val="24"/>
                <w:szCs w:val="22"/>
                <w:vertAlign w:val="baseline"/>
                <w:lang w:val="en-US" w:eastAsia="zh-CN"/>
              </w:rPr>
            </w:pPr>
            <w:r>
              <w:rPr>
                <w:rFonts w:hint="eastAsia"/>
                <w:sz w:val="24"/>
                <w:szCs w:val="22"/>
                <w:vertAlign w:val="baseline"/>
                <w:lang w:val="en-US" w:eastAsia="zh-CN"/>
              </w:rPr>
              <w:t>制盐分公司</w:t>
            </w:r>
          </w:p>
        </w:tc>
        <w:tc>
          <w:tcPr>
            <w:tcW w:w="2250" w:type="dxa"/>
            <w:vAlign w:val="center"/>
          </w:tcPr>
          <w:p w14:paraId="0223762A">
            <w:pPr>
              <w:pStyle w:val="2"/>
              <w:ind w:left="0" w:leftChars="0" w:firstLine="0" w:firstLineChars="0"/>
              <w:jc w:val="center"/>
              <w:rPr>
                <w:rFonts w:hint="default"/>
                <w:sz w:val="24"/>
                <w:szCs w:val="22"/>
                <w:vertAlign w:val="baseline"/>
                <w:lang w:val="en-US" w:eastAsia="zh-CN"/>
              </w:rPr>
            </w:pPr>
            <w:r>
              <w:rPr>
                <w:rFonts w:hint="eastAsia"/>
                <w:sz w:val="24"/>
                <w:szCs w:val="22"/>
                <w:vertAlign w:val="baseline"/>
                <w:lang w:val="en-US" w:eastAsia="zh-CN"/>
              </w:rPr>
              <w:t>油浸式变压器</w:t>
            </w:r>
          </w:p>
        </w:tc>
        <w:tc>
          <w:tcPr>
            <w:tcW w:w="1634" w:type="dxa"/>
            <w:vAlign w:val="center"/>
          </w:tcPr>
          <w:p w14:paraId="2C3E1792">
            <w:pPr>
              <w:pStyle w:val="2"/>
              <w:ind w:left="0" w:leftChars="0" w:firstLine="0" w:firstLineChars="0"/>
              <w:jc w:val="center"/>
              <w:rPr>
                <w:rFonts w:hint="default" w:ascii="Times New Roman" w:hAnsi="Times New Roman" w:eastAsia="宋体" w:cs="Times New Roman"/>
                <w:kern w:val="2"/>
                <w:sz w:val="24"/>
                <w:szCs w:val="22"/>
                <w:vertAlign w:val="baseline"/>
                <w:lang w:val="en-US" w:eastAsia="zh-CN" w:bidi="ar-SA"/>
              </w:rPr>
            </w:pPr>
            <w:r>
              <w:rPr>
                <w:rFonts w:hint="eastAsia"/>
                <w:sz w:val="24"/>
                <w:szCs w:val="22"/>
                <w:vertAlign w:val="baseline"/>
                <w:lang w:val="en-US" w:eastAsia="zh-CN"/>
              </w:rPr>
              <w:t>10KV</w:t>
            </w:r>
          </w:p>
        </w:tc>
        <w:tc>
          <w:tcPr>
            <w:tcW w:w="1582" w:type="dxa"/>
            <w:vAlign w:val="center"/>
          </w:tcPr>
          <w:p w14:paraId="5EF5F745">
            <w:pPr>
              <w:pStyle w:val="2"/>
              <w:ind w:left="0" w:leftChars="0" w:firstLine="0" w:firstLineChars="0"/>
              <w:jc w:val="center"/>
              <w:rPr>
                <w:rFonts w:hint="default" w:ascii="Times New Roman" w:hAnsi="Times New Roman" w:eastAsia="宋体" w:cs="Times New Roman"/>
                <w:kern w:val="2"/>
                <w:sz w:val="24"/>
                <w:szCs w:val="22"/>
                <w:vertAlign w:val="baseline"/>
                <w:lang w:val="en-US" w:eastAsia="zh-CN" w:bidi="ar-SA"/>
              </w:rPr>
            </w:pPr>
            <w:r>
              <w:rPr>
                <w:rFonts w:hint="eastAsia" w:cs="Times New Roman"/>
                <w:kern w:val="2"/>
                <w:sz w:val="24"/>
                <w:szCs w:val="22"/>
                <w:vertAlign w:val="baseline"/>
                <w:lang w:val="en-US" w:eastAsia="zh-CN" w:bidi="ar-SA"/>
              </w:rPr>
              <w:t>4台</w:t>
            </w:r>
          </w:p>
        </w:tc>
      </w:tr>
      <w:tr w14:paraId="58854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49" w:type="dxa"/>
            <w:vAlign w:val="center"/>
          </w:tcPr>
          <w:p w14:paraId="18E76D83">
            <w:pPr>
              <w:pStyle w:val="2"/>
              <w:ind w:left="0" w:leftChars="0" w:firstLine="0" w:firstLineChars="0"/>
              <w:jc w:val="center"/>
              <w:rPr>
                <w:rFonts w:hint="default"/>
                <w:sz w:val="24"/>
                <w:szCs w:val="22"/>
                <w:vertAlign w:val="baseline"/>
                <w:lang w:val="en-US" w:eastAsia="zh-CN"/>
              </w:rPr>
            </w:pPr>
            <w:r>
              <w:rPr>
                <w:rFonts w:hint="eastAsia"/>
                <w:sz w:val="24"/>
                <w:szCs w:val="22"/>
                <w:vertAlign w:val="baseline"/>
                <w:lang w:val="en-US" w:eastAsia="zh-CN"/>
              </w:rPr>
              <w:t>2</w:t>
            </w:r>
          </w:p>
        </w:tc>
        <w:tc>
          <w:tcPr>
            <w:tcW w:w="2584" w:type="dxa"/>
            <w:vAlign w:val="center"/>
          </w:tcPr>
          <w:p w14:paraId="613147AE">
            <w:pPr>
              <w:pStyle w:val="2"/>
              <w:ind w:left="0" w:leftChars="0" w:firstLine="0" w:firstLineChars="0"/>
              <w:jc w:val="center"/>
              <w:rPr>
                <w:rFonts w:hint="default"/>
                <w:sz w:val="24"/>
                <w:szCs w:val="22"/>
                <w:vertAlign w:val="baseline"/>
                <w:lang w:val="en-US" w:eastAsia="zh-CN"/>
              </w:rPr>
            </w:pPr>
            <w:r>
              <w:rPr>
                <w:rFonts w:hint="eastAsia"/>
                <w:sz w:val="24"/>
                <w:szCs w:val="22"/>
                <w:vertAlign w:val="baseline"/>
                <w:lang w:val="en-US" w:eastAsia="zh-CN"/>
              </w:rPr>
              <w:t>动力车间</w:t>
            </w:r>
          </w:p>
        </w:tc>
        <w:tc>
          <w:tcPr>
            <w:tcW w:w="2250" w:type="dxa"/>
            <w:vAlign w:val="center"/>
          </w:tcPr>
          <w:p w14:paraId="4E671841">
            <w:pPr>
              <w:ind w:left="0" w:leftChars="0" w:firstLine="0" w:firstLineChars="0"/>
              <w:jc w:val="center"/>
              <w:rPr>
                <w:rFonts w:hint="default"/>
                <w:sz w:val="24"/>
                <w:szCs w:val="22"/>
                <w:vertAlign w:val="baseline"/>
                <w:lang w:val="en-US" w:eastAsia="zh-CN"/>
              </w:rPr>
            </w:pPr>
            <w:r>
              <w:rPr>
                <w:rFonts w:hint="eastAsia"/>
                <w:sz w:val="24"/>
                <w:szCs w:val="22"/>
                <w:vertAlign w:val="baseline"/>
                <w:lang w:val="en-US" w:eastAsia="zh-CN"/>
              </w:rPr>
              <w:t>油浸式变压器</w:t>
            </w:r>
          </w:p>
        </w:tc>
        <w:tc>
          <w:tcPr>
            <w:tcW w:w="1634" w:type="dxa"/>
            <w:vAlign w:val="center"/>
          </w:tcPr>
          <w:p w14:paraId="6A12AA51">
            <w:pPr>
              <w:pStyle w:val="2"/>
              <w:ind w:left="0" w:leftChars="0" w:firstLine="0" w:firstLineChars="0"/>
              <w:jc w:val="center"/>
              <w:rPr>
                <w:rFonts w:hint="default"/>
                <w:sz w:val="24"/>
                <w:szCs w:val="22"/>
                <w:vertAlign w:val="baseline"/>
                <w:lang w:val="en-US" w:eastAsia="zh-CN"/>
              </w:rPr>
            </w:pPr>
            <w:r>
              <w:rPr>
                <w:rFonts w:hint="eastAsia"/>
                <w:sz w:val="24"/>
                <w:szCs w:val="22"/>
                <w:vertAlign w:val="baseline"/>
                <w:lang w:val="en-US" w:eastAsia="zh-CN"/>
              </w:rPr>
              <w:t>10KV</w:t>
            </w:r>
          </w:p>
        </w:tc>
        <w:tc>
          <w:tcPr>
            <w:tcW w:w="1582" w:type="dxa"/>
            <w:vAlign w:val="center"/>
          </w:tcPr>
          <w:p w14:paraId="1EBF5523">
            <w:pPr>
              <w:pStyle w:val="2"/>
              <w:ind w:left="0" w:leftChars="0" w:firstLine="0" w:firstLineChars="0"/>
              <w:jc w:val="center"/>
              <w:rPr>
                <w:rFonts w:hint="default"/>
                <w:sz w:val="24"/>
                <w:szCs w:val="22"/>
                <w:vertAlign w:val="baseline"/>
                <w:lang w:val="en-US" w:eastAsia="zh-CN"/>
              </w:rPr>
            </w:pPr>
            <w:r>
              <w:rPr>
                <w:rFonts w:hint="eastAsia"/>
                <w:sz w:val="24"/>
                <w:szCs w:val="22"/>
                <w:vertAlign w:val="baseline"/>
                <w:lang w:val="en-US" w:eastAsia="zh-CN"/>
              </w:rPr>
              <w:t>13</w:t>
            </w:r>
            <w:r>
              <w:rPr>
                <w:rFonts w:hint="eastAsia" w:cs="Times New Roman"/>
                <w:kern w:val="2"/>
                <w:sz w:val="24"/>
                <w:szCs w:val="22"/>
                <w:vertAlign w:val="baseline"/>
                <w:lang w:val="en-US" w:eastAsia="zh-CN" w:bidi="ar-SA"/>
              </w:rPr>
              <w:t>台</w:t>
            </w:r>
          </w:p>
        </w:tc>
      </w:tr>
      <w:tr w14:paraId="421C9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49" w:type="dxa"/>
            <w:vAlign w:val="center"/>
          </w:tcPr>
          <w:p w14:paraId="432EBF7E">
            <w:pPr>
              <w:pStyle w:val="2"/>
              <w:ind w:left="0" w:leftChars="0" w:firstLine="0" w:firstLineChars="0"/>
              <w:jc w:val="center"/>
              <w:rPr>
                <w:rFonts w:hint="default"/>
                <w:sz w:val="24"/>
                <w:szCs w:val="22"/>
                <w:vertAlign w:val="baseline"/>
                <w:lang w:val="en-US" w:eastAsia="zh-CN"/>
              </w:rPr>
            </w:pPr>
            <w:r>
              <w:rPr>
                <w:rFonts w:hint="eastAsia"/>
                <w:sz w:val="24"/>
                <w:szCs w:val="22"/>
                <w:vertAlign w:val="baseline"/>
                <w:lang w:val="en-US" w:eastAsia="zh-CN"/>
              </w:rPr>
              <w:t>3</w:t>
            </w:r>
          </w:p>
        </w:tc>
        <w:tc>
          <w:tcPr>
            <w:tcW w:w="2584" w:type="dxa"/>
            <w:vAlign w:val="center"/>
          </w:tcPr>
          <w:p w14:paraId="4206F7BA">
            <w:pPr>
              <w:pStyle w:val="2"/>
              <w:ind w:left="0" w:leftChars="0" w:firstLine="0" w:firstLineChars="0"/>
              <w:jc w:val="center"/>
              <w:rPr>
                <w:rFonts w:hint="default"/>
                <w:sz w:val="24"/>
                <w:szCs w:val="22"/>
                <w:vertAlign w:val="baseline"/>
                <w:lang w:val="en-US" w:eastAsia="zh-CN"/>
              </w:rPr>
            </w:pPr>
            <w:r>
              <w:rPr>
                <w:rFonts w:hint="eastAsia"/>
                <w:sz w:val="24"/>
                <w:szCs w:val="22"/>
                <w:vertAlign w:val="baseline"/>
                <w:lang w:val="en-US" w:eastAsia="zh-CN"/>
              </w:rPr>
              <w:t>盐卤车间</w:t>
            </w:r>
          </w:p>
        </w:tc>
        <w:tc>
          <w:tcPr>
            <w:tcW w:w="2250" w:type="dxa"/>
            <w:vAlign w:val="center"/>
          </w:tcPr>
          <w:p w14:paraId="21E3BC90">
            <w:pPr>
              <w:ind w:left="0" w:leftChars="0" w:firstLine="0" w:firstLineChars="0"/>
              <w:jc w:val="center"/>
              <w:rPr>
                <w:rFonts w:hint="default"/>
                <w:sz w:val="24"/>
                <w:szCs w:val="22"/>
                <w:vertAlign w:val="baseline"/>
                <w:lang w:val="en-US" w:eastAsia="zh-CN"/>
              </w:rPr>
            </w:pPr>
            <w:r>
              <w:rPr>
                <w:rFonts w:hint="eastAsia"/>
                <w:sz w:val="24"/>
                <w:szCs w:val="22"/>
                <w:vertAlign w:val="baseline"/>
                <w:lang w:val="en-US" w:eastAsia="zh-CN"/>
              </w:rPr>
              <w:t>油浸式变压器</w:t>
            </w:r>
          </w:p>
        </w:tc>
        <w:tc>
          <w:tcPr>
            <w:tcW w:w="1634" w:type="dxa"/>
            <w:vAlign w:val="center"/>
          </w:tcPr>
          <w:p w14:paraId="33CCAF1F">
            <w:pPr>
              <w:pStyle w:val="2"/>
              <w:ind w:left="0" w:leftChars="0" w:firstLine="0" w:firstLineChars="0"/>
              <w:jc w:val="center"/>
              <w:rPr>
                <w:rFonts w:hint="default"/>
                <w:sz w:val="24"/>
                <w:szCs w:val="22"/>
                <w:vertAlign w:val="baseline"/>
                <w:lang w:val="en-US" w:eastAsia="zh-CN"/>
              </w:rPr>
            </w:pPr>
            <w:r>
              <w:rPr>
                <w:rFonts w:hint="eastAsia"/>
                <w:sz w:val="24"/>
                <w:szCs w:val="22"/>
                <w:vertAlign w:val="baseline"/>
                <w:lang w:val="en-US" w:eastAsia="zh-CN"/>
              </w:rPr>
              <w:t>35KV</w:t>
            </w:r>
          </w:p>
        </w:tc>
        <w:tc>
          <w:tcPr>
            <w:tcW w:w="1582" w:type="dxa"/>
            <w:vAlign w:val="center"/>
          </w:tcPr>
          <w:p w14:paraId="2702DD53">
            <w:pPr>
              <w:pStyle w:val="2"/>
              <w:ind w:left="0" w:leftChars="0" w:firstLine="0" w:firstLineChars="0"/>
              <w:jc w:val="center"/>
              <w:rPr>
                <w:rFonts w:hint="default"/>
                <w:sz w:val="24"/>
                <w:szCs w:val="22"/>
                <w:vertAlign w:val="baseline"/>
                <w:lang w:val="en-US" w:eastAsia="zh-CN"/>
              </w:rPr>
            </w:pPr>
            <w:r>
              <w:rPr>
                <w:rFonts w:hint="eastAsia"/>
                <w:sz w:val="24"/>
                <w:szCs w:val="22"/>
                <w:vertAlign w:val="baseline"/>
                <w:lang w:val="en-US" w:eastAsia="zh-CN"/>
              </w:rPr>
              <w:t>1</w:t>
            </w:r>
            <w:r>
              <w:rPr>
                <w:rFonts w:hint="eastAsia" w:cs="Times New Roman"/>
                <w:kern w:val="2"/>
                <w:sz w:val="24"/>
                <w:szCs w:val="22"/>
                <w:vertAlign w:val="baseline"/>
                <w:lang w:val="en-US" w:eastAsia="zh-CN" w:bidi="ar-SA"/>
              </w:rPr>
              <w:t>台</w:t>
            </w:r>
          </w:p>
        </w:tc>
      </w:tr>
      <w:tr w14:paraId="390C0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417" w:type="dxa"/>
            <w:gridSpan w:val="4"/>
            <w:vAlign w:val="center"/>
          </w:tcPr>
          <w:p w14:paraId="7B848D4A">
            <w:pPr>
              <w:pStyle w:val="2"/>
              <w:ind w:left="0" w:leftChars="0" w:firstLine="0" w:firstLineChars="0"/>
              <w:jc w:val="center"/>
              <w:rPr>
                <w:rFonts w:hint="default"/>
                <w:sz w:val="24"/>
                <w:szCs w:val="22"/>
                <w:vertAlign w:val="baseline"/>
                <w:lang w:val="en-US" w:eastAsia="zh-CN"/>
              </w:rPr>
            </w:pPr>
            <w:r>
              <w:rPr>
                <w:rFonts w:hint="eastAsia"/>
                <w:sz w:val="24"/>
                <w:szCs w:val="22"/>
                <w:vertAlign w:val="baseline"/>
                <w:lang w:val="en-US" w:eastAsia="zh-CN"/>
              </w:rPr>
              <w:t>合计</w:t>
            </w:r>
          </w:p>
        </w:tc>
        <w:tc>
          <w:tcPr>
            <w:tcW w:w="1582" w:type="dxa"/>
            <w:vAlign w:val="center"/>
          </w:tcPr>
          <w:p w14:paraId="1F910864">
            <w:pPr>
              <w:pStyle w:val="2"/>
              <w:ind w:left="0" w:leftChars="0" w:firstLine="0" w:firstLineChars="0"/>
              <w:jc w:val="center"/>
              <w:rPr>
                <w:rFonts w:hint="default"/>
                <w:sz w:val="24"/>
                <w:szCs w:val="22"/>
                <w:vertAlign w:val="baseline"/>
                <w:lang w:val="en-US" w:eastAsia="zh-CN"/>
              </w:rPr>
            </w:pPr>
            <w:r>
              <w:rPr>
                <w:rFonts w:hint="eastAsia"/>
                <w:sz w:val="24"/>
                <w:szCs w:val="22"/>
                <w:vertAlign w:val="baseline"/>
                <w:lang w:val="en-US" w:eastAsia="zh-CN"/>
              </w:rPr>
              <w:t>18台</w:t>
            </w:r>
          </w:p>
        </w:tc>
      </w:tr>
    </w:tbl>
    <w:p w14:paraId="5B09AB3F">
      <w:pPr>
        <w:pageBreakBefore w:val="0"/>
        <w:widowControl w:val="0"/>
        <w:kinsoku/>
        <w:wordWrap/>
        <w:overflowPunct/>
        <w:topLinePunct w:val="0"/>
        <w:autoSpaceDE/>
        <w:autoSpaceDN/>
        <w:bidi w:val="0"/>
        <w:snapToGrid/>
        <w:spacing w:line="560" w:lineRule="exact"/>
        <w:rPr>
          <w:rFonts w:hint="eastAsia" w:ascii="仿宋" w:hAnsi="仿宋" w:eastAsia="仿宋" w:cs="仿宋"/>
          <w:color w:val="auto"/>
          <w:sz w:val="32"/>
          <w:szCs w:val="32"/>
          <w:highlight w:val="none"/>
          <w:lang w:val="en-US" w:eastAsia="zh-CN"/>
        </w:rPr>
      </w:pPr>
      <w:r>
        <w:rPr>
          <w:rStyle w:val="11"/>
          <w:rFonts w:hint="eastAsia" w:ascii="仿宋" w:hAnsi="仿宋" w:eastAsia="仿宋" w:cs="仿宋"/>
          <w:color w:val="auto"/>
          <w:sz w:val="32"/>
          <w:szCs w:val="32"/>
          <w:highlight w:val="none"/>
        </w:rPr>
        <w:t>二、</w:t>
      </w:r>
      <w:r>
        <w:rPr>
          <w:rStyle w:val="11"/>
          <w:rFonts w:hint="eastAsia" w:ascii="仿宋" w:hAnsi="仿宋" w:eastAsia="仿宋" w:cs="仿宋"/>
          <w:color w:val="auto"/>
          <w:sz w:val="32"/>
          <w:szCs w:val="32"/>
          <w:highlight w:val="none"/>
          <w:lang w:val="en-US" w:eastAsia="zh-CN"/>
        </w:rPr>
        <w:t>项目相关要求及说明</w:t>
      </w:r>
    </w:p>
    <w:p w14:paraId="0C8448D8">
      <w:pPr>
        <w:pageBreakBefore w:val="0"/>
        <w:widowControl w:val="0"/>
        <w:kinsoku/>
        <w:wordWrap/>
        <w:overflowPunct/>
        <w:topLinePunct w:val="0"/>
        <w:autoSpaceDE/>
        <w:autoSpaceDN/>
        <w:bidi w:val="0"/>
        <w:snapToGrid/>
        <w:spacing w:line="560" w:lineRule="exact"/>
        <w:ind w:firstLine="42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w:t>
      </w:r>
      <w:r>
        <w:rPr>
          <w:rFonts w:hint="eastAsia" w:ascii="仿宋" w:hAnsi="仿宋" w:eastAsia="仿宋" w:cs="仿宋"/>
          <w:color w:val="auto"/>
          <w:sz w:val="32"/>
          <w:szCs w:val="32"/>
          <w:highlight w:val="none"/>
          <w:lang w:val="en-US" w:eastAsia="zh-CN"/>
        </w:rPr>
        <w:t>报价方</w:t>
      </w:r>
      <w:r>
        <w:rPr>
          <w:rFonts w:hint="eastAsia" w:ascii="仿宋" w:hAnsi="仿宋" w:eastAsia="仿宋" w:cs="仿宋"/>
          <w:color w:val="auto"/>
          <w:sz w:val="32"/>
          <w:szCs w:val="32"/>
          <w:highlight w:val="none"/>
        </w:rPr>
        <w:t>基本资格条件</w:t>
      </w:r>
    </w:p>
    <w:p w14:paraId="4221A9A1">
      <w:pPr>
        <w:pageBreakBefore w:val="0"/>
        <w:widowControl w:val="0"/>
        <w:kinsoku/>
        <w:wordWrap/>
        <w:overflowPunct/>
        <w:topLinePunct w:val="0"/>
        <w:autoSpaceDE/>
        <w:autoSpaceDN/>
        <w:bidi w:val="0"/>
        <w:snapToGrid/>
        <w:spacing w:line="560" w:lineRule="exact"/>
        <w:ind w:firstLine="422"/>
        <w:rPr>
          <w:rFonts w:hint="eastAsia" w:ascii="仿宋" w:hAnsi="仿宋" w:eastAsia="仿宋" w:cs="仿宋"/>
          <w:color w:val="auto"/>
          <w:sz w:val="32"/>
          <w:szCs w:val="32"/>
          <w:highlight w:val="none"/>
          <w:lang w:val="en-US" w:eastAsia="zh-CN"/>
        </w:rPr>
      </w:pPr>
      <w:r>
        <w:rPr>
          <w:rFonts w:hint="eastAsia" w:ascii="宋体" w:hAnsi="宋体" w:cs="宋体"/>
          <w:sz w:val="24"/>
          <w:szCs w:val="24"/>
          <w:lang w:val="en-US" w:eastAsia="zh-CN"/>
        </w:rPr>
        <w:t>1、</w:t>
      </w:r>
      <w:r>
        <w:rPr>
          <w:rFonts w:hint="eastAsia" w:ascii="仿宋" w:hAnsi="仿宋" w:eastAsia="仿宋" w:cs="仿宋"/>
          <w:color w:val="auto"/>
          <w:sz w:val="32"/>
          <w:szCs w:val="32"/>
          <w:highlight w:val="none"/>
          <w:lang w:val="en-US" w:eastAsia="zh-CN"/>
        </w:rPr>
        <w:t>具有独立法人资格，营业执照的主营业务包含电气设备预防性试验业务或电力设备用油检测的业务；</w:t>
      </w:r>
    </w:p>
    <w:p w14:paraId="3D9085D9">
      <w:pPr>
        <w:pageBreakBefore w:val="0"/>
        <w:widowControl w:val="0"/>
        <w:kinsoku/>
        <w:wordWrap/>
        <w:overflowPunct/>
        <w:topLinePunct w:val="0"/>
        <w:autoSpaceDE/>
        <w:autoSpaceDN/>
        <w:bidi w:val="0"/>
        <w:snapToGrid/>
        <w:spacing w:line="560" w:lineRule="exact"/>
        <w:ind w:firstLine="422"/>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2、具备电气设备承装(修、试)电力设施许可证三级及以上资质。</w:t>
      </w:r>
    </w:p>
    <w:p w14:paraId="706CB633">
      <w:pPr>
        <w:pageBreakBefore w:val="0"/>
        <w:widowControl w:val="0"/>
        <w:kinsoku/>
        <w:wordWrap/>
        <w:overflowPunct/>
        <w:topLinePunct w:val="0"/>
        <w:autoSpaceDE/>
        <w:autoSpaceDN/>
        <w:bidi w:val="0"/>
        <w:snapToGrid/>
        <w:spacing w:line="560" w:lineRule="exact"/>
        <w:ind w:firstLine="422"/>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3、提供近3年来（2021年1月至今）与本项目相关的变压器油品检测方面的业绩。</w:t>
      </w:r>
    </w:p>
    <w:p w14:paraId="6CBA2CDE">
      <w:pPr>
        <w:pStyle w:val="3"/>
        <w:pageBreakBefore w:val="0"/>
        <w:widowControl w:val="0"/>
        <w:kinsoku/>
        <w:wordWrap/>
        <w:overflowPunct/>
        <w:topLinePunct w:val="0"/>
        <w:autoSpaceDE/>
        <w:autoSpaceDN/>
        <w:bidi w:val="0"/>
        <w:snapToGrid/>
        <w:spacing w:line="560" w:lineRule="exac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二</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询比相关情况说明：</w:t>
      </w:r>
    </w:p>
    <w:p w14:paraId="6B0DBA62">
      <w:pPr>
        <w:pageBreakBefore w:val="0"/>
        <w:widowControl w:val="0"/>
        <w:kinsoku/>
        <w:wordWrap/>
        <w:overflowPunct/>
        <w:topLinePunct w:val="0"/>
        <w:autoSpaceDE/>
        <w:autoSpaceDN/>
        <w:bidi w:val="0"/>
        <w:snapToGrid/>
        <w:spacing w:line="560" w:lineRule="exact"/>
        <w:ind w:firstLine="422"/>
        <w:rPr>
          <w:rFonts w:hint="eastAsia" w:ascii="仿宋" w:hAnsi="仿宋" w:eastAsia="仿宋" w:cs="仿宋"/>
          <w:color w:val="auto"/>
          <w:sz w:val="32"/>
          <w:szCs w:val="32"/>
          <w:highlight w:val="none"/>
          <w:lang w:val="en-US" w:eastAsia="zh-CN"/>
        </w:rPr>
      </w:pPr>
      <w:r>
        <w:rPr>
          <w:rFonts w:hint="eastAsia" w:ascii="宋体" w:hAnsi="宋体" w:cs="宋体"/>
          <w:sz w:val="24"/>
          <w:szCs w:val="24"/>
          <w:lang w:val="en-US" w:eastAsia="zh-CN"/>
        </w:rPr>
        <w:t>1、</w:t>
      </w:r>
      <w:r>
        <w:rPr>
          <w:rFonts w:hint="eastAsia" w:ascii="仿宋" w:hAnsi="仿宋" w:eastAsia="仿宋" w:cs="仿宋"/>
          <w:color w:val="auto"/>
          <w:sz w:val="32"/>
          <w:szCs w:val="32"/>
          <w:highlight w:val="none"/>
          <w:lang w:val="en-US" w:eastAsia="zh-CN"/>
        </w:rPr>
        <w:t>参与报价的报价人根据表格内容进行报价（可以附相关报价说明），需列出分项报价，报价为含税价。</w:t>
      </w:r>
    </w:p>
    <w:p w14:paraId="41E66992">
      <w:pPr>
        <w:pageBreakBefore w:val="0"/>
        <w:widowControl w:val="0"/>
        <w:kinsoku/>
        <w:wordWrap/>
        <w:overflowPunct/>
        <w:topLinePunct w:val="0"/>
        <w:autoSpaceDE/>
        <w:autoSpaceDN/>
        <w:bidi w:val="0"/>
        <w:snapToGrid/>
        <w:spacing w:line="560" w:lineRule="exact"/>
        <w:ind w:firstLine="422"/>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2、采购人所检测的设备油样如有增减，按现有清单中相同或相似设备所报单价进行调整。</w:t>
      </w:r>
    </w:p>
    <w:p w14:paraId="26B23802">
      <w:pPr>
        <w:pageBreakBefore w:val="0"/>
        <w:widowControl w:val="0"/>
        <w:kinsoku/>
        <w:wordWrap/>
        <w:overflowPunct/>
        <w:topLinePunct w:val="0"/>
        <w:autoSpaceDE/>
        <w:autoSpaceDN/>
        <w:bidi w:val="0"/>
        <w:snapToGrid/>
        <w:spacing w:line="560" w:lineRule="exact"/>
        <w:ind w:firstLine="422"/>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3、油样检测参照标准：GB/T7595-2017、DL/T596-2021、DL/T722-2014等，如标准版本有更新，参照标准的最新版。</w:t>
      </w:r>
    </w:p>
    <w:p w14:paraId="1253573F">
      <w:pPr>
        <w:pStyle w:val="3"/>
        <w:pageBreakBefore w:val="0"/>
        <w:widowControl w:val="0"/>
        <w:numPr>
          <w:ilvl w:val="0"/>
          <w:numId w:val="1"/>
        </w:numPr>
        <w:kinsoku/>
        <w:wordWrap/>
        <w:overflowPunct/>
        <w:topLinePunct w:val="0"/>
        <w:autoSpaceDE/>
        <w:autoSpaceDN/>
        <w:bidi w:val="0"/>
        <w:snapToGrid/>
        <w:spacing w:line="560" w:lineRule="exact"/>
        <w:ind w:left="430" w:leftChars="0" w:firstLineChars="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询比文件及项目相关情况</w:t>
      </w:r>
    </w:p>
    <w:p w14:paraId="2FAD7041">
      <w:pPr>
        <w:pageBreakBefore w:val="0"/>
        <w:widowControl w:val="0"/>
        <w:kinsoku/>
        <w:wordWrap/>
        <w:overflowPunct/>
        <w:topLinePunct w:val="0"/>
        <w:autoSpaceDE/>
        <w:autoSpaceDN/>
        <w:bidi w:val="0"/>
        <w:snapToGrid/>
        <w:spacing w:line="560" w:lineRule="exact"/>
        <w:ind w:firstLine="422"/>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1、项目内容及要求：按采购人要求进行变压器油品的检测，并提供符合采购人要求的检测报告。</w:t>
      </w:r>
    </w:p>
    <w:p w14:paraId="4C7C85B8">
      <w:pPr>
        <w:pageBreakBefore w:val="0"/>
        <w:widowControl w:val="0"/>
        <w:kinsoku/>
        <w:wordWrap/>
        <w:overflowPunct/>
        <w:topLinePunct w:val="0"/>
        <w:autoSpaceDE/>
        <w:autoSpaceDN/>
        <w:bidi w:val="0"/>
        <w:snapToGrid/>
        <w:spacing w:line="560" w:lineRule="exac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2、报价方式：按单台设备油样检测费用+总价的方式进行报价（例：XX设备油品  XX元/份）。</w:t>
      </w:r>
    </w:p>
    <w:p w14:paraId="48552DC0">
      <w:pPr>
        <w:widowControl/>
        <w:tabs>
          <w:tab w:val="left" w:pos="540"/>
        </w:tabs>
        <w:spacing w:line="500" w:lineRule="exact"/>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3、报价文件要求：</w:t>
      </w:r>
    </w:p>
    <w:p w14:paraId="229FFD4B">
      <w:pPr>
        <w:widowControl/>
        <w:tabs>
          <w:tab w:val="left" w:pos="540"/>
        </w:tabs>
        <w:spacing w:line="500" w:lineRule="exact"/>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（1）本次报价为一次性报价，只允许有一个报价，多个报价的将不被接受。报价包括：检验费、增值税费等费用，不另外产生费用。</w:t>
      </w:r>
    </w:p>
    <w:p w14:paraId="6E785044">
      <w:pPr>
        <w:widowControl/>
        <w:tabs>
          <w:tab w:val="left" w:pos="540"/>
        </w:tabs>
        <w:spacing w:line="500" w:lineRule="exact"/>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（2）报价单位需提交一份报价函。</w:t>
      </w:r>
    </w:p>
    <w:p w14:paraId="690B7843">
      <w:pPr>
        <w:widowControl/>
        <w:tabs>
          <w:tab w:val="left" w:pos="540"/>
        </w:tabs>
        <w:spacing w:line="500" w:lineRule="exact"/>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报价文件均为电子版，报价人需按要求将报价文件上传至指定网站（详见“参与方式”）。报价单位的报价文件将作为合同的组成部分，并提供报价表和报价明细表（要详细到设备及其辅材等的单价），报价表要经法定代表人或其授权代表签字或盖章。</w:t>
      </w:r>
    </w:p>
    <w:p w14:paraId="6888BDCB">
      <w:pPr>
        <w:widowControl/>
        <w:tabs>
          <w:tab w:val="left" w:pos="540"/>
        </w:tabs>
        <w:spacing w:line="500" w:lineRule="exact"/>
        <w:ind w:firstLine="640" w:firstLineChars="200"/>
        <w:jc w:val="left"/>
        <w:rPr>
          <w:rFonts w:hint="eastAsia"/>
          <w:sz w:val="28"/>
          <w:szCs w:val="28"/>
        </w:rPr>
      </w:pPr>
      <w:r>
        <w:rPr>
          <w:rFonts w:hint="eastAsia" w:ascii="仿宋" w:hAnsi="仿宋" w:eastAsia="仿宋" w:cs="仿宋"/>
          <w:color w:val="auto"/>
          <w:sz w:val="32"/>
          <w:szCs w:val="32"/>
          <w:highlight w:val="none"/>
          <w:lang w:val="en-US" w:eastAsia="zh-CN"/>
        </w:rPr>
        <w:t>报价文件至少包括</w:t>
      </w:r>
      <w:r>
        <w:rPr>
          <w:rFonts w:hint="eastAsia"/>
          <w:sz w:val="28"/>
          <w:szCs w:val="28"/>
        </w:rPr>
        <w:t>：</w:t>
      </w:r>
      <w:r>
        <w:rPr>
          <w:rFonts w:hint="eastAsia"/>
          <w:b/>
          <w:bCs/>
          <w:sz w:val="28"/>
          <w:szCs w:val="28"/>
        </w:rPr>
        <w:t>营业执照（复印件）、</w:t>
      </w:r>
      <w:r>
        <w:rPr>
          <w:rFonts w:hint="eastAsia"/>
          <w:b/>
          <w:bCs/>
          <w:sz w:val="28"/>
          <w:szCs w:val="28"/>
          <w:lang w:val="en-US" w:eastAsia="zh-CN"/>
        </w:rPr>
        <w:t>资质文件、业绩文件、</w:t>
      </w:r>
      <w:r>
        <w:rPr>
          <w:rFonts w:hint="eastAsia"/>
          <w:b/>
          <w:bCs/>
          <w:sz w:val="28"/>
          <w:szCs w:val="28"/>
        </w:rPr>
        <w:t>报价函及分项报价表</w:t>
      </w:r>
      <w:r>
        <w:rPr>
          <w:rFonts w:hint="eastAsia"/>
          <w:b/>
          <w:bCs/>
          <w:sz w:val="28"/>
          <w:szCs w:val="28"/>
          <w:lang w:eastAsia="zh-CN"/>
        </w:rPr>
        <w:t>、</w:t>
      </w:r>
      <w:r>
        <w:rPr>
          <w:rFonts w:hint="eastAsia"/>
          <w:b/>
          <w:bCs/>
          <w:sz w:val="28"/>
          <w:szCs w:val="28"/>
          <w:lang w:val="en-US" w:eastAsia="zh-CN"/>
        </w:rPr>
        <w:t>廉洁承诺书</w:t>
      </w:r>
      <w:r>
        <w:rPr>
          <w:rFonts w:hint="eastAsia"/>
          <w:b/>
          <w:bCs/>
          <w:sz w:val="28"/>
          <w:szCs w:val="28"/>
        </w:rPr>
        <w:t>。</w:t>
      </w:r>
    </w:p>
    <w:p w14:paraId="3C7D9937">
      <w:pPr>
        <w:widowControl/>
        <w:tabs>
          <w:tab w:val="left" w:pos="540"/>
        </w:tabs>
        <w:spacing w:line="500" w:lineRule="exact"/>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以上文件需加盖报价人单位公章。</w:t>
      </w:r>
    </w:p>
    <w:p w14:paraId="273649AF">
      <w:pPr>
        <w:widowControl/>
        <w:tabs>
          <w:tab w:val="left" w:pos="540"/>
        </w:tabs>
        <w:spacing w:line="500" w:lineRule="exact"/>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（3）报价单位需提交一份廉洁承诺书（投标人）。</w:t>
      </w:r>
    </w:p>
    <w:p w14:paraId="68F22B06">
      <w:pPr>
        <w:widowControl/>
        <w:tabs>
          <w:tab w:val="left" w:pos="540"/>
        </w:tabs>
        <w:spacing w:line="500" w:lineRule="exact"/>
        <w:ind w:firstLine="640" w:firstLineChars="200"/>
        <w:jc w:val="left"/>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廉洁承诺书（投标人）见附件，承包人法定代表人或授权代理人需签名和加盖单位公章。</w:t>
      </w:r>
    </w:p>
    <w:p w14:paraId="19B202DD">
      <w:pPr>
        <w:pStyle w:val="2"/>
        <w:rPr>
          <w:rFonts w:hint="eastAsia"/>
          <w:lang w:val="en-US" w:eastAsia="zh-CN"/>
        </w:rPr>
      </w:pPr>
    </w:p>
    <w:p w14:paraId="44E75904">
      <w:pPr>
        <w:pageBreakBefore w:val="0"/>
        <w:widowControl w:val="0"/>
        <w:kinsoku/>
        <w:wordWrap/>
        <w:overflowPunct/>
        <w:topLinePunct w:val="0"/>
        <w:autoSpaceDE/>
        <w:autoSpaceDN/>
        <w:bidi w:val="0"/>
        <w:snapToGrid/>
        <w:spacing w:line="560" w:lineRule="exact"/>
        <w:ind w:firstLine="422"/>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4、检测时间：初步安排在8月20日-24日之间，报价人在接到采购人通知后，1-3个日历天内进场服务（特殊情况除外），并在8月28日前提供检测报告。</w:t>
      </w:r>
    </w:p>
    <w:p w14:paraId="0E7F8ED4">
      <w:pPr>
        <w:pageBreakBefore w:val="0"/>
        <w:widowControl w:val="0"/>
        <w:kinsoku/>
        <w:wordWrap/>
        <w:overflowPunct/>
        <w:topLinePunct w:val="0"/>
        <w:autoSpaceDE/>
        <w:autoSpaceDN/>
        <w:bidi w:val="0"/>
        <w:snapToGrid/>
        <w:spacing w:line="560" w:lineRule="exac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5、付款方式：报价人按要求完成所有油品的检测工作，出具对应检测报告且开具全额6%增值税专用发票后支付检测费用。</w:t>
      </w:r>
    </w:p>
    <w:p w14:paraId="7F80E1A0">
      <w:pPr>
        <w:pageBreakBefore w:val="0"/>
        <w:widowControl w:val="0"/>
        <w:kinsoku/>
        <w:wordWrap/>
        <w:overflowPunct/>
        <w:topLinePunct w:val="0"/>
        <w:autoSpaceDE/>
        <w:autoSpaceDN/>
        <w:bidi w:val="0"/>
        <w:snapToGrid/>
        <w:spacing w:line="560" w:lineRule="exact"/>
        <w:ind w:firstLine="422"/>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6、报价人如对本次询比价进行报价，即表示认可采购人提出的要求，且在报价时间截止后不得撤回，否则，该报价人将被记入不诚信供应商名单，在今后规定的时间内不得参与采购人组织的任何招标活动。</w:t>
      </w:r>
    </w:p>
    <w:p w14:paraId="086FFCE8">
      <w:pPr>
        <w:pageBreakBefore w:val="0"/>
        <w:widowControl w:val="0"/>
        <w:kinsoku/>
        <w:wordWrap/>
        <w:overflowPunct/>
        <w:topLinePunct w:val="0"/>
        <w:autoSpaceDE/>
        <w:autoSpaceDN/>
        <w:bidi w:val="0"/>
        <w:snapToGrid/>
        <w:spacing w:line="560" w:lineRule="exac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7、该项目的招标控制价为21600元（1200元/台），若</w:t>
      </w:r>
      <w:bookmarkStart w:id="0" w:name="_GoBack"/>
      <w:bookmarkEnd w:id="0"/>
      <w:r>
        <w:rPr>
          <w:rFonts w:hint="eastAsia" w:ascii="仿宋" w:hAnsi="仿宋" w:eastAsia="仿宋" w:cs="仿宋"/>
          <w:color w:val="auto"/>
          <w:sz w:val="32"/>
          <w:szCs w:val="32"/>
          <w:highlight w:val="none"/>
          <w:lang w:val="en-US" w:eastAsia="zh-CN"/>
        </w:rPr>
        <w:t>报价人所报价格超过控制价，将被确定为无效报价。本项目评比方法为最低价法，采购人组织比价评定小组对收到的合格报价文件组织评审，拟定成交供应商。</w:t>
      </w:r>
    </w:p>
    <w:p w14:paraId="3180DBBD">
      <w:pPr>
        <w:pageBreakBefore w:val="0"/>
        <w:widowControl w:val="0"/>
        <w:kinsoku/>
        <w:wordWrap/>
        <w:overflowPunct/>
        <w:topLinePunct w:val="0"/>
        <w:autoSpaceDE/>
        <w:autoSpaceDN/>
        <w:bidi w:val="0"/>
        <w:snapToGrid/>
        <w:spacing w:line="560" w:lineRule="exact"/>
        <w:ind w:left="0" w:leftChars="0" w:firstLine="0" w:firstLineChars="0"/>
        <w:rPr>
          <w:rFonts w:hint="eastAsia" w:ascii="仿宋" w:hAnsi="仿宋" w:eastAsia="仿宋" w:cs="仿宋"/>
          <w:color w:val="auto"/>
          <w:sz w:val="32"/>
          <w:szCs w:val="32"/>
          <w:highlight w:val="none"/>
        </w:rPr>
      </w:pPr>
      <w:r>
        <w:rPr>
          <w:rStyle w:val="11"/>
          <w:rFonts w:hint="eastAsia" w:ascii="仿宋" w:hAnsi="仿宋" w:eastAsia="仿宋" w:cs="仿宋"/>
          <w:color w:val="auto"/>
          <w:sz w:val="32"/>
          <w:szCs w:val="32"/>
          <w:highlight w:val="none"/>
        </w:rPr>
        <w:t>三、参与方式</w:t>
      </w:r>
    </w:p>
    <w:p w14:paraId="3B4B47D4">
      <w:pPr>
        <w:pageBreakBefore w:val="0"/>
        <w:widowControl w:val="0"/>
        <w:kinsoku/>
        <w:wordWrap/>
        <w:overflowPunct/>
        <w:topLinePunct w:val="0"/>
        <w:autoSpaceDE/>
        <w:autoSpaceDN/>
        <w:bidi w:val="0"/>
        <w:snapToGrid/>
        <w:spacing w:line="560" w:lineRule="exact"/>
        <w:ind w:firstLine="42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（一）有意向的</w:t>
      </w:r>
      <w:r>
        <w:rPr>
          <w:rFonts w:hint="eastAsia" w:ascii="仿宋" w:hAnsi="仿宋" w:eastAsia="仿宋" w:cs="仿宋"/>
          <w:color w:val="auto"/>
          <w:sz w:val="32"/>
          <w:szCs w:val="32"/>
          <w:highlight w:val="none"/>
          <w:lang w:eastAsia="zh-CN"/>
        </w:rPr>
        <w:t>报价方</w:t>
      </w:r>
      <w:r>
        <w:rPr>
          <w:rFonts w:hint="eastAsia" w:ascii="仿宋" w:hAnsi="仿宋" w:eastAsia="仿宋" w:cs="仿宋"/>
          <w:color w:val="auto"/>
          <w:sz w:val="32"/>
          <w:szCs w:val="32"/>
          <w:highlight w:val="none"/>
        </w:rPr>
        <w:t>可在北京时间</w:t>
      </w:r>
      <w:r>
        <w:rPr>
          <w:rFonts w:hint="eastAsia" w:ascii="仿宋" w:hAnsi="仿宋" w:eastAsia="仿宋" w:cs="仿宋"/>
          <w:color w:val="auto"/>
          <w:sz w:val="32"/>
          <w:szCs w:val="32"/>
          <w:highlight w:val="none"/>
          <w:shd w:val="clear" w:color="auto" w:fill="FFFF00"/>
        </w:rPr>
        <w:t>【</w:t>
      </w:r>
      <w:r>
        <w:rPr>
          <w:rFonts w:hint="eastAsia" w:ascii="仿宋" w:hAnsi="仿宋" w:eastAsia="仿宋" w:cs="仿宋"/>
          <w:color w:val="auto"/>
          <w:sz w:val="32"/>
          <w:szCs w:val="32"/>
          <w:highlight w:val="none"/>
          <w:shd w:val="clear" w:color="auto" w:fill="FFFF00"/>
          <w:lang w:val="en-US" w:eastAsia="zh-CN"/>
        </w:rPr>
        <w:t>2024年8月11日</w:t>
      </w:r>
      <w:r>
        <w:rPr>
          <w:rFonts w:hint="eastAsia" w:ascii="仿宋" w:hAnsi="仿宋" w:eastAsia="仿宋" w:cs="仿宋"/>
          <w:color w:val="auto"/>
          <w:sz w:val="32"/>
          <w:szCs w:val="32"/>
          <w:highlight w:val="none"/>
          <w:shd w:val="clear" w:color="auto" w:fill="FFFF00"/>
        </w:rPr>
        <w:t>】</w:t>
      </w:r>
      <w:r>
        <w:rPr>
          <w:rFonts w:hint="eastAsia" w:ascii="仿宋" w:hAnsi="仿宋" w:eastAsia="仿宋" w:cs="仿宋"/>
          <w:color w:val="auto"/>
          <w:sz w:val="32"/>
          <w:szCs w:val="32"/>
          <w:highlight w:val="none"/>
          <w:shd w:val="clear" w:color="auto" w:fill="FFFF00"/>
          <w:lang w:val="en-US" w:eastAsia="zh-CN"/>
        </w:rPr>
        <w:t>17:30</w:t>
      </w:r>
      <w:r>
        <w:rPr>
          <w:rFonts w:hint="eastAsia" w:ascii="仿宋" w:hAnsi="仿宋" w:eastAsia="仿宋" w:cs="仿宋"/>
          <w:color w:val="auto"/>
          <w:sz w:val="32"/>
          <w:szCs w:val="32"/>
          <w:highlight w:val="none"/>
          <w:shd w:val="clear" w:color="auto" w:fill="FFFF00"/>
        </w:rPr>
        <w:t>前</w:t>
      </w:r>
      <w:r>
        <w:rPr>
          <w:rFonts w:hint="eastAsia" w:ascii="仿宋" w:hAnsi="仿宋" w:eastAsia="仿宋" w:cs="仿宋"/>
          <w:color w:val="auto"/>
          <w:sz w:val="32"/>
          <w:szCs w:val="32"/>
          <w:highlight w:val="none"/>
        </w:rPr>
        <w:t>登录“江西省国有企业采购交易服务平台</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（https://www.jxgqcg.com）或“精彩纵横云采购平台</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（https://www.yingcaicheng.com）询比项目公告查看页面点击“立即参加”，并按项目要求上传审核材料（如项目需进行报名审核）。请未注册的</w:t>
      </w:r>
      <w:r>
        <w:rPr>
          <w:rFonts w:hint="eastAsia" w:ascii="仿宋" w:hAnsi="仿宋" w:eastAsia="仿宋" w:cs="仿宋"/>
          <w:color w:val="auto"/>
          <w:sz w:val="32"/>
          <w:szCs w:val="32"/>
          <w:highlight w:val="none"/>
          <w:lang w:eastAsia="zh-CN"/>
        </w:rPr>
        <w:t>报价方</w:t>
      </w:r>
      <w:r>
        <w:rPr>
          <w:rFonts w:hint="eastAsia" w:ascii="仿宋" w:hAnsi="仿宋" w:eastAsia="仿宋" w:cs="仿宋"/>
          <w:color w:val="auto"/>
          <w:sz w:val="32"/>
          <w:szCs w:val="32"/>
          <w:highlight w:val="none"/>
        </w:rPr>
        <w:t>及时办理注册审核，注册咨询电话：400-8566-100，因未及时办理注册审核手续影响报名及报价的，责任自负。</w:t>
      </w:r>
    </w:p>
    <w:p w14:paraId="5BBE437D">
      <w:pPr>
        <w:pageBreakBefore w:val="0"/>
        <w:widowControl w:val="0"/>
        <w:kinsoku/>
        <w:wordWrap/>
        <w:overflowPunct/>
        <w:topLinePunct w:val="0"/>
        <w:autoSpaceDE/>
        <w:autoSpaceDN/>
        <w:bidi w:val="0"/>
        <w:snapToGrid/>
        <w:spacing w:line="560" w:lineRule="exact"/>
        <w:ind w:firstLine="42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w:t>
      </w:r>
      <w:r>
        <w:rPr>
          <w:rFonts w:hint="eastAsia" w:ascii="仿宋" w:hAnsi="仿宋" w:eastAsia="仿宋" w:cs="仿宋"/>
          <w:color w:val="auto"/>
          <w:sz w:val="32"/>
          <w:szCs w:val="32"/>
          <w:highlight w:val="none"/>
          <w:lang w:eastAsia="zh-CN"/>
        </w:rPr>
        <w:t>报价方</w:t>
      </w:r>
      <w:r>
        <w:rPr>
          <w:rFonts w:hint="eastAsia" w:ascii="仿宋" w:hAnsi="仿宋" w:eastAsia="仿宋" w:cs="仿宋"/>
          <w:color w:val="auto"/>
          <w:sz w:val="32"/>
          <w:szCs w:val="32"/>
          <w:highlight w:val="none"/>
        </w:rPr>
        <w:t>需完整填写报价信息，须在报价截止时间前提交报价（如项目有要求则需按要求上传响应文件），逾期责任自负。</w:t>
      </w:r>
    </w:p>
    <w:p w14:paraId="42226926">
      <w:pPr>
        <w:pageBreakBefore w:val="0"/>
        <w:widowControl w:val="0"/>
        <w:kinsoku/>
        <w:wordWrap/>
        <w:overflowPunct/>
        <w:topLinePunct w:val="0"/>
        <w:autoSpaceDE/>
        <w:autoSpaceDN/>
        <w:bidi w:val="0"/>
        <w:snapToGrid/>
        <w:spacing w:line="560" w:lineRule="exact"/>
        <w:ind w:firstLine="42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（三）具体注册事宜可登录精彩纵横云采购平台网站（https://www.yingcaicheng.com）查看 帮助专区”；平台相关问题也可拨打咨询电话：400-8566-100。</w:t>
      </w:r>
    </w:p>
    <w:p w14:paraId="2F338A1D">
      <w:pPr>
        <w:pageBreakBefore w:val="0"/>
        <w:widowControl w:val="0"/>
        <w:kinsoku/>
        <w:wordWrap/>
        <w:overflowPunct/>
        <w:topLinePunct w:val="0"/>
        <w:autoSpaceDE/>
        <w:autoSpaceDN/>
        <w:bidi w:val="0"/>
        <w:snapToGrid/>
        <w:spacing w:line="560" w:lineRule="exact"/>
        <w:ind w:left="0" w:leftChars="0" w:firstLine="0" w:firstLineChars="0"/>
        <w:rPr>
          <w:rFonts w:hint="eastAsia" w:ascii="仿宋" w:hAnsi="仿宋" w:eastAsia="仿宋" w:cs="仿宋"/>
          <w:color w:val="auto"/>
          <w:sz w:val="32"/>
          <w:szCs w:val="32"/>
          <w:highlight w:val="none"/>
        </w:rPr>
      </w:pPr>
      <w:r>
        <w:rPr>
          <w:rStyle w:val="11"/>
          <w:rFonts w:hint="eastAsia" w:ascii="仿宋" w:hAnsi="仿宋" w:eastAsia="仿宋" w:cs="仿宋"/>
          <w:color w:val="auto"/>
          <w:sz w:val="32"/>
          <w:szCs w:val="32"/>
          <w:highlight w:val="none"/>
          <w:lang w:val="en-US" w:eastAsia="zh-CN"/>
        </w:rPr>
        <w:t>四</w:t>
      </w:r>
      <w:r>
        <w:rPr>
          <w:rStyle w:val="11"/>
          <w:rFonts w:hint="eastAsia" w:ascii="仿宋" w:hAnsi="仿宋" w:eastAsia="仿宋" w:cs="仿宋"/>
          <w:color w:val="auto"/>
          <w:sz w:val="32"/>
          <w:szCs w:val="32"/>
          <w:highlight w:val="none"/>
        </w:rPr>
        <w:t>、联系方式</w:t>
      </w:r>
    </w:p>
    <w:p w14:paraId="45F27207">
      <w:pPr>
        <w:pageBreakBefore w:val="0"/>
        <w:widowControl w:val="0"/>
        <w:kinsoku/>
        <w:wordWrap/>
        <w:overflowPunct/>
        <w:topLinePunct w:val="0"/>
        <w:autoSpaceDE/>
        <w:autoSpaceDN/>
        <w:bidi w:val="0"/>
        <w:snapToGrid/>
        <w:spacing w:line="560" w:lineRule="exact"/>
        <w:ind w:firstLine="42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采购人名称：【</w:t>
      </w:r>
      <w:r>
        <w:rPr>
          <w:rFonts w:hint="eastAsia" w:ascii="仿宋" w:hAnsi="仿宋" w:eastAsia="仿宋" w:cs="仿宋"/>
          <w:color w:val="auto"/>
          <w:sz w:val="32"/>
          <w:szCs w:val="32"/>
          <w:highlight w:val="none"/>
          <w:lang w:val="en-US" w:eastAsia="zh-CN"/>
        </w:rPr>
        <w:t>江西晶昊盐化有限公司</w:t>
      </w:r>
      <w:r>
        <w:rPr>
          <w:rFonts w:hint="eastAsia" w:ascii="仿宋" w:hAnsi="仿宋" w:eastAsia="仿宋" w:cs="仿宋"/>
          <w:color w:val="auto"/>
          <w:sz w:val="32"/>
          <w:szCs w:val="32"/>
          <w:highlight w:val="none"/>
        </w:rPr>
        <w:t>】</w:t>
      </w:r>
    </w:p>
    <w:p w14:paraId="152526A0">
      <w:pPr>
        <w:pageBreakBefore w:val="0"/>
        <w:widowControl w:val="0"/>
        <w:kinsoku/>
        <w:wordWrap/>
        <w:overflowPunct/>
        <w:topLinePunct w:val="0"/>
        <w:autoSpaceDE/>
        <w:autoSpaceDN/>
        <w:bidi w:val="0"/>
        <w:snapToGrid/>
        <w:spacing w:line="560" w:lineRule="exact"/>
        <w:ind w:firstLine="42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地址：</w:t>
      </w:r>
      <w:r>
        <w:rPr>
          <w:rFonts w:hint="eastAsia" w:ascii="仿宋" w:hAnsi="仿宋" w:eastAsia="仿宋" w:cs="仿宋"/>
          <w:color w:val="auto"/>
          <w:sz w:val="32"/>
          <w:szCs w:val="32"/>
          <w:highlight w:val="none"/>
          <w:lang w:val="en-US" w:eastAsia="zh-CN"/>
        </w:rPr>
        <w:t>江西省宜春市樟树市盐化大道武夷路</w:t>
      </w:r>
    </w:p>
    <w:p w14:paraId="484DF87F">
      <w:pPr>
        <w:pageBreakBefore w:val="0"/>
        <w:widowControl w:val="0"/>
        <w:kinsoku/>
        <w:wordWrap/>
        <w:overflowPunct/>
        <w:topLinePunct w:val="0"/>
        <w:autoSpaceDE/>
        <w:autoSpaceDN/>
        <w:bidi w:val="0"/>
        <w:snapToGrid/>
        <w:spacing w:line="560" w:lineRule="exact"/>
        <w:ind w:firstLine="42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联系人：</w:t>
      </w:r>
      <w:r>
        <w:rPr>
          <w:rFonts w:hint="eastAsia" w:ascii="仿宋" w:hAnsi="仿宋" w:eastAsia="仿宋" w:cs="仿宋"/>
          <w:color w:val="auto"/>
          <w:sz w:val="32"/>
          <w:szCs w:val="32"/>
          <w:highlight w:val="none"/>
          <w:lang w:val="en-US" w:eastAsia="zh-CN"/>
        </w:rPr>
        <w:t>胡先生</w:t>
      </w:r>
    </w:p>
    <w:p w14:paraId="09FDAB45">
      <w:pPr>
        <w:pageBreakBefore w:val="0"/>
        <w:widowControl w:val="0"/>
        <w:kinsoku/>
        <w:wordWrap/>
        <w:overflowPunct/>
        <w:topLinePunct w:val="0"/>
        <w:autoSpaceDE/>
        <w:autoSpaceDN/>
        <w:bidi w:val="0"/>
        <w:snapToGrid/>
        <w:spacing w:line="560" w:lineRule="exact"/>
        <w:ind w:firstLine="42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联系电话：</w:t>
      </w:r>
      <w:r>
        <w:rPr>
          <w:rFonts w:hint="eastAsia" w:ascii="仿宋" w:hAnsi="仿宋" w:eastAsia="仿宋" w:cs="仿宋"/>
          <w:color w:val="auto"/>
          <w:sz w:val="32"/>
          <w:szCs w:val="32"/>
          <w:highlight w:val="none"/>
          <w:lang w:val="en-US" w:eastAsia="zh-CN"/>
        </w:rPr>
        <w:t>18379062408</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BAAEA">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95F76">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5C343">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F70DC">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B728D">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A7617">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B95219"/>
    <w:multiLevelType w:val="singleLevel"/>
    <w:tmpl w:val="C1B95219"/>
    <w:lvl w:ilvl="0" w:tentative="0">
      <w:start w:val="3"/>
      <w:numFmt w:val="chineseCounting"/>
      <w:suff w:val="nothing"/>
      <w:lvlText w:val="（%1）"/>
      <w:lvlJc w:val="left"/>
      <w:pPr>
        <w:ind w:left="4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RkZDMyM2I5YTYzMDg3Zjc4OTcwYjBkYmFlOGRmYzAifQ=="/>
  </w:docVars>
  <w:rsids>
    <w:rsidRoot w:val="0045693D"/>
    <w:rsid w:val="000424E5"/>
    <w:rsid w:val="001F106B"/>
    <w:rsid w:val="00264993"/>
    <w:rsid w:val="00333BF3"/>
    <w:rsid w:val="003779BE"/>
    <w:rsid w:val="0045693D"/>
    <w:rsid w:val="00565F10"/>
    <w:rsid w:val="00D728AE"/>
    <w:rsid w:val="00DC2E45"/>
    <w:rsid w:val="00EF46DE"/>
    <w:rsid w:val="06001D4E"/>
    <w:rsid w:val="0DCC069C"/>
    <w:rsid w:val="254E0B2B"/>
    <w:rsid w:val="2AF9055F"/>
    <w:rsid w:val="31990368"/>
    <w:rsid w:val="32D16AD3"/>
    <w:rsid w:val="3513374B"/>
    <w:rsid w:val="3CC005BE"/>
    <w:rsid w:val="4A1D0657"/>
    <w:rsid w:val="4EE44EEA"/>
    <w:rsid w:val="5C320050"/>
    <w:rsid w:val="607F6CBA"/>
    <w:rsid w:val="647619BA"/>
    <w:rsid w:val="6579038C"/>
    <w:rsid w:val="675868CD"/>
    <w:rsid w:val="67BE058D"/>
    <w:rsid w:val="6ADC5D67"/>
    <w:rsid w:val="7BB22F6F"/>
    <w:rsid w:val="7C902A67"/>
    <w:rsid w:val="7ED44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等线" w:hAnsi="等线" w:eastAsia="宋体" w:cs="Times New Roman"/>
      <w:kern w:val="2"/>
      <w:sz w:val="21"/>
      <w:szCs w:val="22"/>
      <w:lang w:val="en-US" w:eastAsia="zh-CN" w:bidi="ar-SA"/>
    </w:rPr>
  </w:style>
  <w:style w:type="paragraph" w:styleId="3">
    <w:name w:val="heading 4"/>
    <w:basedOn w:val="1"/>
    <w:next w:val="1"/>
    <w:qFormat/>
    <w:uiPriority w:val="0"/>
    <w:pPr>
      <w:keepNext/>
      <w:keepLines/>
      <w:tabs>
        <w:tab w:val="left" w:pos="480"/>
      </w:tabs>
      <w:adjustRightInd w:val="0"/>
      <w:spacing w:before="120" w:after="120"/>
      <w:jc w:val="left"/>
      <w:textAlignment w:val="baseline"/>
      <w:outlineLvl w:val="3"/>
    </w:pPr>
    <w:rPr>
      <w:rFonts w:ascii="Arial" w:hAnsi="Arial"/>
      <w:kern w:val="0"/>
      <w:sz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semiHidden/>
    <w:unhideWhenUsed/>
    <w:qFormat/>
    <w:uiPriority w:val="99"/>
    <w:pPr>
      <w:spacing w:after="120"/>
    </w:p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ind w:firstLine="0" w:firstLineChars="0"/>
      <w:jc w:val="left"/>
    </w:pPr>
    <w:rPr>
      <w:rFonts w:ascii="宋体" w:hAnsi="宋体" w:cs="宋体"/>
      <w:kern w:val="0"/>
      <w:sz w:val="24"/>
      <w:szCs w:val="24"/>
    </w:rPr>
  </w:style>
  <w:style w:type="paragraph" w:styleId="7">
    <w:name w:val="Body Text First Indent"/>
    <w:basedOn w:val="2"/>
    <w:link w:val="13"/>
    <w:semiHidden/>
    <w:unhideWhenUsed/>
    <w:qFormat/>
    <w:uiPriority w:val="99"/>
    <w:pPr>
      <w:ind w:firstLine="420" w:firstLineChars="1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customStyle="1" w:styleId="12">
    <w:name w:val="正文文本 字符"/>
    <w:basedOn w:val="10"/>
    <w:link w:val="2"/>
    <w:semiHidden/>
    <w:qFormat/>
    <w:uiPriority w:val="99"/>
    <w:rPr>
      <w:rFonts w:ascii="等线" w:hAnsi="等线" w:eastAsia="宋体" w:cs="Times New Roman"/>
    </w:rPr>
  </w:style>
  <w:style w:type="character" w:customStyle="1" w:styleId="13">
    <w:name w:val="正文文本首行缩进 字符"/>
    <w:basedOn w:val="12"/>
    <w:link w:val="7"/>
    <w:semiHidden/>
    <w:qFormat/>
    <w:uiPriority w:val="99"/>
    <w:rPr>
      <w:rFonts w:ascii="等线" w:hAnsi="等线" w:eastAsia="宋体" w:cs="Times New Roman"/>
    </w:rPr>
  </w:style>
  <w:style w:type="paragraph" w:customStyle="1" w:styleId="14">
    <w:name w:val="l-center"/>
    <w:basedOn w:val="1"/>
    <w:qFormat/>
    <w:uiPriority w:val="0"/>
    <w:pPr>
      <w:widowControl/>
      <w:spacing w:before="100" w:beforeAutospacing="1" w:after="100" w:afterAutospacing="1"/>
      <w:ind w:firstLine="0" w:firstLineChars="0"/>
      <w:jc w:val="left"/>
    </w:pPr>
    <w:rPr>
      <w:rFonts w:ascii="宋体" w:hAnsi="宋体" w:cs="宋体"/>
      <w:kern w:val="0"/>
      <w:sz w:val="24"/>
      <w:szCs w:val="24"/>
    </w:rPr>
  </w:style>
  <w:style w:type="character" w:customStyle="1" w:styleId="15">
    <w:name w:val="页眉 字符"/>
    <w:basedOn w:val="10"/>
    <w:link w:val="5"/>
    <w:qFormat/>
    <w:uiPriority w:val="99"/>
    <w:rPr>
      <w:rFonts w:ascii="等线" w:hAnsi="等线" w:eastAsia="宋体" w:cs="Times New Roman"/>
      <w:sz w:val="18"/>
      <w:szCs w:val="18"/>
    </w:rPr>
  </w:style>
  <w:style w:type="character" w:customStyle="1" w:styleId="16">
    <w:name w:val="页脚 字符"/>
    <w:basedOn w:val="10"/>
    <w:link w:val="4"/>
    <w:qFormat/>
    <w:uiPriority w:val="99"/>
    <w:rPr>
      <w:rFonts w:ascii="等线" w:hAnsi="等线"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1463</Words>
  <Characters>1647</Characters>
  <Lines>5</Lines>
  <Paragraphs>1</Paragraphs>
  <TotalTime>145</TotalTime>
  <ScaleCrop>false</ScaleCrop>
  <LinksUpToDate>false</LinksUpToDate>
  <CharactersWithSpaces>1651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2023-08-29T07:59:00Z</dcterms:created>
  <dc:creator>赵 建熊</dc:creator>
  <cp:lastModifiedBy>HJQ</cp:lastModifiedBy>
  <dcterms:modified xsi:type="dcterms:W3CDTF">2024-08-06T09:53:52Z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E8EE306D6EFD462A8A09C40D04F66227</vt:lpwstr>
  </property>
</Properties>
</file>