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706" w:rsidRPr="008E768B" w:rsidRDefault="008E768B" w:rsidP="00B17706">
      <w:pPr>
        <w:widowControl/>
        <w:shd w:val="clear" w:color="auto" w:fill="FFFFFF"/>
        <w:jc w:val="center"/>
        <w:outlineLvl w:val="5"/>
        <w:rPr>
          <w:rFonts w:asciiTheme="minorEastAsia" w:hAnsiTheme="minorEastAsia" w:cs="Helvetica"/>
          <w:kern w:val="0"/>
          <w:sz w:val="36"/>
          <w:szCs w:val="36"/>
        </w:rPr>
      </w:pPr>
      <w:r>
        <w:rPr>
          <w:rFonts w:ascii="Helvetica" w:hAnsi="Helvetica" w:cs="Helvetica"/>
          <w:color w:val="333333"/>
          <w:sz w:val="36"/>
          <w:szCs w:val="36"/>
          <w:shd w:val="clear" w:color="auto" w:fill="FFFFFF"/>
        </w:rPr>
        <w:t>刚果</w:t>
      </w:r>
      <w:r>
        <w:rPr>
          <w:rFonts w:ascii="Helvetica" w:hAnsi="Helvetica" w:cs="Helvetica"/>
          <w:color w:val="333333"/>
          <w:sz w:val="36"/>
          <w:szCs w:val="36"/>
          <w:shd w:val="clear" w:color="auto" w:fill="FFFFFF"/>
        </w:rPr>
        <w:t>(</w:t>
      </w:r>
      <w:r>
        <w:rPr>
          <w:rFonts w:ascii="Helvetica" w:hAnsi="Helvetica" w:cs="Helvetica"/>
          <w:color w:val="333333"/>
          <w:sz w:val="36"/>
          <w:szCs w:val="36"/>
          <w:shd w:val="clear" w:color="auto" w:fill="FFFFFF"/>
        </w:rPr>
        <w:t>金</w:t>
      </w:r>
      <w:r>
        <w:rPr>
          <w:rFonts w:ascii="Helvetica" w:hAnsi="Helvetica" w:cs="Helvetica"/>
          <w:color w:val="333333"/>
          <w:sz w:val="36"/>
          <w:szCs w:val="36"/>
          <w:shd w:val="clear" w:color="auto" w:fill="FFFFFF"/>
        </w:rPr>
        <w:t>)2</w:t>
      </w:r>
      <w:r>
        <w:rPr>
          <w:rFonts w:ascii="Helvetica" w:hAnsi="Helvetica" w:cs="Helvetica"/>
          <w:color w:val="333333"/>
          <w:sz w:val="36"/>
          <w:szCs w:val="36"/>
          <w:shd w:val="clear" w:color="auto" w:fill="FFFFFF"/>
        </w:rPr>
        <w:t>号国道</w:t>
      </w:r>
      <w:r>
        <w:rPr>
          <w:rFonts w:ascii="Helvetica" w:hAnsi="Helvetica" w:cs="Helvetica"/>
          <w:color w:val="333333"/>
          <w:sz w:val="36"/>
          <w:szCs w:val="36"/>
          <w:shd w:val="clear" w:color="auto" w:fill="FFFFFF"/>
        </w:rPr>
        <w:t>280</w:t>
      </w:r>
      <w:r>
        <w:rPr>
          <w:rFonts w:ascii="Helvetica" w:hAnsi="Helvetica" w:cs="Helvetica"/>
          <w:color w:val="333333"/>
          <w:sz w:val="36"/>
          <w:szCs w:val="36"/>
          <w:shd w:val="clear" w:color="auto" w:fill="FFFFFF"/>
        </w:rPr>
        <w:t>公里沥青路项目工程物资发运海运代理服务</w:t>
      </w:r>
      <w:r w:rsidR="002E303E">
        <w:rPr>
          <w:rFonts w:asciiTheme="minorEastAsia" w:hAnsiTheme="minorEastAsia" w:cs="Helvetica" w:hint="eastAsia"/>
          <w:kern w:val="0"/>
          <w:sz w:val="36"/>
          <w:szCs w:val="36"/>
        </w:rPr>
        <w:t>变更</w:t>
      </w:r>
      <w:r w:rsidR="00B17706" w:rsidRPr="008E768B">
        <w:rPr>
          <w:rFonts w:asciiTheme="minorEastAsia" w:hAnsiTheme="minorEastAsia" w:cs="Helvetica"/>
          <w:kern w:val="0"/>
          <w:sz w:val="36"/>
          <w:szCs w:val="36"/>
        </w:rPr>
        <w:t>公告</w:t>
      </w:r>
    </w:p>
    <w:p w:rsidR="002A4D03" w:rsidRDefault="002A4D03" w:rsidP="002A4D03">
      <w:pPr>
        <w:widowControl/>
        <w:shd w:val="clear" w:color="auto" w:fill="FFFFFF"/>
        <w:spacing w:line="480" w:lineRule="exact"/>
        <w:jc w:val="left"/>
        <w:textAlignment w:val="baseline"/>
        <w:rPr>
          <w:rFonts w:asciiTheme="minorEastAsia" w:hAnsiTheme="minorEastAsia" w:cs="Helvetica"/>
          <w:color w:val="333333"/>
          <w:kern w:val="0"/>
          <w:sz w:val="28"/>
          <w:szCs w:val="27"/>
        </w:rPr>
      </w:pPr>
    </w:p>
    <w:p w:rsidR="00B17706" w:rsidRPr="00B17706" w:rsidRDefault="00B17706" w:rsidP="002A4D03">
      <w:pPr>
        <w:widowControl/>
        <w:shd w:val="clear" w:color="auto" w:fill="FFFFFF"/>
        <w:spacing w:line="480" w:lineRule="exact"/>
        <w:jc w:val="left"/>
        <w:textAlignment w:val="baseline"/>
        <w:rPr>
          <w:rFonts w:asciiTheme="minorEastAsia" w:hAnsiTheme="minorEastAsia" w:cs="Helvetica"/>
          <w:color w:val="333333"/>
          <w:kern w:val="0"/>
          <w:sz w:val="28"/>
          <w:szCs w:val="27"/>
        </w:rPr>
      </w:pPr>
      <w:r w:rsidRPr="00B17706">
        <w:rPr>
          <w:rFonts w:asciiTheme="minorEastAsia" w:hAnsiTheme="minorEastAsia" w:cs="Helvetica" w:hint="eastAsia"/>
          <w:color w:val="333333"/>
          <w:kern w:val="0"/>
          <w:sz w:val="28"/>
          <w:szCs w:val="27"/>
        </w:rPr>
        <w:t>各投标单位：</w:t>
      </w:r>
    </w:p>
    <w:p w:rsidR="00CB11C8" w:rsidRPr="008E768B" w:rsidRDefault="00CB11C8" w:rsidP="008E768B">
      <w:pPr>
        <w:widowControl/>
        <w:shd w:val="clear" w:color="auto" w:fill="FFFFFF"/>
        <w:spacing w:line="480" w:lineRule="exact"/>
        <w:ind w:firstLineChars="200" w:firstLine="560"/>
        <w:textAlignment w:val="baseline"/>
        <w:rPr>
          <w:rFonts w:asciiTheme="minorEastAsia" w:hAnsiTheme="minorEastAsia" w:cs="Helvetica"/>
          <w:color w:val="333333"/>
          <w:kern w:val="0"/>
          <w:sz w:val="28"/>
          <w:szCs w:val="28"/>
        </w:rPr>
      </w:pPr>
      <w:r w:rsidRPr="00CB11C8">
        <w:rPr>
          <w:rFonts w:asciiTheme="minorEastAsia" w:hAnsiTheme="minorEastAsia" w:cs="Helvetica" w:hint="eastAsia"/>
          <w:color w:val="333333"/>
          <w:kern w:val="0"/>
          <w:sz w:val="28"/>
          <w:szCs w:val="28"/>
        </w:rPr>
        <w:t>我单位于2024年</w:t>
      </w:r>
      <w:r w:rsidR="008E768B">
        <w:rPr>
          <w:rFonts w:asciiTheme="minorEastAsia" w:hAnsiTheme="minorEastAsia" w:cs="Helvetica"/>
          <w:color w:val="333333"/>
          <w:kern w:val="0"/>
          <w:sz w:val="28"/>
          <w:szCs w:val="28"/>
        </w:rPr>
        <w:t>7</w:t>
      </w:r>
      <w:r w:rsidRPr="00CB11C8">
        <w:rPr>
          <w:rFonts w:asciiTheme="minorEastAsia" w:hAnsiTheme="minorEastAsia" w:cs="Helvetica" w:hint="eastAsia"/>
          <w:color w:val="333333"/>
          <w:kern w:val="0"/>
          <w:sz w:val="28"/>
          <w:szCs w:val="28"/>
        </w:rPr>
        <w:t>月</w:t>
      </w:r>
      <w:r w:rsidR="008E768B">
        <w:rPr>
          <w:rFonts w:asciiTheme="minorEastAsia" w:hAnsiTheme="minorEastAsia" w:cs="Helvetica"/>
          <w:color w:val="333333"/>
          <w:kern w:val="0"/>
          <w:sz w:val="28"/>
          <w:szCs w:val="28"/>
        </w:rPr>
        <w:t>18</w:t>
      </w:r>
      <w:r w:rsidR="00972A27">
        <w:rPr>
          <w:rFonts w:asciiTheme="minorEastAsia" w:hAnsiTheme="minorEastAsia" w:cs="Helvetica" w:hint="eastAsia"/>
          <w:color w:val="333333"/>
          <w:kern w:val="0"/>
          <w:sz w:val="28"/>
          <w:szCs w:val="28"/>
        </w:rPr>
        <w:t>日发布的“</w:t>
      </w:r>
      <w:r w:rsidR="008E768B" w:rsidRPr="008E768B">
        <w:rPr>
          <w:rFonts w:ascii="Helvetica" w:hAnsi="Helvetica" w:cs="Helvetica"/>
          <w:color w:val="666666"/>
          <w:sz w:val="28"/>
          <w:szCs w:val="28"/>
          <w:shd w:val="clear" w:color="auto" w:fill="FFFFFF"/>
        </w:rPr>
        <w:t>刚果</w:t>
      </w:r>
      <w:r w:rsidR="008E768B" w:rsidRPr="008E768B">
        <w:rPr>
          <w:rFonts w:ascii="Helvetica" w:hAnsi="Helvetica" w:cs="Helvetica"/>
          <w:color w:val="666666"/>
          <w:sz w:val="28"/>
          <w:szCs w:val="28"/>
          <w:shd w:val="clear" w:color="auto" w:fill="FFFFFF"/>
        </w:rPr>
        <w:t>(</w:t>
      </w:r>
      <w:r w:rsidR="008E768B" w:rsidRPr="008E768B">
        <w:rPr>
          <w:rFonts w:ascii="Helvetica" w:hAnsi="Helvetica" w:cs="Helvetica"/>
          <w:color w:val="666666"/>
          <w:sz w:val="28"/>
          <w:szCs w:val="28"/>
          <w:shd w:val="clear" w:color="auto" w:fill="FFFFFF"/>
        </w:rPr>
        <w:t>金</w:t>
      </w:r>
      <w:r w:rsidR="008E768B" w:rsidRPr="008E768B">
        <w:rPr>
          <w:rFonts w:ascii="Helvetica" w:hAnsi="Helvetica" w:cs="Helvetica"/>
          <w:color w:val="666666"/>
          <w:sz w:val="28"/>
          <w:szCs w:val="28"/>
          <w:shd w:val="clear" w:color="auto" w:fill="FFFFFF"/>
        </w:rPr>
        <w:t>)2</w:t>
      </w:r>
      <w:r w:rsidR="008E768B" w:rsidRPr="008E768B">
        <w:rPr>
          <w:rFonts w:ascii="Helvetica" w:hAnsi="Helvetica" w:cs="Helvetica"/>
          <w:color w:val="666666"/>
          <w:sz w:val="28"/>
          <w:szCs w:val="28"/>
          <w:shd w:val="clear" w:color="auto" w:fill="FFFFFF"/>
        </w:rPr>
        <w:t>号国道</w:t>
      </w:r>
      <w:r w:rsidR="008E768B" w:rsidRPr="008E768B">
        <w:rPr>
          <w:rFonts w:ascii="Helvetica" w:hAnsi="Helvetica" w:cs="Helvetica"/>
          <w:color w:val="666666"/>
          <w:sz w:val="28"/>
          <w:szCs w:val="28"/>
          <w:shd w:val="clear" w:color="auto" w:fill="FFFFFF"/>
        </w:rPr>
        <w:t>280</w:t>
      </w:r>
      <w:r w:rsidR="008E768B" w:rsidRPr="008E768B">
        <w:rPr>
          <w:rFonts w:ascii="Helvetica" w:hAnsi="Helvetica" w:cs="Helvetica"/>
          <w:color w:val="666666"/>
          <w:sz w:val="28"/>
          <w:szCs w:val="28"/>
          <w:shd w:val="clear" w:color="auto" w:fill="FFFFFF"/>
        </w:rPr>
        <w:t>公里沥青路项目工程物资发运海运代理服务</w:t>
      </w:r>
      <w:r w:rsidR="00972A27" w:rsidRPr="008E768B">
        <w:rPr>
          <w:rFonts w:asciiTheme="minorEastAsia" w:hAnsiTheme="minorEastAsia" w:cs="Helvetica" w:hint="eastAsia"/>
          <w:color w:val="333333"/>
          <w:kern w:val="0"/>
          <w:sz w:val="28"/>
          <w:szCs w:val="28"/>
        </w:rPr>
        <w:t>”（</w:t>
      </w:r>
      <w:r w:rsidR="00972A27" w:rsidRPr="008E768B">
        <w:rPr>
          <w:rFonts w:ascii="Helvetica" w:hAnsi="Helvetica" w:cs="Helvetica"/>
          <w:color w:val="333333"/>
          <w:sz w:val="28"/>
          <w:szCs w:val="28"/>
          <w:shd w:val="clear" w:color="auto" w:fill="FFFFFF"/>
        </w:rPr>
        <w:t>项目编号：</w:t>
      </w:r>
      <w:r w:rsidR="008E768B" w:rsidRPr="008E768B">
        <w:rPr>
          <w:rFonts w:ascii="Helvetica" w:hAnsi="Helvetica" w:cs="Helvetica"/>
          <w:color w:val="666666"/>
          <w:sz w:val="28"/>
          <w:szCs w:val="28"/>
          <w:shd w:val="clear" w:color="auto" w:fill="FFFFFF"/>
        </w:rPr>
        <w:t>XBJZGJXGJJJJSHZYXGS2024070028</w:t>
      </w:r>
      <w:r w:rsidR="00972A27" w:rsidRPr="008E768B">
        <w:rPr>
          <w:rFonts w:asciiTheme="minorEastAsia" w:hAnsiTheme="minorEastAsia" w:cs="Helvetica" w:hint="eastAsia"/>
          <w:color w:val="333333"/>
          <w:kern w:val="0"/>
          <w:sz w:val="28"/>
          <w:szCs w:val="28"/>
        </w:rPr>
        <w:t>）</w:t>
      </w:r>
      <w:r w:rsidRPr="008E768B">
        <w:rPr>
          <w:rFonts w:asciiTheme="minorEastAsia" w:hAnsiTheme="minorEastAsia" w:cs="Helvetica" w:hint="eastAsia"/>
          <w:color w:val="333333"/>
          <w:kern w:val="0"/>
          <w:sz w:val="28"/>
          <w:szCs w:val="28"/>
        </w:rPr>
        <w:t>，</w:t>
      </w:r>
      <w:r w:rsidR="00972A27" w:rsidRPr="008E768B">
        <w:rPr>
          <w:rFonts w:asciiTheme="minorEastAsia" w:hAnsiTheme="minorEastAsia" w:cs="Helvetica" w:hint="eastAsia"/>
          <w:color w:val="333333"/>
          <w:kern w:val="0"/>
          <w:sz w:val="28"/>
          <w:szCs w:val="28"/>
        </w:rPr>
        <w:t>对询价公告条款</w:t>
      </w:r>
      <w:r w:rsidR="0022053A" w:rsidRPr="008E768B">
        <w:rPr>
          <w:rFonts w:asciiTheme="minorEastAsia" w:hAnsiTheme="minorEastAsia" w:cs="Helvetica" w:hint="eastAsia"/>
          <w:color w:val="333333"/>
          <w:kern w:val="0"/>
          <w:sz w:val="28"/>
          <w:szCs w:val="28"/>
        </w:rPr>
        <w:t>和</w:t>
      </w:r>
      <w:r w:rsidR="008E768B" w:rsidRPr="008E768B">
        <w:rPr>
          <w:rFonts w:asciiTheme="minorEastAsia" w:hAnsiTheme="minorEastAsia" w:cs="Helvetica" w:hint="eastAsia"/>
          <w:color w:val="333333"/>
          <w:kern w:val="0"/>
          <w:sz w:val="28"/>
          <w:szCs w:val="28"/>
        </w:rPr>
        <w:t>综合评分法增加一些规定，</w:t>
      </w:r>
      <w:r w:rsidR="00D27AF9" w:rsidRPr="008E768B">
        <w:rPr>
          <w:rFonts w:asciiTheme="minorEastAsia" w:hAnsiTheme="minorEastAsia" w:cs="Helvetica" w:hint="eastAsia"/>
          <w:color w:val="333333"/>
          <w:kern w:val="0"/>
          <w:sz w:val="28"/>
          <w:szCs w:val="28"/>
        </w:rPr>
        <w:t>具体如下</w:t>
      </w:r>
      <w:r w:rsidRPr="008E768B">
        <w:rPr>
          <w:rFonts w:asciiTheme="minorEastAsia" w:hAnsiTheme="minorEastAsia" w:cs="Helvetica" w:hint="eastAsia"/>
          <w:color w:val="333333"/>
          <w:kern w:val="0"/>
          <w:sz w:val="28"/>
          <w:szCs w:val="28"/>
        </w:rPr>
        <w:t>：</w:t>
      </w:r>
    </w:p>
    <w:p w:rsidR="008E768B" w:rsidRDefault="008E768B" w:rsidP="008E768B">
      <w:pPr>
        <w:widowControl/>
        <w:shd w:val="clear" w:color="auto" w:fill="FFFFFF"/>
        <w:spacing w:line="480" w:lineRule="exact"/>
        <w:ind w:firstLine="480"/>
        <w:textAlignment w:val="baseline"/>
        <w:rPr>
          <w:rFonts w:asciiTheme="minorEastAsia" w:hAnsiTheme="minorEastAsia" w:cs="Helvetica"/>
          <w:color w:val="333333"/>
          <w:kern w:val="0"/>
          <w:sz w:val="28"/>
          <w:szCs w:val="28"/>
        </w:rPr>
      </w:pPr>
      <w:r w:rsidRPr="008E768B">
        <w:rPr>
          <w:rFonts w:asciiTheme="minorEastAsia" w:hAnsiTheme="minorEastAsia" w:cs="Helvetica" w:hint="eastAsia"/>
          <w:color w:val="333333"/>
          <w:kern w:val="0"/>
          <w:sz w:val="28"/>
          <w:szCs w:val="28"/>
        </w:rPr>
        <w:t>询价公告中增加一条：“中标人收到中标通知书后，须在1个工作日内向招标人提交2万元人民币的履约保证金，履约保证金在完成本询价项目项下的全部合同义务后 7个工作日之内一次性退回给乙方，不计利息；不按照招标文件要求提交履约保证金，或者被查实存在影响中标结果的违法行为等情形，不符合中标条件的，招标人可以按照评标专家组提出的中标候选人排序依次确定其他中标候选人为中标人，或者选择重新招标。”</w:t>
      </w:r>
    </w:p>
    <w:p w:rsidR="0022053A" w:rsidRPr="0022053A" w:rsidRDefault="008E768B" w:rsidP="008E768B">
      <w:pPr>
        <w:widowControl/>
        <w:shd w:val="clear" w:color="auto" w:fill="FFFFFF"/>
        <w:spacing w:line="480" w:lineRule="exact"/>
        <w:ind w:firstLine="480"/>
        <w:textAlignment w:val="baseline"/>
        <w:rPr>
          <w:rFonts w:asciiTheme="minorEastAsia" w:hAnsiTheme="minorEastAsia" w:cs="Helvetica"/>
          <w:color w:val="333333"/>
          <w:kern w:val="0"/>
          <w:sz w:val="28"/>
          <w:szCs w:val="28"/>
        </w:rPr>
      </w:pPr>
      <w:r w:rsidRPr="008E768B">
        <w:rPr>
          <w:rFonts w:asciiTheme="minorEastAsia" w:hAnsiTheme="minorEastAsia" w:cs="Helvetica" w:hint="eastAsia"/>
          <w:color w:val="333333"/>
          <w:kern w:val="0"/>
          <w:sz w:val="28"/>
          <w:szCs w:val="28"/>
        </w:rPr>
        <w:t>综合评分法第6条，关于优惠措施的评分标准中增加</w:t>
      </w:r>
      <w:bookmarkStart w:id="0" w:name="_GoBack"/>
      <w:bookmarkEnd w:id="0"/>
      <w:r w:rsidRPr="008E768B">
        <w:rPr>
          <w:rFonts w:asciiTheme="minorEastAsia" w:hAnsiTheme="minorEastAsia" w:cs="Helvetica" w:hint="eastAsia"/>
          <w:color w:val="333333"/>
          <w:kern w:val="0"/>
          <w:sz w:val="28"/>
          <w:szCs w:val="28"/>
        </w:rPr>
        <w:t>：“如报价人没有提供实质性优惠条件或措施的，则不得分。”</w:t>
      </w:r>
      <w:r w:rsidRPr="0022053A">
        <w:rPr>
          <w:rFonts w:asciiTheme="minorEastAsia" w:hAnsiTheme="minorEastAsia" w:cs="Helvetica"/>
          <w:color w:val="333333"/>
          <w:kern w:val="0"/>
          <w:sz w:val="28"/>
          <w:szCs w:val="28"/>
        </w:rPr>
        <w:t xml:space="preserve"> </w:t>
      </w:r>
    </w:p>
    <w:p w:rsidR="0022053A" w:rsidRPr="0022053A" w:rsidRDefault="0022053A" w:rsidP="00972A27">
      <w:pPr>
        <w:widowControl/>
        <w:shd w:val="clear" w:color="auto" w:fill="FFFFFF"/>
        <w:spacing w:line="480" w:lineRule="exact"/>
        <w:ind w:firstLine="480"/>
        <w:textAlignment w:val="baseline"/>
        <w:rPr>
          <w:rFonts w:asciiTheme="minorEastAsia" w:hAnsiTheme="minorEastAsia" w:cs="Helvetica"/>
          <w:color w:val="333333"/>
          <w:kern w:val="0"/>
          <w:sz w:val="28"/>
          <w:szCs w:val="28"/>
        </w:rPr>
      </w:pPr>
    </w:p>
    <w:p w:rsidR="00CB11C8" w:rsidRPr="00CB11C8" w:rsidRDefault="00CB11C8" w:rsidP="002A4D03">
      <w:pPr>
        <w:widowControl/>
        <w:shd w:val="clear" w:color="auto" w:fill="FFFFFF"/>
        <w:spacing w:line="480" w:lineRule="exact"/>
        <w:ind w:firstLine="480"/>
        <w:textAlignment w:val="baseline"/>
        <w:rPr>
          <w:rFonts w:asciiTheme="minorEastAsia" w:hAnsiTheme="minorEastAsia" w:cs="Helvetica"/>
          <w:color w:val="333333"/>
          <w:kern w:val="0"/>
          <w:sz w:val="28"/>
          <w:szCs w:val="28"/>
        </w:rPr>
      </w:pPr>
      <w:r w:rsidRPr="00CB11C8">
        <w:rPr>
          <w:rFonts w:asciiTheme="minorEastAsia" w:hAnsiTheme="minorEastAsia" w:cs="Helvetica" w:hint="eastAsia"/>
          <w:color w:val="333333"/>
          <w:kern w:val="0"/>
          <w:sz w:val="28"/>
          <w:szCs w:val="28"/>
        </w:rPr>
        <w:t>特此通知</w:t>
      </w:r>
    </w:p>
    <w:p w:rsidR="00CB11C8" w:rsidRPr="00CB11C8" w:rsidRDefault="00CB11C8" w:rsidP="002A4D03">
      <w:pPr>
        <w:widowControl/>
        <w:shd w:val="clear" w:color="auto" w:fill="FFFFFF"/>
        <w:spacing w:line="480" w:lineRule="exact"/>
        <w:ind w:firstLine="480"/>
        <w:jc w:val="right"/>
        <w:textAlignment w:val="baseline"/>
        <w:rPr>
          <w:rFonts w:asciiTheme="minorEastAsia" w:hAnsiTheme="minorEastAsia" w:cs="Helvetica"/>
          <w:color w:val="333333"/>
          <w:kern w:val="0"/>
          <w:sz w:val="28"/>
          <w:szCs w:val="28"/>
        </w:rPr>
      </w:pPr>
      <w:r w:rsidRPr="00CB11C8">
        <w:rPr>
          <w:rFonts w:asciiTheme="minorEastAsia" w:hAnsiTheme="minorEastAsia" w:cs="Helvetica" w:hint="eastAsia"/>
          <w:color w:val="333333"/>
          <w:kern w:val="0"/>
          <w:sz w:val="28"/>
          <w:szCs w:val="28"/>
        </w:rPr>
        <w:t>中国江西国际经济技术合作有限公司采购中心</w:t>
      </w:r>
    </w:p>
    <w:p w:rsidR="00CB11C8" w:rsidRPr="00CB11C8" w:rsidRDefault="008E768B" w:rsidP="008E768B">
      <w:pPr>
        <w:widowControl/>
        <w:shd w:val="clear" w:color="auto" w:fill="FFFFFF"/>
        <w:spacing w:line="480" w:lineRule="exact"/>
        <w:ind w:right="1120" w:firstLine="480"/>
        <w:jc w:val="center"/>
        <w:textAlignment w:val="baseline"/>
        <w:rPr>
          <w:rFonts w:asciiTheme="minorEastAsia" w:hAnsiTheme="minorEastAsia" w:cs="Helvetica"/>
          <w:color w:val="333333"/>
          <w:kern w:val="0"/>
          <w:sz w:val="28"/>
          <w:szCs w:val="28"/>
        </w:rPr>
      </w:pPr>
      <w:r>
        <w:rPr>
          <w:rFonts w:asciiTheme="minorEastAsia" w:hAnsiTheme="minorEastAsia" w:cs="Helvetica"/>
          <w:color w:val="333333"/>
          <w:kern w:val="0"/>
          <w:sz w:val="28"/>
          <w:szCs w:val="28"/>
        </w:rPr>
        <w:t xml:space="preserve">                     </w:t>
      </w:r>
      <w:r w:rsidR="00CB11C8" w:rsidRPr="00CB11C8">
        <w:rPr>
          <w:rFonts w:asciiTheme="minorEastAsia" w:hAnsiTheme="minorEastAsia" w:cs="Helvetica" w:hint="eastAsia"/>
          <w:color w:val="333333"/>
          <w:kern w:val="0"/>
          <w:sz w:val="28"/>
          <w:szCs w:val="28"/>
        </w:rPr>
        <w:t>2024年</w:t>
      </w:r>
      <w:r>
        <w:rPr>
          <w:rFonts w:asciiTheme="minorEastAsia" w:hAnsiTheme="minorEastAsia" w:cs="Helvetica"/>
          <w:color w:val="333333"/>
          <w:kern w:val="0"/>
          <w:sz w:val="28"/>
          <w:szCs w:val="28"/>
        </w:rPr>
        <w:t>7</w:t>
      </w:r>
      <w:r w:rsidR="00CB11C8" w:rsidRPr="00CB11C8">
        <w:rPr>
          <w:rFonts w:asciiTheme="minorEastAsia" w:hAnsiTheme="minorEastAsia" w:cs="Helvetica" w:hint="eastAsia"/>
          <w:color w:val="333333"/>
          <w:kern w:val="0"/>
          <w:sz w:val="28"/>
          <w:szCs w:val="28"/>
        </w:rPr>
        <w:t>月</w:t>
      </w:r>
      <w:r>
        <w:rPr>
          <w:rFonts w:asciiTheme="minorEastAsia" w:hAnsiTheme="minorEastAsia" w:cs="Helvetica"/>
          <w:color w:val="333333"/>
          <w:kern w:val="0"/>
          <w:sz w:val="28"/>
          <w:szCs w:val="28"/>
        </w:rPr>
        <w:t>19</w:t>
      </w:r>
      <w:r w:rsidR="00CB11C8" w:rsidRPr="00CB11C8">
        <w:rPr>
          <w:rFonts w:asciiTheme="minorEastAsia" w:hAnsiTheme="minorEastAsia" w:cs="Helvetica" w:hint="eastAsia"/>
          <w:color w:val="333333"/>
          <w:kern w:val="0"/>
          <w:sz w:val="28"/>
          <w:szCs w:val="28"/>
        </w:rPr>
        <w:t>日</w:t>
      </w:r>
    </w:p>
    <w:p w:rsidR="00B17706" w:rsidRPr="00B17706" w:rsidRDefault="00B17706">
      <w:pPr>
        <w:rPr>
          <w:rFonts w:asciiTheme="minorEastAsia" w:hAnsiTheme="minorEastAsia"/>
          <w:sz w:val="22"/>
        </w:rPr>
      </w:pPr>
    </w:p>
    <w:sectPr w:rsidR="00B17706" w:rsidRPr="00B177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9C1" w:rsidRDefault="00DB09C1" w:rsidP="00D27AF9">
      <w:r>
        <w:separator/>
      </w:r>
    </w:p>
  </w:endnote>
  <w:endnote w:type="continuationSeparator" w:id="0">
    <w:p w:rsidR="00DB09C1" w:rsidRDefault="00DB09C1" w:rsidP="00D27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9C1" w:rsidRDefault="00DB09C1" w:rsidP="00D27AF9">
      <w:r>
        <w:separator/>
      </w:r>
    </w:p>
  </w:footnote>
  <w:footnote w:type="continuationSeparator" w:id="0">
    <w:p w:rsidR="00DB09C1" w:rsidRDefault="00DB09C1" w:rsidP="00D27A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898060A"/>
    <w:multiLevelType w:val="singleLevel"/>
    <w:tmpl w:val="E898060A"/>
    <w:lvl w:ilvl="0">
      <w:start w:val="1"/>
      <w:numFmt w:val="decimal"/>
      <w:lvlText w:val="%1."/>
      <w:lvlJc w:val="left"/>
      <w:pPr>
        <w:tabs>
          <w:tab w:val="left" w:pos="312"/>
        </w:tabs>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7D9"/>
    <w:rsid w:val="00083795"/>
    <w:rsid w:val="0016227C"/>
    <w:rsid w:val="0022053A"/>
    <w:rsid w:val="00271AA4"/>
    <w:rsid w:val="002A4D03"/>
    <w:rsid w:val="002E303E"/>
    <w:rsid w:val="00392182"/>
    <w:rsid w:val="00460E66"/>
    <w:rsid w:val="00480DAC"/>
    <w:rsid w:val="00512642"/>
    <w:rsid w:val="00631932"/>
    <w:rsid w:val="006967D9"/>
    <w:rsid w:val="00725CE9"/>
    <w:rsid w:val="00833382"/>
    <w:rsid w:val="00861944"/>
    <w:rsid w:val="008E768B"/>
    <w:rsid w:val="008F7144"/>
    <w:rsid w:val="00972A27"/>
    <w:rsid w:val="00A354E5"/>
    <w:rsid w:val="00A73697"/>
    <w:rsid w:val="00B17706"/>
    <w:rsid w:val="00B911B2"/>
    <w:rsid w:val="00C905DD"/>
    <w:rsid w:val="00C91C64"/>
    <w:rsid w:val="00C95BE0"/>
    <w:rsid w:val="00CB11C8"/>
    <w:rsid w:val="00CB31E2"/>
    <w:rsid w:val="00CF7615"/>
    <w:rsid w:val="00D2583C"/>
    <w:rsid w:val="00D27AF9"/>
    <w:rsid w:val="00DB09C1"/>
    <w:rsid w:val="00E82E47"/>
    <w:rsid w:val="00F72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7B2A2D-F5EC-4FA2-8A62-7F7ED4967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1C8"/>
    <w:pPr>
      <w:widowControl w:val="0"/>
      <w:jc w:val="both"/>
    </w:pPr>
  </w:style>
  <w:style w:type="paragraph" w:styleId="6">
    <w:name w:val="heading 6"/>
    <w:basedOn w:val="a"/>
    <w:link w:val="6Char"/>
    <w:uiPriority w:val="9"/>
    <w:qFormat/>
    <w:rsid w:val="00B17706"/>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7706"/>
    <w:pPr>
      <w:widowControl/>
      <w:spacing w:before="100" w:beforeAutospacing="1" w:after="100" w:afterAutospacing="1"/>
      <w:jc w:val="left"/>
    </w:pPr>
    <w:rPr>
      <w:rFonts w:ascii="宋体" w:eastAsia="宋体" w:hAnsi="宋体" w:cs="宋体"/>
      <w:kern w:val="0"/>
      <w:sz w:val="24"/>
      <w:szCs w:val="24"/>
    </w:rPr>
  </w:style>
  <w:style w:type="character" w:customStyle="1" w:styleId="6Char">
    <w:name w:val="标题 6 Char"/>
    <w:basedOn w:val="a0"/>
    <w:link w:val="6"/>
    <w:uiPriority w:val="9"/>
    <w:rsid w:val="00B17706"/>
    <w:rPr>
      <w:rFonts w:ascii="宋体" w:eastAsia="宋体" w:hAnsi="宋体" w:cs="宋体"/>
      <w:b/>
      <w:bCs/>
      <w:kern w:val="0"/>
      <w:sz w:val="15"/>
      <w:szCs w:val="15"/>
    </w:rPr>
  </w:style>
  <w:style w:type="paragraph" w:styleId="a4">
    <w:name w:val="header"/>
    <w:basedOn w:val="a"/>
    <w:link w:val="Char"/>
    <w:uiPriority w:val="99"/>
    <w:unhideWhenUsed/>
    <w:rsid w:val="00D27A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27AF9"/>
    <w:rPr>
      <w:sz w:val="18"/>
      <w:szCs w:val="18"/>
    </w:rPr>
  </w:style>
  <w:style w:type="paragraph" w:styleId="a5">
    <w:name w:val="footer"/>
    <w:basedOn w:val="a"/>
    <w:link w:val="Char0"/>
    <w:uiPriority w:val="99"/>
    <w:unhideWhenUsed/>
    <w:rsid w:val="00D27AF9"/>
    <w:pPr>
      <w:tabs>
        <w:tab w:val="center" w:pos="4153"/>
        <w:tab w:val="right" w:pos="8306"/>
      </w:tabs>
      <w:snapToGrid w:val="0"/>
      <w:jc w:val="left"/>
    </w:pPr>
    <w:rPr>
      <w:sz w:val="18"/>
      <w:szCs w:val="18"/>
    </w:rPr>
  </w:style>
  <w:style w:type="character" w:customStyle="1" w:styleId="Char0">
    <w:name w:val="页脚 Char"/>
    <w:basedOn w:val="a0"/>
    <w:link w:val="a5"/>
    <w:uiPriority w:val="99"/>
    <w:rsid w:val="00D27AF9"/>
    <w:rPr>
      <w:sz w:val="18"/>
      <w:szCs w:val="18"/>
    </w:rPr>
  </w:style>
  <w:style w:type="paragraph" w:styleId="a6">
    <w:name w:val="List Paragraph"/>
    <w:basedOn w:val="a"/>
    <w:uiPriority w:val="99"/>
    <w:qFormat/>
    <w:rsid w:val="0022053A"/>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27232">
      <w:bodyDiv w:val="1"/>
      <w:marLeft w:val="0"/>
      <w:marRight w:val="0"/>
      <w:marTop w:val="0"/>
      <w:marBottom w:val="0"/>
      <w:divBdr>
        <w:top w:val="none" w:sz="0" w:space="0" w:color="auto"/>
        <w:left w:val="none" w:sz="0" w:space="0" w:color="auto"/>
        <w:bottom w:val="none" w:sz="0" w:space="0" w:color="auto"/>
        <w:right w:val="none" w:sz="0" w:space="0" w:color="auto"/>
      </w:divBdr>
    </w:div>
    <w:div w:id="174073612">
      <w:bodyDiv w:val="1"/>
      <w:marLeft w:val="0"/>
      <w:marRight w:val="0"/>
      <w:marTop w:val="0"/>
      <w:marBottom w:val="0"/>
      <w:divBdr>
        <w:top w:val="none" w:sz="0" w:space="0" w:color="auto"/>
        <w:left w:val="none" w:sz="0" w:space="0" w:color="auto"/>
        <w:bottom w:val="none" w:sz="0" w:space="0" w:color="auto"/>
        <w:right w:val="none" w:sz="0" w:space="0" w:color="auto"/>
      </w:divBdr>
      <w:divsChild>
        <w:div w:id="25523131">
          <w:marLeft w:val="0"/>
          <w:marRight w:val="0"/>
          <w:marTop w:val="0"/>
          <w:marBottom w:val="0"/>
          <w:divBdr>
            <w:top w:val="none" w:sz="0" w:space="0" w:color="auto"/>
            <w:left w:val="none" w:sz="0" w:space="0" w:color="auto"/>
            <w:bottom w:val="none" w:sz="0" w:space="0" w:color="auto"/>
            <w:right w:val="none" w:sz="0" w:space="0" w:color="auto"/>
          </w:divBdr>
          <w:divsChild>
            <w:div w:id="2133749367">
              <w:marLeft w:val="0"/>
              <w:marRight w:val="-255"/>
              <w:marTop w:val="0"/>
              <w:marBottom w:val="0"/>
              <w:divBdr>
                <w:top w:val="none" w:sz="0" w:space="0" w:color="auto"/>
                <w:left w:val="none" w:sz="0" w:space="0" w:color="auto"/>
                <w:bottom w:val="none" w:sz="0" w:space="0" w:color="auto"/>
                <w:right w:val="none" w:sz="0" w:space="0" w:color="auto"/>
              </w:divBdr>
              <w:divsChild>
                <w:div w:id="901478545">
                  <w:marLeft w:val="0"/>
                  <w:marRight w:val="0"/>
                  <w:marTop w:val="0"/>
                  <w:marBottom w:val="0"/>
                  <w:divBdr>
                    <w:top w:val="none" w:sz="0" w:space="0" w:color="auto"/>
                    <w:left w:val="none" w:sz="0" w:space="0" w:color="auto"/>
                    <w:bottom w:val="none" w:sz="0" w:space="0" w:color="auto"/>
                    <w:right w:val="none" w:sz="0" w:space="0" w:color="auto"/>
                  </w:divBdr>
                  <w:divsChild>
                    <w:div w:id="1077555849">
                      <w:marLeft w:val="0"/>
                      <w:marRight w:val="0"/>
                      <w:marTop w:val="0"/>
                      <w:marBottom w:val="0"/>
                      <w:divBdr>
                        <w:top w:val="none" w:sz="0" w:space="0" w:color="auto"/>
                        <w:left w:val="none" w:sz="0" w:space="0" w:color="auto"/>
                        <w:bottom w:val="none" w:sz="0" w:space="0" w:color="auto"/>
                        <w:right w:val="none" w:sz="0" w:space="0" w:color="auto"/>
                      </w:divBdr>
                      <w:divsChild>
                        <w:div w:id="68551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160420">
      <w:bodyDiv w:val="1"/>
      <w:marLeft w:val="0"/>
      <w:marRight w:val="0"/>
      <w:marTop w:val="0"/>
      <w:marBottom w:val="0"/>
      <w:divBdr>
        <w:top w:val="none" w:sz="0" w:space="0" w:color="auto"/>
        <w:left w:val="none" w:sz="0" w:space="0" w:color="auto"/>
        <w:bottom w:val="none" w:sz="0" w:space="0" w:color="auto"/>
        <w:right w:val="none" w:sz="0" w:space="0" w:color="auto"/>
      </w:divBdr>
    </w:div>
    <w:div w:id="73986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Words>
  <Characters>394</Characters>
  <Application>Microsoft Office Word</Application>
  <DocSecurity>0</DocSecurity>
  <Lines>3</Lines>
  <Paragraphs>1</Paragraphs>
  <ScaleCrop>false</ScaleCrop>
  <Company/>
  <LinksUpToDate>false</LinksUpToDate>
  <CharactersWithSpaces>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王栋</dc:creator>
  <cp:keywords/>
  <dc:description/>
  <cp:lastModifiedBy>黄慧</cp:lastModifiedBy>
  <cp:revision>3</cp:revision>
  <dcterms:created xsi:type="dcterms:W3CDTF">2024-07-19T06:52:00Z</dcterms:created>
  <dcterms:modified xsi:type="dcterms:W3CDTF">2024-07-19T07:06:00Z</dcterms:modified>
</cp:coreProperties>
</file>