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2883" w:hanging="2891" w:hangingChars="900"/>
        <w:rPr>
          <w:rFonts w:ascii="Times New Roman" w:hAnsi="华文仿宋" w:eastAsia="华文仿宋"/>
          <w:b/>
          <w:bCs/>
          <w:sz w:val="32"/>
          <w:szCs w:val="32"/>
        </w:rPr>
      </w:pPr>
      <w:bookmarkStart w:id="0" w:name="OLE_LINK1"/>
    </w:p>
    <w:p>
      <w:pPr>
        <w:spacing w:line="500" w:lineRule="exact"/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中云养护站三星级创建项目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中标结果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公告</w:t>
      </w:r>
      <w:bookmarkStart w:id="1" w:name="_GoBack"/>
      <w:bookmarkEnd w:id="1"/>
    </w:p>
    <w:p>
      <w:pPr>
        <w:rPr>
          <w:rFonts w:hint="eastAsia" w:asciiTheme="majorEastAsia" w:hAnsiTheme="majorEastAsia" w:eastAsiaTheme="majorEastAsia" w:cstheme="majorEastAsia"/>
          <w:b/>
          <w:bCs/>
          <w:color w:val="000000"/>
          <w:sz w:val="18"/>
          <w:szCs w:val="18"/>
          <w:shd w:val="clear" w:color="auto" w:fill="FFFFFF"/>
        </w:rPr>
      </w:pPr>
    </w:p>
    <w:p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通过中标候选人公示，经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中云养护站三星级创建项目询价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小组审议，同意第一中标候选人为拟中标人，现将拟中标结果公告如下：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5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4311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3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投标报价（元）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江西杭可建设工程有限公司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50070</w:t>
            </w:r>
          </w:p>
        </w:tc>
      </w:tr>
    </w:tbl>
    <w:p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上级监督部门：江西省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交通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投资集团有限责任公司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景德镇管理中心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纪检监察室</w:t>
      </w:r>
    </w:p>
    <w:p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地    址：江西省景德镇市浮梁工业园区唐英大道甲1号</w:t>
      </w:r>
    </w:p>
    <w:p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电    话：079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8-8736057</w:t>
      </w:r>
    </w:p>
    <w:p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邮    编：333400</w:t>
      </w:r>
    </w:p>
    <w:p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询价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监督部门：江西省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交通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投资集团有限责任公司景德镇管理中心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婺源养护所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纪检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员办公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室</w:t>
      </w:r>
    </w:p>
    <w:p>
      <w:pPr>
        <w:spacing w:line="400" w:lineRule="exact"/>
        <w:rPr>
          <w:rFonts w:hint="default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地    址：江西省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上饶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市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婺源县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工业园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婺源养护所</w:t>
      </w:r>
    </w:p>
    <w:p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电    话：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18979838890</w:t>
      </w:r>
    </w:p>
    <w:p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邮    编：333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200</w:t>
      </w:r>
    </w:p>
    <w:p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举报时效为202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日下午17：00前</w:t>
      </w:r>
    </w:p>
    <w:p>
      <w:pPr>
        <w:spacing w:line="4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ind w:left="5160" w:leftChars="1600" w:hanging="1800" w:hangingChars="750"/>
        <w:jc w:val="righ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>
      <w:pPr>
        <w:widowControl/>
        <w:ind w:left="5160" w:leftChars="1600" w:hanging="1800" w:hangingChars="750"/>
        <w:jc w:val="righ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>
      <w:pPr>
        <w:widowControl/>
        <w:ind w:left="5160" w:leftChars="1600" w:hanging="1800" w:hangingChars="750"/>
        <w:jc w:val="righ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>
      <w:pPr>
        <w:widowControl/>
        <w:ind w:left="5160" w:leftChars="1600" w:hanging="1800" w:hangingChars="750"/>
        <w:jc w:val="center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江西省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交通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投资集团有限责任公司</w:t>
      </w:r>
    </w:p>
    <w:p>
      <w:pPr>
        <w:widowControl/>
        <w:ind w:left="5160" w:leftChars="1600" w:hanging="1800" w:hangingChars="750"/>
        <w:jc w:val="center"/>
        <w:rPr>
          <w:rFonts w:hint="default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 xml:space="preserve">       景德镇管理中心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婺源养护所中云养护站</w:t>
      </w:r>
    </w:p>
    <w:p>
      <w:pPr>
        <w:widowControl/>
        <w:ind w:firstLine="4080" w:firstLineChars="1700"/>
        <w:jc w:val="center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31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jI1NTJkODEzYmJiZDk0Yjk4MGIwNjkzMzBjMjYifQ=="/>
  </w:docVars>
  <w:rsids>
    <w:rsidRoot w:val="00220C9E"/>
    <w:rsid w:val="000623EA"/>
    <w:rsid w:val="000B1320"/>
    <w:rsid w:val="000F27C4"/>
    <w:rsid w:val="0012171A"/>
    <w:rsid w:val="00177F57"/>
    <w:rsid w:val="001C777A"/>
    <w:rsid w:val="002044A0"/>
    <w:rsid w:val="002208BD"/>
    <w:rsid w:val="00220C9E"/>
    <w:rsid w:val="003232E0"/>
    <w:rsid w:val="003B73C6"/>
    <w:rsid w:val="003C13E8"/>
    <w:rsid w:val="003E36EA"/>
    <w:rsid w:val="00400CC0"/>
    <w:rsid w:val="004020BD"/>
    <w:rsid w:val="00411525"/>
    <w:rsid w:val="005A2C0B"/>
    <w:rsid w:val="005F4580"/>
    <w:rsid w:val="00602421"/>
    <w:rsid w:val="006566B1"/>
    <w:rsid w:val="00665BBE"/>
    <w:rsid w:val="006B04C2"/>
    <w:rsid w:val="006C0D8A"/>
    <w:rsid w:val="007C1DE4"/>
    <w:rsid w:val="0081584E"/>
    <w:rsid w:val="009019A6"/>
    <w:rsid w:val="009054E1"/>
    <w:rsid w:val="00961C5B"/>
    <w:rsid w:val="00970B99"/>
    <w:rsid w:val="00972A06"/>
    <w:rsid w:val="00A003BB"/>
    <w:rsid w:val="00A07643"/>
    <w:rsid w:val="00A81716"/>
    <w:rsid w:val="00AE543F"/>
    <w:rsid w:val="00B4220C"/>
    <w:rsid w:val="00B4554C"/>
    <w:rsid w:val="00B70D2D"/>
    <w:rsid w:val="00B72F8A"/>
    <w:rsid w:val="00BB76C7"/>
    <w:rsid w:val="00D3191B"/>
    <w:rsid w:val="00D52439"/>
    <w:rsid w:val="00D60562"/>
    <w:rsid w:val="00D908D1"/>
    <w:rsid w:val="00E11C97"/>
    <w:rsid w:val="00E77ED0"/>
    <w:rsid w:val="00F71B59"/>
    <w:rsid w:val="00F90155"/>
    <w:rsid w:val="00FC2C9F"/>
    <w:rsid w:val="00FC3D10"/>
    <w:rsid w:val="047055A1"/>
    <w:rsid w:val="052162CB"/>
    <w:rsid w:val="052B13CE"/>
    <w:rsid w:val="054D4090"/>
    <w:rsid w:val="0DE3043D"/>
    <w:rsid w:val="0EF316E3"/>
    <w:rsid w:val="1F671803"/>
    <w:rsid w:val="20C773B0"/>
    <w:rsid w:val="2EAD560A"/>
    <w:rsid w:val="3326676F"/>
    <w:rsid w:val="34DC3BAA"/>
    <w:rsid w:val="3C6129D4"/>
    <w:rsid w:val="4E697CE8"/>
    <w:rsid w:val="4F7E0059"/>
    <w:rsid w:val="54BD4140"/>
    <w:rsid w:val="5B70610D"/>
    <w:rsid w:val="613011E9"/>
    <w:rsid w:val="65CD604E"/>
    <w:rsid w:val="66530CFE"/>
    <w:rsid w:val="693B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291</Words>
  <Characters>335</Characters>
  <Lines>3</Lines>
  <Paragraphs>1</Paragraphs>
  <TotalTime>0</TotalTime>
  <ScaleCrop>false</ScaleCrop>
  <LinksUpToDate>false</LinksUpToDate>
  <CharactersWithSpaces>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2018-01-23T11:28:00Z</dcterms:created>
  <dc:creator>1</dc:creator>
  <cp:lastModifiedBy>天道酬勤</cp:lastModifiedBy>
  <cp:lastPrinted>2021-03-22T11:04:00Z</cp:lastPrinted>
  <dcterms:modified xsi:type="dcterms:W3CDTF">2024-05-31T00:02:14Z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E4510468F98E4B5F8194C58D083861EA_12</vt:lpwstr>
  </property>
</Properties>
</file>