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rPr>
      </w:pPr>
      <w:bookmarkStart w:id="54" w:name="_GoBack"/>
      <w:bookmarkEnd w:id="54"/>
      <w:r>
        <w:rPr>
          <w:rFonts w:hint="eastAsia" w:ascii="宋体" w:hAnsi="宋体" w:cs="宋体"/>
          <w:b/>
          <w:sz w:val="44"/>
          <w:szCs w:val="44"/>
          <w:highlight w:val="none"/>
          <w:lang w:val="zh-CN"/>
        </w:rPr>
        <w:t>响应文件格式</w:t>
      </w: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pPr>
        <w:autoSpaceDE w:val="0"/>
        <w:autoSpaceDN w:val="0"/>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pPr>
        <w:pStyle w:val="2"/>
        <w:spacing w:line="360" w:lineRule="auto"/>
        <w:rPr>
          <w:rFonts w:hint="eastAsia"/>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pPr>
        <w:snapToGrid w:val="0"/>
        <w:spacing w:line="360" w:lineRule="auto"/>
        <w:ind w:firstLine="2700" w:firstLineChars="900"/>
        <w:rPr>
          <w:rFonts w:hint="eastAsia" w:ascii="宋体" w:hAnsi="宋体" w:cs="宋体"/>
          <w:sz w:val="30"/>
          <w:szCs w:val="30"/>
          <w:highlight w:val="none"/>
        </w:rPr>
      </w:pPr>
    </w:p>
    <w:p>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pPr>
        <w:pStyle w:val="2"/>
        <w:spacing w:line="360" w:lineRule="auto"/>
        <w:ind w:firstLine="2880"/>
        <w:rPr>
          <w:rFonts w:hint="eastAsia"/>
          <w:highlight w:val="none"/>
        </w:rPr>
      </w:pPr>
    </w:p>
    <w:p>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pPr>
        <w:spacing w:line="360" w:lineRule="auto"/>
        <w:rPr>
          <w:highlight w:val="none"/>
        </w:rPr>
      </w:pPr>
    </w:p>
    <w:p>
      <w:pPr>
        <w:keepNext/>
        <w:keepLines/>
        <w:spacing w:before="140" w:after="140" w:line="360" w:lineRule="auto"/>
        <w:ind w:left="1470"/>
        <w:jc w:val="left"/>
        <w:outlineLvl w:val="1"/>
        <w:rPr>
          <w:sz w:val="32"/>
          <w:highlight w:val="none"/>
        </w:rPr>
      </w:pPr>
      <w:bookmarkStart w:id="0" w:name="_Toc25329"/>
      <w:bookmarkStart w:id="1" w:name="_Toc27078"/>
      <w:bookmarkStart w:id="2" w:name="_Toc30392"/>
      <w:bookmarkStart w:id="3" w:name="_Toc6375"/>
      <w:bookmarkStart w:id="4" w:name="_Toc8552"/>
      <w:bookmarkStart w:id="5" w:name="_Toc12339"/>
      <w:bookmarkStart w:id="6" w:name="_Toc108774711"/>
      <w:bookmarkStart w:id="7" w:name="_Toc11744"/>
      <w:bookmarkStart w:id="8" w:name="_Toc1849"/>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pPr>
        <w:keepNext/>
        <w:keepLines/>
        <w:spacing w:before="140" w:after="140" w:line="360" w:lineRule="auto"/>
        <w:ind w:left="1470"/>
        <w:jc w:val="left"/>
        <w:outlineLvl w:val="1"/>
        <w:rPr>
          <w:sz w:val="32"/>
          <w:highlight w:val="none"/>
        </w:rPr>
      </w:pPr>
      <w:bookmarkStart w:id="9" w:name="_Toc5025"/>
      <w:bookmarkStart w:id="10" w:name="_Toc8146"/>
      <w:bookmarkStart w:id="11" w:name="_Toc10131"/>
      <w:bookmarkStart w:id="12" w:name="_Toc9875"/>
      <w:bookmarkStart w:id="13" w:name="_Toc4449"/>
      <w:bookmarkStart w:id="14" w:name="_Toc3799"/>
      <w:bookmarkStart w:id="15" w:name="_Toc24639"/>
      <w:bookmarkStart w:id="16" w:name="_Toc108774712"/>
      <w:bookmarkStart w:id="17" w:name="_Toc29256"/>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pPr>
        <w:keepNext/>
        <w:keepLines/>
        <w:spacing w:before="140" w:after="140" w:line="360" w:lineRule="auto"/>
        <w:ind w:left="1470"/>
        <w:jc w:val="left"/>
        <w:outlineLvl w:val="1"/>
        <w:rPr>
          <w:sz w:val="32"/>
          <w:highlight w:val="none"/>
        </w:rPr>
      </w:pPr>
      <w:bookmarkStart w:id="18" w:name="_Toc7478"/>
      <w:bookmarkStart w:id="19" w:name="_Toc23464"/>
      <w:bookmarkStart w:id="20" w:name="_Toc19201"/>
      <w:bookmarkStart w:id="21" w:name="_Toc16576"/>
      <w:bookmarkStart w:id="22" w:name="_Toc24193"/>
      <w:bookmarkStart w:id="23" w:name="_Toc14259"/>
      <w:bookmarkStart w:id="24" w:name="_Toc17449"/>
      <w:bookmarkStart w:id="25" w:name="_Toc5899"/>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15781"/>
      <w:bookmarkStart w:id="27" w:name="_Toc27415"/>
      <w:bookmarkStart w:id="28" w:name="_Toc23528"/>
      <w:bookmarkStart w:id="29" w:name="_Toc21516"/>
      <w:bookmarkStart w:id="30" w:name="_Toc11349"/>
      <w:bookmarkStart w:id="31" w:name="_Toc30694"/>
      <w:bookmarkStart w:id="32" w:name="_Toc14438"/>
      <w:r>
        <w:rPr>
          <w:rFonts w:hint="eastAsia" w:ascii="黑体" w:hAnsi="黑体" w:eastAsia="黑体" w:cs="黑体"/>
          <w:sz w:val="32"/>
          <w:highlight w:val="none"/>
        </w:rPr>
        <w:t>“三证合一”（工商营业执照、组织机构代码证和税务登记证）证件或经营许可证复印件</w:t>
      </w:r>
    </w:p>
    <w:p>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p>
      <w:pPr>
        <w:keepNext/>
        <w:keepLines/>
        <w:spacing w:before="140" w:after="140" w:line="360" w:lineRule="auto"/>
        <w:ind w:left="1470"/>
        <w:jc w:val="left"/>
        <w:outlineLvl w:val="1"/>
        <w:rPr>
          <w:rFonts w:hint="eastAsia" w:ascii="黑体" w:hAnsi="黑体" w:eastAsia="黑体" w:cs="黑体"/>
          <w:sz w:val="32"/>
          <w:highlight w:val="none"/>
        </w:rPr>
      </w:pPr>
      <w:bookmarkStart w:id="34" w:name="_Toc108774716"/>
      <w:r>
        <w:rPr>
          <w:rFonts w:hint="eastAsia" w:ascii="黑体" w:hAnsi="黑体" w:eastAsia="黑体" w:cs="黑体"/>
          <w:sz w:val="32"/>
          <w:highlight w:val="none"/>
          <w:lang w:val="en-US" w:eastAsia="zh-CN"/>
        </w:rPr>
        <w:t>6</w:t>
      </w:r>
      <w:r>
        <w:rPr>
          <w:rFonts w:hint="eastAsia" w:ascii="黑体" w:hAnsi="黑体" w:eastAsia="黑体" w:cs="黑体"/>
          <w:sz w:val="32"/>
          <w:highlight w:val="none"/>
        </w:rPr>
        <w:t>.</w:t>
      </w:r>
      <w:bookmarkEnd w:id="26"/>
      <w:bookmarkEnd w:id="27"/>
      <w:bookmarkEnd w:id="28"/>
      <w:bookmarkEnd w:id="29"/>
      <w:bookmarkEnd w:id="30"/>
      <w:bookmarkEnd w:id="31"/>
      <w:bookmarkEnd w:id="32"/>
      <w:bookmarkEnd w:id="34"/>
      <w:bookmarkStart w:id="35" w:name="_Toc24328"/>
      <w:bookmarkStart w:id="36" w:name="_Toc1836"/>
      <w:bookmarkStart w:id="37" w:name="_Toc25927"/>
      <w:bookmarkStart w:id="38" w:name="_Toc108774717"/>
      <w:bookmarkStart w:id="39" w:name="_Toc13719"/>
      <w:bookmarkStart w:id="40" w:name="_Toc992"/>
      <w:bookmarkStart w:id="41" w:name="_Toc14323"/>
      <w:bookmarkStart w:id="42" w:name="_Toc20584"/>
      <w:bookmarkStart w:id="43" w:name="_Toc24616"/>
      <w:r>
        <w:rPr>
          <w:rFonts w:hint="eastAsia" w:ascii="黑体" w:hAnsi="黑体" w:eastAsia="黑体" w:cs="黑体"/>
          <w:sz w:val="32"/>
          <w:highlight w:val="none"/>
        </w:rPr>
        <w:t>电影票券合作商户列表</w:t>
      </w:r>
    </w:p>
    <w:p>
      <w:pPr>
        <w:keepNext/>
        <w:keepLines/>
        <w:spacing w:before="140" w:after="140" w:line="360" w:lineRule="auto"/>
        <w:ind w:left="1470"/>
        <w:jc w:val="left"/>
        <w:outlineLvl w:val="1"/>
        <w:rPr>
          <w:sz w:val="32"/>
          <w:highlight w:val="none"/>
        </w:rPr>
      </w:pPr>
      <w:r>
        <w:rPr>
          <w:rFonts w:hint="eastAsia" w:ascii="黑体" w:hAnsi="黑体" w:eastAsia="黑体" w:cs="黑体"/>
          <w:sz w:val="32"/>
          <w:highlight w:val="none"/>
          <w:lang w:val="en-US" w:eastAsia="zh-CN"/>
        </w:rPr>
        <w:t>7</w:t>
      </w:r>
      <w:r>
        <w:rPr>
          <w:rFonts w:hint="eastAsia" w:ascii="黑体" w:hAnsi="黑体" w:eastAsia="黑体" w:cs="黑体"/>
          <w:sz w:val="32"/>
          <w:highlight w:val="none"/>
        </w:rPr>
        <w:t>.</w:t>
      </w:r>
      <w:bookmarkEnd w:id="35"/>
      <w:bookmarkEnd w:id="36"/>
      <w:bookmarkEnd w:id="37"/>
      <w:bookmarkEnd w:id="38"/>
      <w:bookmarkEnd w:id="39"/>
      <w:bookmarkEnd w:id="40"/>
      <w:bookmarkEnd w:id="41"/>
      <w:bookmarkEnd w:id="42"/>
      <w:bookmarkEnd w:id="43"/>
      <w:r>
        <w:rPr>
          <w:rFonts w:hint="eastAsia" w:ascii="黑体" w:hAnsi="黑体" w:eastAsia="黑体" w:cs="黑体"/>
          <w:sz w:val="32"/>
          <w:highlight w:val="none"/>
        </w:rPr>
        <w:t>供应商承诺函</w:t>
      </w: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pStyle w:val="3"/>
        <w:tabs>
          <w:tab w:val="left" w:pos="0"/>
        </w:tabs>
        <w:snapToGrid w:val="0"/>
        <w:spacing w:line="360" w:lineRule="auto"/>
        <w:outlineLvl w:val="0"/>
        <w:rPr>
          <w:rFonts w:hint="eastAsia" w:ascii="宋体" w:eastAsia="宋体" w:cs="宋体"/>
          <w:sz w:val="30"/>
          <w:szCs w:val="30"/>
          <w:highlight w:val="none"/>
        </w:rPr>
      </w:pPr>
    </w:p>
    <w:p>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江西省公共资源交易集团有限公司</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根据贵方江西省公共资源交易集团2024年度电影票券采购项目的</w:t>
      </w:r>
      <w:bookmarkStart w:id="44" w:name="_Hlk99639218"/>
      <w:r>
        <w:rPr>
          <w:rFonts w:hint="eastAsia" w:ascii="宋体" w:hAnsi="宋体" w:cs="宋体"/>
          <w:sz w:val="24"/>
          <w:highlight w:val="none"/>
        </w:rPr>
        <w:t>询价</w:t>
      </w:r>
      <w:bookmarkEnd w:id="44"/>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(5)电影票券合作商户列表</w:t>
      </w:r>
    </w:p>
    <w:p>
      <w:pPr>
        <w:spacing w:line="360" w:lineRule="auto"/>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(6)承诺函</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pPr>
        <w:autoSpaceDE w:val="0"/>
        <w:autoSpaceDN w:val="0"/>
        <w:spacing w:line="300" w:lineRule="auto"/>
        <w:rPr>
          <w:rFonts w:hint="eastAsia" w:ascii="宋体" w:hAnsi="宋体" w:cs="宋体"/>
          <w:sz w:val="24"/>
          <w:highlight w:val="none"/>
          <w:lang w:val="zh-CN"/>
        </w:rPr>
      </w:pPr>
    </w:p>
    <w:p>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 xml:space="preserve">供应商名称：  </w:t>
      </w:r>
    </w:p>
    <w:tbl>
      <w:tblPr>
        <w:tblStyle w:val="8"/>
        <w:tblW w:w="10638" w:type="dxa"/>
        <w:tblInd w:w="108" w:type="dxa"/>
        <w:tblLayout w:type="fixed"/>
        <w:tblCellMar>
          <w:top w:w="0" w:type="dxa"/>
          <w:left w:w="108" w:type="dxa"/>
          <w:bottom w:w="0" w:type="dxa"/>
          <w:right w:w="108" w:type="dxa"/>
        </w:tblCellMar>
      </w:tblPr>
      <w:tblGrid>
        <w:gridCol w:w="1387"/>
        <w:gridCol w:w="1545"/>
        <w:gridCol w:w="1906"/>
        <w:gridCol w:w="2309"/>
        <w:gridCol w:w="1920"/>
        <w:gridCol w:w="1571"/>
      </w:tblGrid>
      <w:tr>
        <w:tblPrEx>
          <w:tblCellMar>
            <w:top w:w="0" w:type="dxa"/>
            <w:left w:w="108" w:type="dxa"/>
            <w:bottom w:w="0" w:type="dxa"/>
            <w:right w:w="108" w:type="dxa"/>
          </w:tblCellMar>
        </w:tblPrEx>
        <w:trPr>
          <w:trHeight w:val="879" w:hRule="atLeast"/>
        </w:trPr>
        <w:tc>
          <w:tcPr>
            <w:tcW w:w="138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名称</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数量</w:t>
            </w:r>
          </w:p>
        </w:tc>
        <w:tc>
          <w:tcPr>
            <w:tcW w:w="190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人均标准（元/人）</w:t>
            </w:r>
          </w:p>
        </w:tc>
        <w:tc>
          <w:tcPr>
            <w:tcW w:w="230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品牌及参数</w:t>
            </w:r>
          </w:p>
        </w:tc>
        <w:tc>
          <w:tcPr>
            <w:tcW w:w="19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赠送比率（%）</w:t>
            </w:r>
          </w:p>
        </w:tc>
        <w:tc>
          <w:tcPr>
            <w:tcW w:w="157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4"/>
                <w:highlight w:val="none"/>
                <w:lang w:val="zh-CN"/>
              </w:rPr>
            </w:pPr>
            <w:r>
              <w:rPr>
                <w:rFonts w:hint="eastAsia" w:ascii="宋体" w:hAnsi="宋体" w:eastAsia="宋体" w:cs="宋体"/>
                <w:sz w:val="24"/>
                <w:szCs w:val="24"/>
                <w:highlight w:val="none"/>
                <w:lang w:val="en-US" w:eastAsia="zh-CN"/>
              </w:rPr>
              <w:t>储值金额（元）</w:t>
            </w:r>
          </w:p>
        </w:tc>
      </w:tr>
      <w:tr>
        <w:tblPrEx>
          <w:tblCellMar>
            <w:top w:w="0" w:type="dxa"/>
            <w:left w:w="108" w:type="dxa"/>
            <w:bottom w:w="0" w:type="dxa"/>
            <w:right w:w="108" w:type="dxa"/>
          </w:tblCellMar>
        </w:tblPrEx>
        <w:trPr>
          <w:trHeight w:val="472" w:hRule="atLeast"/>
        </w:trPr>
        <w:tc>
          <w:tcPr>
            <w:tcW w:w="13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rPr>
            </w:pPr>
            <w:r>
              <w:rPr>
                <w:rFonts w:hint="eastAsia" w:ascii="宋体" w:hAnsi="宋体" w:cs="宋体"/>
                <w:sz w:val="24"/>
                <w:highlight w:val="none"/>
              </w:rPr>
              <w:t>江西省公共资源交易集团2024年度电影票券采购项目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134</w:t>
            </w:r>
          </w:p>
        </w:tc>
        <w:tc>
          <w:tcPr>
            <w:tcW w:w="19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400</w:t>
            </w:r>
          </w:p>
        </w:tc>
        <w:tc>
          <w:tcPr>
            <w:tcW w:w="23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c>
          <w:tcPr>
            <w:tcW w:w="15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36" w:lineRule="auto"/>
              <w:jc w:val="center"/>
              <w:rPr>
                <w:rFonts w:hint="eastAsia" w:ascii="宋体" w:hAnsi="宋体" w:cs="宋体"/>
                <w:sz w:val="24"/>
                <w:highlight w:val="none"/>
                <w:lang w:val="zh-CN"/>
              </w:rPr>
            </w:pPr>
          </w:p>
        </w:tc>
      </w:tr>
    </w:tbl>
    <w:p>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pPr>
        <w:pStyle w:val="6"/>
        <w:ind w:firstLine="480" w:firstLineChars="200"/>
        <w:rPr>
          <w:rFonts w:hint="eastAsia" w:ascii="宋体" w:hAnsi="宋体" w:cs="宋体"/>
          <w:sz w:val="24"/>
          <w:highlight w:val="none"/>
          <w:lang w:eastAsia="zh-CN"/>
        </w:rPr>
      </w:pPr>
      <w:r>
        <w:rPr>
          <w:rFonts w:ascii="宋体" w:hAnsi="宋体" w:cs="宋体"/>
          <w:sz w:val="24"/>
          <w:highlight w:val="none"/>
        </w:rPr>
        <w:t>2.供应商</w:t>
      </w:r>
      <w:r>
        <w:rPr>
          <w:rFonts w:hint="eastAsia" w:ascii="宋体" w:hAnsi="宋体" w:cs="宋体"/>
          <w:sz w:val="24"/>
          <w:highlight w:val="none"/>
          <w:lang w:val="en-US" w:eastAsia="zh-CN"/>
        </w:rPr>
        <w:t>所报储值金额=400*赠送比率，储值金额最高者为本项目成交供应商</w:t>
      </w:r>
      <w:r>
        <w:rPr>
          <w:rFonts w:hint="eastAsia" w:ascii="宋体" w:hAnsi="宋体" w:cs="宋体"/>
          <w:sz w:val="24"/>
          <w:highlight w:val="none"/>
          <w:lang w:eastAsia="zh-CN"/>
        </w:rPr>
        <w:t>；</w:t>
      </w:r>
    </w:p>
    <w:p>
      <w:pPr>
        <w:pStyle w:val="6"/>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3.本项目将于2024年底据实结算全部款项。</w:t>
      </w:r>
    </w:p>
    <w:p>
      <w:pPr>
        <w:autoSpaceDE w:val="0"/>
        <w:autoSpaceDN w:val="0"/>
        <w:snapToGrid w:val="0"/>
        <w:spacing w:line="336" w:lineRule="auto"/>
        <w:ind w:firstLine="720"/>
        <w:rPr>
          <w:rFonts w:hint="eastAsia" w:ascii="宋体" w:hAnsi="宋体" w:cs="宋体"/>
          <w:sz w:val="24"/>
          <w:highlight w:val="none"/>
          <w:lang w:val="zh-CN"/>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pPr>
        <w:autoSpaceDE w:val="0"/>
        <w:autoSpaceDN w:val="0"/>
        <w:snapToGrid w:val="0"/>
        <w:spacing w:line="336" w:lineRule="auto"/>
        <w:ind w:firstLine="720"/>
        <w:rPr>
          <w:rFonts w:hint="eastAsia" w:ascii="宋体" w:hAnsi="宋体" w:cs="宋体"/>
          <w:sz w:val="24"/>
          <w:highlight w:val="none"/>
          <w:lang w:val="zh-CN"/>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pPr>
        <w:autoSpaceDE w:val="0"/>
        <w:autoSpaceDN w:val="0"/>
        <w:snapToGrid w:val="0"/>
        <w:spacing w:line="336" w:lineRule="auto"/>
        <w:ind w:firstLine="843"/>
        <w:rPr>
          <w:rFonts w:hint="eastAsia" w:ascii="宋体" w:hAnsi="宋体" w:cs="宋体"/>
          <w:sz w:val="24"/>
          <w:highlight w:val="none"/>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pPr>
        <w:rPr>
          <w:rFonts w:hint="eastAsia" w:ascii="宋体" w:hAnsi="宋体" w:cs="宋体"/>
          <w:sz w:val="24"/>
          <w:highlight w:val="none"/>
          <w:lang w:val="zh-CN"/>
        </w:rPr>
      </w:pPr>
      <w:r>
        <w:rPr>
          <w:rFonts w:hint="eastAsia" w:ascii="宋体" w:hAnsi="宋体" w:cs="宋体"/>
          <w:sz w:val="24"/>
          <w:highlight w:val="none"/>
          <w:lang w:val="zh-CN"/>
        </w:rPr>
        <w:br w:type="page"/>
      </w:r>
    </w:p>
    <w:p>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pPr>
        <w:rPr>
          <w:rFonts w:hint="eastAsia"/>
          <w:highlight w:val="none"/>
        </w:rPr>
      </w:pPr>
    </w:p>
    <w:p>
      <w:pPr>
        <w:pStyle w:val="4"/>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pPr>
        <w:adjustRightInd w:val="0"/>
        <w:snapToGrid w:val="0"/>
        <w:spacing w:line="336" w:lineRule="auto"/>
        <w:ind w:firstLine="1820" w:firstLineChars="650"/>
        <w:rPr>
          <w:rFonts w:hint="eastAsia" w:ascii="宋体" w:hAnsi="宋体" w:cs="宋体"/>
          <w:sz w:val="28"/>
          <w:szCs w:val="28"/>
          <w:highlight w:val="none"/>
        </w:rPr>
      </w:pPr>
    </w:p>
    <w:p>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pPr>
        <w:adjustRightInd w:val="0"/>
        <w:snapToGrid w:val="0"/>
        <w:spacing w:line="336" w:lineRule="auto"/>
        <w:ind w:firstLine="556" w:firstLineChars="232"/>
        <w:rPr>
          <w:rFonts w:hint="eastAsia" w:ascii="宋体" w:hAnsi="宋体" w:cs="宋体"/>
          <w:sz w:val="24"/>
          <w:highlight w:val="none"/>
        </w:rPr>
      </w:pPr>
    </w:p>
    <w:p>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pPr>
        <w:adjustRightInd w:val="0"/>
        <w:snapToGrid w:val="0"/>
        <w:spacing w:line="336" w:lineRule="auto"/>
        <w:ind w:firstLine="560"/>
        <w:rPr>
          <w:rFonts w:hint="eastAsia" w:ascii="宋体" w:hAnsi="宋体" w:cs="宋体"/>
          <w:sz w:val="24"/>
          <w:highlight w:val="none"/>
        </w:rPr>
      </w:pPr>
    </w:p>
    <w:p>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pPr>
        <w:adjustRightInd w:val="0"/>
        <w:snapToGrid w:val="0"/>
        <w:spacing w:line="336" w:lineRule="auto"/>
        <w:ind w:firstLine="3150" w:firstLineChars="1500"/>
        <w:rPr>
          <w:rFonts w:hint="eastAsia" w:ascii="宋体" w:hAnsi="宋体" w:cs="宋体"/>
          <w:highlight w:val="none"/>
        </w:rPr>
      </w:pPr>
    </w:p>
    <w:tbl>
      <w:tblPr>
        <w:tblStyle w:val="8"/>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pPr>
        <w:adjustRightInd w:val="0"/>
        <w:snapToGrid w:val="0"/>
        <w:spacing w:line="336" w:lineRule="auto"/>
        <w:rPr>
          <w:rFonts w:hint="eastAsia" w:ascii="宋体" w:hAnsi="宋体" w:cs="宋体"/>
          <w:highlight w:val="none"/>
        </w:rPr>
      </w:pPr>
    </w:p>
    <w:p>
      <w:pPr>
        <w:adjustRightInd w:val="0"/>
        <w:snapToGrid w:val="0"/>
        <w:spacing w:line="336" w:lineRule="auto"/>
        <w:ind w:firstLine="3150" w:firstLineChars="1500"/>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pPr>
        <w:adjustRightInd w:val="0"/>
        <w:snapToGrid w:val="0"/>
        <w:spacing w:line="336" w:lineRule="auto"/>
        <w:ind w:firstLine="170" w:firstLineChars="71"/>
        <w:rPr>
          <w:rFonts w:hint="eastAsia" w:ascii="宋体" w:hAnsi="宋体" w:cs="宋体"/>
          <w:sz w:val="24"/>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pPr>
        <w:pStyle w:val="4"/>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pPr>
        <w:pStyle w:val="4"/>
        <w:snapToGrid w:val="0"/>
        <w:spacing w:line="440" w:lineRule="atLeast"/>
        <w:ind w:firstLine="400"/>
        <w:rPr>
          <w:rFonts w:hint="eastAsia" w:hAnsi="宋体" w:cs="宋体"/>
          <w:sz w:val="32"/>
          <w:szCs w:val="32"/>
          <w:highlight w:val="non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江西省公共资源交易集团有限公司</w:t>
      </w:r>
      <w:r>
        <w:rPr>
          <w:rFonts w:hint="eastAsia" w:ascii="宋体" w:hAnsi="宋体" w:cs="宋体"/>
          <w:sz w:val="24"/>
          <w:highlight w:val="none"/>
        </w:rPr>
        <w:t>：</w:t>
      </w:r>
    </w:p>
    <w:p>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同志为我公司参加贵单位组织的江西省公共资源交易集团2024年度电影票券采购项目的投标代表人，全权代表我公司处理在该项目采购活动中的一切事宜。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pPr>
        <w:spacing w:line="440" w:lineRule="atLeast"/>
        <w:rPr>
          <w:rFonts w:hint="eastAsia" w:ascii="宋体" w:hAnsi="宋体" w:cs="宋体"/>
          <w:sz w:val="24"/>
          <w:highlight w:val="none"/>
        </w:rPr>
      </w:pPr>
    </w:p>
    <w:p>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40" w:lineRule="atLeast"/>
        <w:rPr>
          <w:rFonts w:hint="eastAsia" w:ascii="宋体" w:hAnsi="宋体" w:cs="宋体"/>
          <w:sz w:val="24"/>
          <w:highlight w:val="none"/>
        </w:rPr>
      </w:pP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napToGrid w:val="0"/>
        <w:spacing w:line="440" w:lineRule="atLeast"/>
        <w:ind w:left="-88" w:leftChars="-42" w:firstLine="600" w:firstLineChars="250"/>
        <w:rPr>
          <w:rFonts w:hint="eastAsia" w:ascii="宋体" w:hAnsi="宋体" w:cs="宋体"/>
          <w:sz w:val="24"/>
          <w:highlight w:val="none"/>
          <w:u w:val="single"/>
        </w:rPr>
      </w:pP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pPr>
        <w:autoSpaceDE w:val="0"/>
        <w:autoSpaceDN w:val="0"/>
        <w:spacing w:line="360" w:lineRule="auto"/>
        <w:ind w:firstLine="849" w:firstLineChars="354"/>
        <w:rPr>
          <w:rFonts w:hint="eastAsia" w:ascii="宋体" w:hAnsi="宋体" w:cs="宋体"/>
          <w:sz w:val="24"/>
          <w:highlight w:val="none"/>
          <w:lang w:val="zh-CN"/>
        </w:rPr>
      </w:pPr>
    </w:p>
    <w:p>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pPr>
        <w:pStyle w:val="4"/>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pPr>
        <w:pStyle w:val="7"/>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江西省公共资源交易集团有限公司</w:t>
      </w:r>
      <w:r>
        <w:rPr>
          <w:rFonts w:hint="eastAsia" w:ascii="宋体" w:hAnsi="宋体" w:cs="宋体"/>
          <w:color w:val="auto"/>
          <w:sz w:val="24"/>
          <w:szCs w:val="24"/>
          <w:highlight w:val="none"/>
        </w:rPr>
        <w:t>：</w:t>
      </w:r>
    </w:p>
    <w:p>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江西省公共资源交易集团2024年度电影票券采购项目</w:t>
      </w:r>
      <w:r>
        <w:rPr>
          <w:rFonts w:hint="eastAsia" w:ascii="宋体" w:hAnsi="宋体" w:cs="宋体"/>
          <w:color w:val="auto"/>
          <w:sz w:val="24"/>
          <w:szCs w:val="24"/>
          <w:highlight w:val="none"/>
        </w:rPr>
        <w:t>的投标。我公司对此次采购项目作如下声明：</w:t>
      </w:r>
    </w:p>
    <w:p>
      <w:pPr>
        <w:pStyle w:val="7"/>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pStyle w:val="7"/>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rPr>
          <w:rFonts w:hint="eastAsia" w:hAnsi="宋体" w:cs="宋体"/>
          <w:sz w:val="24"/>
          <w:szCs w:val="24"/>
          <w:highlight w:val="none"/>
        </w:rPr>
      </w:pPr>
    </w:p>
    <w:p>
      <w:pPr>
        <w:pStyle w:val="4"/>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pPr>
        <w:adjustRightInd w:val="0"/>
        <w:snapToGrid w:val="0"/>
        <w:spacing w:line="312" w:lineRule="auto"/>
        <w:ind w:firstLine="420"/>
        <w:jc w:val="center"/>
        <w:rPr>
          <w:rFonts w:hint="eastAsia" w:ascii="宋体" w:hAnsi="宋体" w:cs="宋体"/>
          <w:sz w:val="24"/>
          <w:highlight w:val="none"/>
        </w:rPr>
      </w:pP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pPr>
        <w:rPr>
          <w:rFonts w:hint="eastAsia" w:hAnsi="宋体" w:cs="宋体"/>
          <w:b/>
          <w:spacing w:val="20"/>
          <w:sz w:val="24"/>
          <w:highlight w:val="none"/>
        </w:rPr>
      </w:pPr>
      <w:r>
        <w:rPr>
          <w:rFonts w:hint="eastAsia" w:hAnsi="宋体" w:cs="宋体"/>
          <w:b/>
          <w:spacing w:val="20"/>
          <w:sz w:val="24"/>
          <w:highlight w:val="none"/>
        </w:rPr>
        <w:br w:type="page"/>
      </w:r>
    </w:p>
    <w:p>
      <w:pPr>
        <w:rPr>
          <w:rFonts w:hint="eastAsia" w:hAnsi="宋体" w:cs="宋体"/>
          <w:b/>
          <w:spacing w:val="20"/>
          <w:sz w:val="24"/>
          <w:highlight w:val="none"/>
        </w:rPr>
      </w:pPr>
    </w:p>
    <w:p>
      <w:pPr>
        <w:pStyle w:val="4"/>
        <w:adjustRightInd w:val="0"/>
        <w:snapToGrid w:val="0"/>
        <w:spacing w:line="312" w:lineRule="auto"/>
        <w:jc w:val="center"/>
        <w:rPr>
          <w:rFonts w:hint="eastAsia" w:hAnsi="宋体" w:cs="宋体"/>
          <w:b/>
          <w:sz w:val="32"/>
          <w:szCs w:val="32"/>
          <w:highlight w:val="none"/>
          <w:lang w:val="en-US" w:eastAsia="zh-CN"/>
        </w:rPr>
      </w:pPr>
      <w:r>
        <w:rPr>
          <w:rFonts w:hint="eastAsia" w:hAnsi="宋体" w:cs="宋体"/>
          <w:b/>
          <w:sz w:val="32"/>
          <w:szCs w:val="32"/>
          <w:highlight w:val="none"/>
          <w:lang w:val="en-US" w:eastAsia="zh-CN"/>
        </w:rPr>
        <w:t>电影票券合作商户列表（格式）</w:t>
      </w:r>
    </w:p>
    <w:p>
      <w:pPr>
        <w:pStyle w:val="5"/>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265" w:type="dxa"/>
            <w:vAlign w:val="center"/>
          </w:tcPr>
          <w:p>
            <w:pPr>
              <w:keepNext w:val="0"/>
              <w:keepLines w:val="0"/>
              <w:widowControl/>
              <w:suppressLineNumbers w:val="0"/>
              <w:jc w:val="center"/>
              <w:rPr>
                <w:rFonts w:hint="eastAsia" w:hAnsi="宋体" w:cs="宋体"/>
                <w:b/>
                <w:sz w:val="32"/>
                <w:szCs w:val="32"/>
                <w:highlight w:val="none"/>
                <w:vertAlign w:val="baseline"/>
              </w:rPr>
            </w:pPr>
            <w:bookmarkStart w:id="45" w:name="_Toc108774726"/>
            <w:r>
              <w:rPr>
                <w:rFonts w:ascii="仿宋" w:hAnsi="仿宋" w:eastAsia="仿宋" w:cs="仿宋"/>
                <w:b/>
                <w:bCs/>
                <w:color w:val="000000"/>
                <w:kern w:val="0"/>
                <w:sz w:val="30"/>
                <w:szCs w:val="30"/>
                <w:lang w:val="en-US" w:eastAsia="zh-CN" w:bidi="ar"/>
              </w:rPr>
              <w:t>序号</w:t>
            </w:r>
          </w:p>
        </w:tc>
        <w:tc>
          <w:tcPr>
            <w:tcW w:w="2265" w:type="dxa"/>
            <w:vAlign w:val="center"/>
          </w:tcPr>
          <w:p>
            <w:pPr>
              <w:pStyle w:val="4"/>
              <w:adjustRightInd w:val="0"/>
              <w:snapToGrid w:val="0"/>
              <w:spacing w:line="312" w:lineRule="auto"/>
              <w:jc w:val="center"/>
              <w:rPr>
                <w:rFonts w:hint="eastAsia" w:hAnsi="宋体" w:cs="宋体"/>
                <w:b/>
                <w:sz w:val="32"/>
                <w:szCs w:val="32"/>
                <w:highlight w:val="none"/>
                <w:vertAlign w:val="baseline"/>
              </w:rPr>
            </w:pPr>
            <w:r>
              <w:rPr>
                <w:rFonts w:hint="eastAsia" w:ascii="仿宋" w:hAnsi="仿宋" w:eastAsia="仿宋" w:cs="仿宋"/>
                <w:b/>
                <w:bCs/>
                <w:color w:val="000000"/>
                <w:kern w:val="0"/>
                <w:sz w:val="30"/>
                <w:szCs w:val="30"/>
                <w:lang w:val="en-US" w:eastAsia="zh-CN" w:bidi="ar"/>
              </w:rPr>
              <w:t>合作商户名称</w:t>
            </w:r>
          </w:p>
        </w:tc>
        <w:tc>
          <w:tcPr>
            <w:tcW w:w="4530" w:type="dxa"/>
            <w:vAlign w:val="center"/>
          </w:tcPr>
          <w:p>
            <w:pPr>
              <w:pStyle w:val="4"/>
              <w:adjustRightInd w:val="0"/>
              <w:snapToGrid w:val="0"/>
              <w:spacing w:line="312" w:lineRule="auto"/>
              <w:jc w:val="center"/>
              <w:rPr>
                <w:rFonts w:hint="eastAsia" w:hAnsi="宋体" w:cs="宋体"/>
                <w:b/>
                <w:sz w:val="32"/>
                <w:szCs w:val="32"/>
                <w:highlight w:val="none"/>
                <w:vertAlign w:val="baseline"/>
              </w:rPr>
            </w:pPr>
            <w:r>
              <w:rPr>
                <w:rFonts w:hint="eastAsia" w:ascii="仿宋" w:hAnsi="仿宋" w:eastAsia="仿宋" w:cs="仿宋"/>
                <w:b/>
                <w:bCs/>
                <w:color w:val="000000"/>
                <w:kern w:val="0"/>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4"/>
              <w:adjustRightInd w:val="0"/>
              <w:snapToGrid w:val="0"/>
              <w:spacing w:line="312" w:lineRule="auto"/>
              <w:jc w:val="center"/>
              <w:rPr>
                <w:rFonts w:hint="eastAsia" w:hAnsi="宋体" w:cs="宋体"/>
                <w:b/>
                <w:sz w:val="32"/>
                <w:szCs w:val="32"/>
                <w:highlight w:val="none"/>
                <w:vertAlign w:val="baseline"/>
              </w:rPr>
            </w:pPr>
          </w:p>
        </w:tc>
        <w:tc>
          <w:tcPr>
            <w:tcW w:w="2265" w:type="dxa"/>
          </w:tcPr>
          <w:p>
            <w:pPr>
              <w:pStyle w:val="4"/>
              <w:adjustRightInd w:val="0"/>
              <w:snapToGrid w:val="0"/>
              <w:spacing w:line="312" w:lineRule="auto"/>
              <w:jc w:val="center"/>
              <w:rPr>
                <w:rFonts w:hint="eastAsia" w:hAnsi="宋体" w:cs="宋体"/>
                <w:b/>
                <w:sz w:val="32"/>
                <w:szCs w:val="32"/>
                <w:highlight w:val="none"/>
                <w:vertAlign w:val="baseline"/>
              </w:rPr>
            </w:pPr>
          </w:p>
        </w:tc>
        <w:tc>
          <w:tcPr>
            <w:tcW w:w="4530" w:type="dxa"/>
          </w:tcPr>
          <w:p>
            <w:pPr>
              <w:pStyle w:val="4"/>
              <w:adjustRightInd w:val="0"/>
              <w:snapToGrid w:val="0"/>
              <w:spacing w:line="312" w:lineRule="auto"/>
              <w:jc w:val="center"/>
              <w:rPr>
                <w:rFonts w:hint="eastAsia" w:hAnsi="宋体" w:cs="宋体"/>
                <w:b/>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4"/>
              <w:adjustRightInd w:val="0"/>
              <w:snapToGrid w:val="0"/>
              <w:spacing w:line="312" w:lineRule="auto"/>
              <w:jc w:val="center"/>
              <w:rPr>
                <w:rFonts w:hint="eastAsia" w:hAnsi="宋体" w:cs="宋体"/>
                <w:b/>
                <w:sz w:val="32"/>
                <w:szCs w:val="32"/>
                <w:highlight w:val="none"/>
                <w:vertAlign w:val="baseline"/>
              </w:rPr>
            </w:pPr>
          </w:p>
        </w:tc>
        <w:tc>
          <w:tcPr>
            <w:tcW w:w="2265" w:type="dxa"/>
          </w:tcPr>
          <w:p>
            <w:pPr>
              <w:pStyle w:val="4"/>
              <w:adjustRightInd w:val="0"/>
              <w:snapToGrid w:val="0"/>
              <w:spacing w:line="312" w:lineRule="auto"/>
              <w:jc w:val="center"/>
              <w:rPr>
                <w:rFonts w:hint="eastAsia" w:hAnsi="宋体" w:cs="宋体"/>
                <w:b/>
                <w:sz w:val="32"/>
                <w:szCs w:val="32"/>
                <w:highlight w:val="none"/>
                <w:vertAlign w:val="baseline"/>
              </w:rPr>
            </w:pPr>
          </w:p>
        </w:tc>
        <w:tc>
          <w:tcPr>
            <w:tcW w:w="4530" w:type="dxa"/>
          </w:tcPr>
          <w:p>
            <w:pPr>
              <w:pStyle w:val="4"/>
              <w:adjustRightInd w:val="0"/>
              <w:snapToGrid w:val="0"/>
              <w:spacing w:line="312" w:lineRule="auto"/>
              <w:jc w:val="center"/>
              <w:rPr>
                <w:rFonts w:hint="eastAsia" w:hAnsi="宋体" w:cs="宋体"/>
                <w:b/>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4"/>
              <w:adjustRightInd w:val="0"/>
              <w:snapToGrid w:val="0"/>
              <w:spacing w:line="312" w:lineRule="auto"/>
              <w:jc w:val="center"/>
              <w:rPr>
                <w:rFonts w:hint="eastAsia" w:hAnsi="宋体" w:cs="宋体"/>
                <w:b/>
                <w:sz w:val="32"/>
                <w:szCs w:val="32"/>
                <w:highlight w:val="none"/>
                <w:vertAlign w:val="baseline"/>
              </w:rPr>
            </w:pPr>
          </w:p>
        </w:tc>
        <w:tc>
          <w:tcPr>
            <w:tcW w:w="2265" w:type="dxa"/>
          </w:tcPr>
          <w:p>
            <w:pPr>
              <w:pStyle w:val="4"/>
              <w:adjustRightInd w:val="0"/>
              <w:snapToGrid w:val="0"/>
              <w:spacing w:line="312" w:lineRule="auto"/>
              <w:jc w:val="center"/>
              <w:rPr>
                <w:rFonts w:hint="eastAsia" w:hAnsi="宋体" w:cs="宋体"/>
                <w:b/>
                <w:sz w:val="32"/>
                <w:szCs w:val="32"/>
                <w:highlight w:val="none"/>
                <w:vertAlign w:val="baseline"/>
              </w:rPr>
            </w:pPr>
          </w:p>
        </w:tc>
        <w:tc>
          <w:tcPr>
            <w:tcW w:w="4530" w:type="dxa"/>
          </w:tcPr>
          <w:p>
            <w:pPr>
              <w:pStyle w:val="4"/>
              <w:adjustRightInd w:val="0"/>
              <w:snapToGrid w:val="0"/>
              <w:spacing w:line="312" w:lineRule="auto"/>
              <w:jc w:val="center"/>
              <w:rPr>
                <w:rFonts w:hint="eastAsia" w:hAnsi="宋体" w:cs="宋体"/>
                <w:b/>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4"/>
              <w:adjustRightInd w:val="0"/>
              <w:snapToGrid w:val="0"/>
              <w:spacing w:line="312" w:lineRule="auto"/>
              <w:jc w:val="center"/>
              <w:rPr>
                <w:rFonts w:hint="eastAsia" w:hAnsi="宋体" w:cs="宋体"/>
                <w:b/>
                <w:sz w:val="32"/>
                <w:szCs w:val="32"/>
                <w:highlight w:val="none"/>
                <w:vertAlign w:val="baseline"/>
              </w:rPr>
            </w:pPr>
          </w:p>
        </w:tc>
        <w:tc>
          <w:tcPr>
            <w:tcW w:w="2265" w:type="dxa"/>
          </w:tcPr>
          <w:p>
            <w:pPr>
              <w:pStyle w:val="4"/>
              <w:adjustRightInd w:val="0"/>
              <w:snapToGrid w:val="0"/>
              <w:spacing w:line="312" w:lineRule="auto"/>
              <w:jc w:val="center"/>
              <w:rPr>
                <w:rFonts w:hint="eastAsia" w:hAnsi="宋体" w:cs="宋体"/>
                <w:b/>
                <w:sz w:val="32"/>
                <w:szCs w:val="32"/>
                <w:highlight w:val="none"/>
                <w:vertAlign w:val="baseline"/>
              </w:rPr>
            </w:pPr>
          </w:p>
        </w:tc>
        <w:tc>
          <w:tcPr>
            <w:tcW w:w="4530" w:type="dxa"/>
          </w:tcPr>
          <w:p>
            <w:pPr>
              <w:pStyle w:val="4"/>
              <w:adjustRightInd w:val="0"/>
              <w:snapToGrid w:val="0"/>
              <w:spacing w:line="312" w:lineRule="auto"/>
              <w:jc w:val="center"/>
              <w:rPr>
                <w:rFonts w:hint="eastAsia" w:hAnsi="宋体" w:cs="宋体"/>
                <w:b/>
                <w:sz w:val="32"/>
                <w:szCs w:val="32"/>
                <w:highlight w:val="none"/>
                <w:vertAlign w:val="baseline"/>
              </w:rPr>
            </w:pPr>
          </w:p>
        </w:tc>
      </w:tr>
    </w:tbl>
    <w:p>
      <w:pPr>
        <w:rPr>
          <w:rFonts w:hint="eastAsia" w:hAnsi="宋体" w:cs="宋体"/>
          <w:b/>
          <w:sz w:val="32"/>
          <w:szCs w:val="32"/>
          <w:highlight w:val="none"/>
        </w:rPr>
      </w:pPr>
      <w:r>
        <w:rPr>
          <w:rFonts w:hint="eastAsia" w:hAnsi="宋体" w:cs="宋体"/>
          <w:b/>
          <w:sz w:val="32"/>
          <w:szCs w:val="32"/>
          <w:highlight w:val="none"/>
        </w:rPr>
        <w:br w:type="page"/>
      </w:r>
    </w:p>
    <w:p>
      <w:pPr>
        <w:pStyle w:val="5"/>
        <w:rPr>
          <w:rFonts w:hint="eastAsia"/>
        </w:rPr>
      </w:pPr>
    </w:p>
    <w:p>
      <w:pPr>
        <w:pStyle w:val="4"/>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45"/>
    </w:p>
    <w:p>
      <w:pPr>
        <w:spacing w:line="360" w:lineRule="auto"/>
        <w:rPr>
          <w:rFonts w:ascii="宋体" w:hAnsi="Calibri" w:cs="宋体"/>
          <w:sz w:val="24"/>
          <w:highlight w:val="none"/>
        </w:rPr>
      </w:pPr>
    </w:p>
    <w:p>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江西省公共资源交易集团有限公司</w:t>
      </w:r>
    </w:p>
    <w:p>
      <w:pPr>
        <w:spacing w:line="360" w:lineRule="auto"/>
        <w:rPr>
          <w:rFonts w:ascii="宋体" w:hAnsi="Calibri" w:cs="宋体"/>
          <w:sz w:val="24"/>
          <w:highlight w:val="none"/>
        </w:rPr>
      </w:pPr>
    </w:p>
    <w:p>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pPr>
        <w:spacing w:line="360" w:lineRule="auto"/>
        <w:ind w:left="540"/>
        <w:rPr>
          <w:rFonts w:hint="eastAsia" w:ascii="宋体" w:hAnsi="宋体" w:cs="宋体"/>
          <w:sz w:val="24"/>
          <w:highlight w:val="none"/>
          <w:lang w:val="en-US" w:eastAsia="zh-CN"/>
        </w:rPr>
      </w:pPr>
      <w:r>
        <w:rPr>
          <w:rFonts w:hint="eastAsia" w:ascii="宋体" w:hAnsi="宋体" w:cs="宋体"/>
          <w:sz w:val="24"/>
          <w:highlight w:val="none"/>
          <w:lang w:val="en-US" w:eastAsia="zh-CN"/>
        </w:rPr>
        <w:t>3.提供的电影票券为江西省内通用，可使用影院不少于50家（需包含万达影城、万象影城等大型连锁影院），具备网络在线提前选座、线下取票功能；</w:t>
      </w:r>
    </w:p>
    <w:p>
      <w:pPr>
        <w:spacing w:line="360" w:lineRule="auto"/>
        <w:ind w:left="540"/>
        <w:rPr>
          <w:rFonts w:hint="eastAsia" w:ascii="宋体" w:hAnsi="宋体" w:cs="宋体"/>
          <w:sz w:val="24"/>
          <w:highlight w:val="none"/>
          <w:lang w:val="en-US" w:eastAsia="zh-CN"/>
        </w:rPr>
      </w:pPr>
      <w:r>
        <w:rPr>
          <w:rFonts w:hint="eastAsia" w:ascii="宋体" w:hAnsi="宋体" w:cs="宋体"/>
          <w:sz w:val="24"/>
          <w:highlight w:val="none"/>
          <w:lang w:val="en-US" w:eastAsia="zh-CN"/>
        </w:rPr>
        <w:t>4.提供的电影票券有效期不低于两年，到期后可免费延长时效；</w:t>
      </w:r>
    </w:p>
    <w:p>
      <w:pPr>
        <w:spacing w:line="360" w:lineRule="auto"/>
        <w:ind w:left="540"/>
        <w:rPr>
          <w:rFonts w:hint="default" w:ascii="宋体" w:hAnsi="宋体" w:cs="宋体"/>
          <w:sz w:val="24"/>
          <w:highlight w:val="none"/>
          <w:lang w:val="en-US" w:eastAsia="zh-CN"/>
        </w:rPr>
      </w:pPr>
      <w:r>
        <w:rPr>
          <w:rFonts w:hint="eastAsia" w:ascii="宋体" w:hAnsi="宋体" w:cs="宋体"/>
          <w:sz w:val="24"/>
          <w:highlight w:val="none"/>
          <w:lang w:val="en-US" w:eastAsia="zh-CN"/>
        </w:rPr>
        <w:t>5.提供的电影票券电影票价需与淘票票价格持平；</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.响应文件提交截止之日前36个月内，在经营活动中没有重大违法记录；</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p>
    <w:p>
      <w:pPr>
        <w:spacing w:line="360" w:lineRule="auto"/>
        <w:ind w:left="540"/>
        <w:rPr>
          <w:rFonts w:ascii="宋体" w:hAnsi="Calibri" w:cs="宋体"/>
          <w:sz w:val="24"/>
          <w:highlight w:val="none"/>
        </w:rPr>
      </w:pPr>
      <w:r>
        <w:rPr>
          <w:rFonts w:hint="eastAsia" w:ascii="宋体" w:hAnsi="宋体" w:cs="宋体"/>
          <w:sz w:val="24"/>
          <w:highlight w:val="none"/>
        </w:rPr>
        <w:t>特此承诺。</w:t>
      </w:r>
    </w:p>
    <w:p>
      <w:pPr>
        <w:spacing w:line="360" w:lineRule="auto"/>
        <w:ind w:right="540"/>
        <w:jc w:val="center"/>
        <w:rPr>
          <w:rFonts w:ascii="宋体" w:hAnsi="宋体" w:cs="宋体"/>
          <w:sz w:val="24"/>
          <w:highlight w:val="none"/>
        </w:rPr>
      </w:pP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pPr>
        <w:spacing w:line="360" w:lineRule="auto"/>
        <w:ind w:right="540"/>
        <w:jc w:val="center"/>
        <w:rPr>
          <w:rFonts w:ascii="宋体" w:hAnsi="Calibri"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pPr>
        <w:pStyle w:val="2"/>
        <w:ind w:left="0" w:leftChars="0" w:firstLine="0" w:firstLineChars="0"/>
        <w:jc w:val="both"/>
        <w:rPr>
          <w:rFonts w:hint="eastAsia"/>
          <w:highlight w:val="none"/>
        </w:rPr>
      </w:pPr>
    </w:p>
    <w:p>
      <w:pPr>
        <w:rPr>
          <w:rFonts w:hint="eastAsia"/>
          <w:highlight w:val="none"/>
        </w:rPr>
      </w:pPr>
    </w:p>
    <w:p>
      <w:pPr>
        <w:rPr>
          <w:rFonts w:hint="eastAsia"/>
          <w:highlight w:val="none"/>
        </w:rPr>
      </w:pPr>
    </w:p>
    <w:p>
      <w:pPr>
        <w:rPr>
          <w:rFonts w:hint="eastAsia"/>
          <w:highlight w:val="none"/>
        </w:rPr>
      </w:pPr>
    </w:p>
    <w:p>
      <w:pPr>
        <w:snapToGrid w:val="0"/>
        <w:spacing w:line="336" w:lineRule="auto"/>
        <w:jc w:val="left"/>
        <w:rPr>
          <w:rFonts w:hint="eastAsia" w:ascii="宋体" w:hAnsi="宋体" w:cs="宋体"/>
          <w:sz w:val="30"/>
          <w:szCs w:val="30"/>
          <w:highlight w:val="none"/>
        </w:rPr>
      </w:pPr>
    </w:p>
    <w:p>
      <w:pPr>
        <w:keepNext/>
        <w:keepLines/>
        <w:spacing w:before="312" w:after="156" w:line="416" w:lineRule="auto"/>
        <w:jc w:val="center"/>
        <w:outlineLvl w:val="1"/>
        <w:rPr>
          <w:rFonts w:ascii="Calibri Light" w:hAnsi="Calibri Light"/>
          <w:b/>
          <w:bCs/>
          <w:sz w:val="32"/>
          <w:szCs w:val="32"/>
          <w:highlight w:val="none"/>
        </w:rPr>
      </w:pPr>
      <w:bookmarkStart w:id="46" w:name="_Toc108774731"/>
      <w:r>
        <w:rPr>
          <w:rFonts w:hint="eastAsia" w:ascii="Calibri Light" w:hAnsi="Calibri Light"/>
          <w:b/>
          <w:bCs/>
          <w:sz w:val="32"/>
          <w:szCs w:val="32"/>
          <w:highlight w:val="none"/>
        </w:rPr>
        <w:t>其它证明</w:t>
      </w:r>
      <w:bookmarkEnd w:id="46"/>
      <w:r>
        <w:rPr>
          <w:rFonts w:hint="eastAsia" w:ascii="Calibri Light" w:hAnsi="Calibri Light"/>
          <w:b/>
          <w:bCs/>
          <w:sz w:val="32"/>
          <w:szCs w:val="32"/>
          <w:highlight w:val="none"/>
        </w:rPr>
        <w:t>文件</w:t>
      </w:r>
    </w:p>
    <w:p>
      <w:pPr>
        <w:spacing w:line="360" w:lineRule="auto"/>
        <w:jc w:val="center"/>
        <w:outlineLvl w:val="0"/>
        <w:rPr>
          <w:rFonts w:ascii="宋体" w:hAnsi="Calibri" w:cs="宋体"/>
          <w:sz w:val="24"/>
          <w:highlight w:val="none"/>
        </w:rPr>
      </w:pPr>
      <w:bookmarkStart w:id="47" w:name="_Toc1200"/>
      <w:bookmarkStart w:id="48" w:name="_Toc22906"/>
      <w:bookmarkStart w:id="49" w:name="_Toc4292"/>
      <w:bookmarkStart w:id="50" w:name="_Toc108774732"/>
      <w:bookmarkStart w:id="51" w:name="_Toc22738"/>
      <w:bookmarkStart w:id="52" w:name="_Toc19064"/>
      <w:bookmarkStart w:id="53" w:name="_Toc26123"/>
      <w:r>
        <w:rPr>
          <w:rFonts w:hint="eastAsia" w:ascii="楷体" w:hAnsi="楷体" w:eastAsia="楷体"/>
          <w:b/>
          <w:highlight w:val="none"/>
        </w:rPr>
        <w:t>（其他材料，可在此附件中提交）</w:t>
      </w:r>
      <w:bookmarkEnd w:id="47"/>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next w:val="5"/>
    <w:qFormat/>
    <w:uiPriority w:val="0"/>
    <w:rPr>
      <w:rFonts w:ascii="宋体" w:hAnsi="Courier New"/>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集团办公室</cp:lastModifiedBy>
  <dcterms:modified xsi:type="dcterms:W3CDTF">2024-05-13T06:22:01Z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04BEB57F0221404DADA0B19DE4E59740_11</vt:lpwstr>
  </property>
</Properties>
</file>