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sz w:val="90"/>
          <w:szCs w:val="9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江西投资集团电子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采购平台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电子保函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及保证金操作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手册</w:t>
      </w:r>
    </w:p>
    <w:p>
      <w:pPr>
        <w:jc w:val="center"/>
        <w:rPr>
          <w:rFonts w:hint="eastAsia" w:ascii="宋体" w:hAnsi="宋体" w:eastAsia="宋体" w:cs="宋体"/>
          <w:b/>
          <w:bCs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(</w:t>
      </w: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供应商</w:t>
      </w:r>
      <w:r>
        <w:rPr>
          <w:rFonts w:hint="eastAsia" w:ascii="宋体" w:hAnsi="宋体" w:eastAsia="宋体" w:cs="宋体"/>
          <w:b/>
          <w:bCs/>
          <w:sz w:val="52"/>
          <w:szCs w:val="52"/>
        </w:rPr>
        <w:t>端)</w:t>
      </w: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版本号：</w:t>
      </w:r>
      <w:r>
        <w:rPr>
          <w:b/>
          <w:bCs/>
          <w:sz w:val="30"/>
          <w:szCs w:val="30"/>
        </w:rPr>
        <w:t>1.0</w:t>
      </w: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江西省精彩纵横采购咨询有限公司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日期：2024年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</w:t>
      </w:r>
    </w:p>
    <w:p>
      <w:pPr>
        <w:jc w:val="center"/>
        <w:rPr>
          <w:b/>
          <w:bCs/>
          <w:sz w:val="24"/>
          <w:szCs w:val="24"/>
        </w:rPr>
      </w:pPr>
    </w:p>
    <w:p>
      <w:pPr>
        <w:widowControl/>
        <w:jc w:val="left"/>
        <w:rPr>
          <w:rFonts w:ascii="微软雅黑" w:hAnsi="微软雅黑" w:cs="微软雅黑"/>
          <w:color w:val="333333"/>
          <w:sz w:val="18"/>
          <w:szCs w:val="18"/>
        </w:rPr>
      </w:pPr>
      <w:r>
        <w:rPr>
          <w:rFonts w:ascii="微软雅黑" w:hAnsi="微软雅黑" w:cs="微软雅黑"/>
          <w:color w:val="333333"/>
          <w:sz w:val="18"/>
          <w:szCs w:val="18"/>
        </w:rPr>
        <w:br w:type="page"/>
      </w: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一、</w:t>
      </w:r>
      <w:r>
        <w:rPr>
          <w:rFonts w:hint="eastAsia" w:ascii="仿宋" w:hAnsi="仿宋" w:eastAsia="仿宋" w:cs="仿宋"/>
          <w:lang w:val="en-US" w:eastAsia="zh-CN"/>
        </w:rPr>
        <w:t>电子保函</w:t>
      </w:r>
    </w:p>
    <w:p>
      <w:pPr>
        <w:pStyle w:val="2"/>
        <w:bidi w:val="0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1.1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在线保函申请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>第一步：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选择“投标保函”，点击“在线保函申请”</w:t>
      </w:r>
    </w:p>
    <w:p>
      <w:pPr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第二步：点击“前往”按钮</w:t>
      </w:r>
    </w:p>
    <w:p>
      <w:pPr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第三步：选择支付方</w:t>
      </w:r>
      <w:r>
        <w:rPr>
          <w:rFonts w:hint="eastAsia"/>
          <w:b w:val="0"/>
          <w:bCs w:val="0"/>
          <w:sz w:val="28"/>
          <w:szCs w:val="28"/>
        </w:rPr>
        <w:t>式</w:t>
      </w:r>
    </w:p>
    <w:p>
      <w:pPr>
        <w:jc w:val="left"/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第四步：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选择支付方式</w:t>
      </w:r>
      <w:r>
        <w:rPr>
          <w:rFonts w:hint="eastAsia"/>
          <w:b w:val="0"/>
          <w:bCs w:val="0"/>
          <w:sz w:val="28"/>
          <w:szCs w:val="28"/>
        </w:rPr>
        <w:t>进行支付。</w:t>
      </w:r>
    </w:p>
    <w:p>
      <w:pPr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第五步：查看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保函</w:t>
      </w:r>
      <w:r>
        <w:rPr>
          <w:rFonts w:hint="eastAsia"/>
          <w:b w:val="0"/>
          <w:bCs w:val="0"/>
          <w:sz w:val="28"/>
          <w:szCs w:val="28"/>
        </w:rPr>
        <w:t>状态是否为</w:t>
      </w:r>
      <w:r>
        <w:rPr>
          <w:rFonts w:hint="eastAsia"/>
          <w:b w:val="0"/>
          <w:bCs w:val="0"/>
          <w:sz w:val="28"/>
          <w:szCs w:val="28"/>
          <w:lang w:eastAsia="zh-CN"/>
        </w:rPr>
        <w:t>“</w:t>
      </w:r>
      <w:r>
        <w:rPr>
          <w:rFonts w:hint="eastAsia"/>
          <w:b w:val="0"/>
          <w:bCs w:val="0"/>
          <w:sz w:val="28"/>
          <w:szCs w:val="28"/>
        </w:rPr>
        <w:t>已开立</w:t>
      </w:r>
      <w:r>
        <w:rPr>
          <w:rFonts w:hint="eastAsia"/>
          <w:b w:val="0"/>
          <w:bCs w:val="0"/>
          <w:sz w:val="28"/>
          <w:szCs w:val="28"/>
          <w:lang w:eastAsia="zh-CN"/>
        </w:rPr>
        <w:t>”</w:t>
      </w:r>
      <w:r>
        <w:rPr>
          <w:rFonts w:hint="eastAsia"/>
          <w:b w:val="0"/>
          <w:bCs w:val="0"/>
          <w:sz w:val="28"/>
          <w:szCs w:val="28"/>
        </w:rPr>
        <w:t>，并可下载保函文件。</w:t>
      </w:r>
    </w:p>
    <w:p>
      <w:pPr>
        <w:jc w:val="left"/>
        <w:rPr>
          <w:rFonts w:hint="eastAsia"/>
          <w:b/>
          <w:bCs/>
          <w:sz w:val="24"/>
          <w:szCs w:val="24"/>
        </w:rPr>
      </w:pPr>
      <w:r>
        <w:drawing>
          <wp:inline distT="0" distB="0" distL="114300" distR="114300">
            <wp:extent cx="5281295" cy="2115185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9212" r="-265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1455" cy="2014855"/>
            <wp:effectExtent l="0" t="0" r="0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8927" r="-458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307975</wp:posOffset>
            </wp:positionV>
            <wp:extent cx="5034280" cy="2689860"/>
            <wp:effectExtent l="0" t="0" r="7620" b="2540"/>
            <wp:wrapTopAndBottom/>
            <wp:docPr id="1745002000" name="图片 1" descr="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002000" name="图片 1" descr="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b/>
          <w:bCs/>
          <w:sz w:val="24"/>
          <w:szCs w:val="24"/>
        </w:rPr>
      </w:pPr>
    </w:p>
    <w:p>
      <w:pPr>
        <w:jc w:val="left"/>
        <w:rPr>
          <w:rFonts w:hint="eastAsia"/>
          <w:b/>
          <w:bCs/>
          <w:sz w:val="24"/>
          <w:szCs w:val="24"/>
        </w:rPr>
      </w:pPr>
    </w:p>
    <w:p>
      <w:pPr>
        <w:pStyle w:val="2"/>
        <w:bidi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1.2</w:t>
      </w:r>
      <w:r>
        <w:rPr>
          <w:rFonts w:hint="eastAsia" w:ascii="仿宋" w:hAnsi="仿宋" w:eastAsia="仿宋" w:cs="仿宋"/>
          <w:sz w:val="30"/>
          <w:szCs w:val="30"/>
        </w:rPr>
        <w:t>注意事项</w:t>
      </w:r>
    </w:p>
    <w:p>
      <w:pPr>
        <w:rPr>
          <w:rFonts w:hint="eastAsia"/>
        </w:rPr>
      </w:pPr>
      <w:r>
        <w:rPr>
          <w:rFonts w:hint="eastAsia"/>
          <w:b w:val="0"/>
          <w:bCs w:val="0"/>
          <w:sz w:val="28"/>
          <w:szCs w:val="28"/>
        </w:rPr>
        <w:t>保函申请只支持开标日期前一天晚上8点前，超过时间后不支持申请。</w:t>
      </w:r>
    </w:p>
    <w:p>
      <w:pPr>
        <w:rPr>
          <w:rFonts w:hint="eastAsia"/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二、投标保证金</w:t>
      </w:r>
    </w:p>
    <w:p>
      <w:pPr>
        <w:pStyle w:val="2"/>
        <w:bidi w:val="0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2.1在线缴纳投标保证金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第一步：选择“投标保证金”，点击“生成保证金汇款账号”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第二步：查看收款户名、汇款账号、开户银行，进行转账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第三步：缴纳成功后点击“刷新到账信息”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第四步：查看“缴纳状态”显示“已缴纳”即完成。</w:t>
      </w:r>
    </w:p>
    <w:p>
      <w:pPr>
        <w:jc w:val="left"/>
      </w:pPr>
      <w:r>
        <w:drawing>
          <wp:inline distT="0" distB="0" distL="114300" distR="114300">
            <wp:extent cx="5265420" cy="2107565"/>
            <wp:effectExtent l="0" t="0" r="0" b="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t="8668" r="-2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0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drawing>
          <wp:inline distT="0" distB="0" distL="114300" distR="114300">
            <wp:extent cx="5281295" cy="2063750"/>
            <wp:effectExtent l="0" t="0" r="0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rcRect t="9142" r="-277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pStyle w:val="2"/>
        <w:bidi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2.2投标保证金退回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①采购方项目做流标处理，保证金自动连同利息退回（一般2小时之内到账）；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②采购方项目完成结果公示（中标通知书），无需投标人发起保证金退回申请，系统将自动发起退款（如有出现特殊异常情况，可进入项目尝试是否可手动发起申请），一般5日内自动连同利息退回。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备注：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如采购方设置需要审核，需采购方同意后，5日内退回；如涉及中标服务费，则需中标单位缴纳完成后5日内自动连同利息退回。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59705" cy="2070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rcRect t="8862" r="133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2.3异常保证金退回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第一步，点击“人员姓名”处的“个人中心”；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第二步，点击“异常保证金查询”；</w:t>
      </w:r>
    </w:p>
    <w:p>
      <w:p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第三步，找到项目点击“退回”。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发起后5日内自动连同利息退回。</w:t>
      </w:r>
      <w:bookmarkStart w:id="0" w:name="_GoBack"/>
      <w:bookmarkEnd w:id="0"/>
    </w:p>
    <w:p>
      <w:r>
        <w:drawing>
          <wp:inline distT="0" distB="0" distL="114300" distR="114300">
            <wp:extent cx="5266690" cy="2271395"/>
            <wp:effectExtent l="0" t="0" r="3810" b="190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271395"/>
            <wp:effectExtent l="0" t="0" r="381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jMThmZmFjYjU1NTJkNmZhMWI5NjdjNWNlMzE4NTcifQ=="/>
  </w:docVars>
  <w:rsids>
    <w:rsidRoot w:val="000A0566"/>
    <w:rsid w:val="00021B38"/>
    <w:rsid w:val="0006408C"/>
    <w:rsid w:val="00073B57"/>
    <w:rsid w:val="00086216"/>
    <w:rsid w:val="00087EDA"/>
    <w:rsid w:val="000A0566"/>
    <w:rsid w:val="000A2CE8"/>
    <w:rsid w:val="00154941"/>
    <w:rsid w:val="001875E9"/>
    <w:rsid w:val="001B321B"/>
    <w:rsid w:val="001C1522"/>
    <w:rsid w:val="002112C2"/>
    <w:rsid w:val="0025007A"/>
    <w:rsid w:val="0030190E"/>
    <w:rsid w:val="00317FC0"/>
    <w:rsid w:val="00331256"/>
    <w:rsid w:val="00331B39"/>
    <w:rsid w:val="00380D28"/>
    <w:rsid w:val="00386A6A"/>
    <w:rsid w:val="003935BE"/>
    <w:rsid w:val="0042659A"/>
    <w:rsid w:val="005359FB"/>
    <w:rsid w:val="00537D3D"/>
    <w:rsid w:val="005D750C"/>
    <w:rsid w:val="00614D5D"/>
    <w:rsid w:val="00615232"/>
    <w:rsid w:val="00676732"/>
    <w:rsid w:val="006E53F3"/>
    <w:rsid w:val="0075643F"/>
    <w:rsid w:val="007A5BA9"/>
    <w:rsid w:val="00811C79"/>
    <w:rsid w:val="00842BBE"/>
    <w:rsid w:val="0084345E"/>
    <w:rsid w:val="00894281"/>
    <w:rsid w:val="008A13F5"/>
    <w:rsid w:val="00907B13"/>
    <w:rsid w:val="009316B7"/>
    <w:rsid w:val="00941FF0"/>
    <w:rsid w:val="00B23467"/>
    <w:rsid w:val="00B27CCE"/>
    <w:rsid w:val="00B948E2"/>
    <w:rsid w:val="00B959D3"/>
    <w:rsid w:val="00BC36E1"/>
    <w:rsid w:val="00BC73D1"/>
    <w:rsid w:val="00C25C38"/>
    <w:rsid w:val="00C73F06"/>
    <w:rsid w:val="00CB6439"/>
    <w:rsid w:val="00D61BBF"/>
    <w:rsid w:val="00D8791D"/>
    <w:rsid w:val="00DC1E04"/>
    <w:rsid w:val="00DC50D0"/>
    <w:rsid w:val="00DD2356"/>
    <w:rsid w:val="00E07252"/>
    <w:rsid w:val="00E865C9"/>
    <w:rsid w:val="00EA3375"/>
    <w:rsid w:val="00EC0098"/>
    <w:rsid w:val="00F04EBB"/>
    <w:rsid w:val="00F14A07"/>
    <w:rsid w:val="00F334E8"/>
    <w:rsid w:val="00F43B81"/>
    <w:rsid w:val="08AE6343"/>
    <w:rsid w:val="09153CCC"/>
    <w:rsid w:val="0F0F7461"/>
    <w:rsid w:val="1C48327A"/>
    <w:rsid w:val="1DE816E8"/>
    <w:rsid w:val="209E08E1"/>
    <w:rsid w:val="217355DC"/>
    <w:rsid w:val="23660D2E"/>
    <w:rsid w:val="27F226FF"/>
    <w:rsid w:val="29477A7A"/>
    <w:rsid w:val="326A2A2B"/>
    <w:rsid w:val="335A2AA0"/>
    <w:rsid w:val="3E811821"/>
    <w:rsid w:val="3FFB7B78"/>
    <w:rsid w:val="46380A1F"/>
    <w:rsid w:val="481E46CC"/>
    <w:rsid w:val="547D36DB"/>
    <w:rsid w:val="5F851ACB"/>
    <w:rsid w:val="66F20703"/>
    <w:rsid w:val="752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楷体" w:asciiTheme="majorHAnsi" w:hAnsiTheme="majorHAnsi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5"/>
    <w:autoRedefine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eastAsia="仿宋" w:asciiTheme="minorHAnsi" w:hAnsiTheme="minorHAnsi" w:cstheme="minorBidi"/>
      <w:kern w:val="2"/>
      <w:sz w:val="21"/>
      <w:szCs w:val="22"/>
      <w:lang w:val="en-US" w:eastAsia="zh-CN" w:bidi="ar-SA"/>
    </w:rPr>
  </w:style>
  <w:style w:type="character" w:customStyle="1" w:styleId="15">
    <w:name w:val="标题 1 字符"/>
    <w:basedOn w:val="8"/>
    <w:link w:val="2"/>
    <w:autoRedefine/>
    <w:uiPriority w:val="9"/>
    <w:rPr>
      <w:rFonts w:eastAsia="黑体"/>
      <w:b/>
      <w:bCs/>
      <w:kern w:val="44"/>
      <w:sz w:val="32"/>
      <w:szCs w:val="44"/>
    </w:rPr>
  </w:style>
  <w:style w:type="character" w:customStyle="1" w:styleId="16">
    <w:name w:val="标题 2 字符"/>
    <w:basedOn w:val="8"/>
    <w:link w:val="3"/>
    <w:autoRedefine/>
    <w:qFormat/>
    <w:uiPriority w:val="9"/>
    <w:rPr>
      <w:rFonts w:eastAsia="楷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60</Words>
  <Characters>343</Characters>
  <Lines>2</Lines>
  <Paragraphs>1</Paragraphs>
  <TotalTime>2</TotalTime>
  <ScaleCrop>false</ScaleCrop>
  <LinksUpToDate>false</LinksUpToDate>
  <CharactersWithSpaces>402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2024-01-12T02:49:00Z</dcterms:created>
  <dc:creator>guang zhou</dc:creator>
  <cp:lastModifiedBy>拥抱、浅笑</cp:lastModifiedBy>
  <dcterms:modified xsi:type="dcterms:W3CDTF">2024-02-07T02:12:44Z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3A265495C39847B19936CD49792FF120_12</vt:lpwstr>
  </property>
</Properties>
</file>