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jc w:val="center"/>
        <w:rPr>
          <w:rFonts w:hint="eastAsia" w:ascii="Times New Roman" w:hAnsi="Times New Roman" w:eastAsia="宋体" w:cs="Times New Roman"/>
          <w:b/>
          <w:bCs/>
          <w:sz w:val="50"/>
          <w:szCs w:val="30"/>
          <w:u w:val="none"/>
          <w:lang w:val="en-US" w:eastAsia="zh-CN"/>
        </w:rPr>
      </w:pPr>
      <w:bookmarkStart w:id="0" w:name="_Hlt533241375"/>
      <w:bookmarkEnd w:id="0"/>
      <w:bookmarkStart w:id="1" w:name="_Hlt526418134"/>
      <w:bookmarkEnd w:id="1"/>
      <w:bookmarkStart w:id="2" w:name="_Hlt519045295"/>
      <w:bookmarkEnd w:id="2"/>
      <w:r>
        <w:rPr>
          <w:rFonts w:hint="eastAsia" w:ascii="Times New Roman" w:hAnsi="Times New Roman" w:eastAsia="宋体" w:cs="Times New Roman"/>
          <w:b/>
          <w:bCs/>
          <w:sz w:val="50"/>
          <w:szCs w:val="30"/>
          <w:u w:val="none"/>
          <w:lang w:val="en-US" w:eastAsia="zh-CN"/>
        </w:rPr>
        <w:t>神农岭本草科技园</w:t>
      </w:r>
    </w:p>
    <w:p>
      <w:pPr>
        <w:adjustRightInd w:val="0"/>
        <w:snapToGrid w:val="0"/>
        <w:spacing w:before="100" w:beforeAutospacing="1"/>
        <w:jc w:val="center"/>
        <w:rPr>
          <w:rFonts w:hint="eastAsia" w:ascii="方正小标宋简体" w:hAnsi="黑体" w:eastAsia="方正小标宋简体" w:cs="黑体"/>
          <w:b/>
          <w:color w:val="000000"/>
          <w:sz w:val="44"/>
          <w:szCs w:val="44"/>
          <w:u w:val="single"/>
          <w:lang w:val="en-US" w:eastAsia="zh-CN"/>
        </w:rPr>
      </w:pPr>
      <w:r>
        <w:rPr>
          <w:rFonts w:hint="eastAsia" w:ascii="Times New Roman" w:hAnsi="Times New Roman" w:eastAsia="宋体" w:cs="Times New Roman"/>
          <w:b/>
          <w:bCs/>
          <w:sz w:val="50"/>
          <w:szCs w:val="30"/>
          <w:u w:val="none"/>
          <w:lang w:val="en-US" w:eastAsia="zh-CN"/>
        </w:rPr>
        <w:t>二期用地测绘服务合同</w:t>
      </w:r>
    </w:p>
    <w:p>
      <w:pPr>
        <w:spacing w:before="120" w:beforeLines="50"/>
        <w:jc w:val="center"/>
        <w:rPr>
          <w:rFonts w:hint="default" w:ascii="仿宋_GB2312" w:hAnsi="仿宋" w:eastAsia="仿宋_GB2312" w:cs="仿宋"/>
          <w:b/>
          <w:bCs/>
          <w:color w:val="000000"/>
          <w:sz w:val="52"/>
          <w:szCs w:val="52"/>
          <w:lang w:val="en-US"/>
        </w:rPr>
      </w:pPr>
    </w:p>
    <w:p>
      <w:pPr>
        <w:snapToGrid w:val="0"/>
        <w:spacing w:line="360" w:lineRule="auto"/>
        <w:jc w:val="center"/>
        <w:rPr>
          <w:rFonts w:hint="eastAsia" w:ascii="宋体" w:hAnsi="宋体" w:cs="宋体"/>
          <w:b/>
          <w:sz w:val="72"/>
          <w:szCs w:val="72"/>
        </w:rPr>
      </w:pPr>
    </w:p>
    <w:p>
      <w:pPr>
        <w:snapToGrid w:val="0"/>
        <w:spacing w:line="360" w:lineRule="auto"/>
        <w:jc w:val="center"/>
        <w:rPr>
          <w:rFonts w:hint="eastAsia" w:ascii="宋体" w:hAnsi="宋体" w:cs="宋体"/>
          <w:b/>
          <w:sz w:val="72"/>
          <w:szCs w:val="72"/>
          <w:lang w:val="en-US" w:eastAsia="zh-CN"/>
        </w:rPr>
      </w:pPr>
      <w:r>
        <w:rPr>
          <w:rFonts w:hint="eastAsia" w:ascii="宋体" w:hAnsi="宋体" w:cs="宋体"/>
          <w:b/>
          <w:sz w:val="72"/>
          <w:szCs w:val="72"/>
          <w:lang w:val="en-US" w:eastAsia="zh-CN"/>
        </w:rPr>
        <w:t>询</w:t>
      </w:r>
    </w:p>
    <w:p>
      <w:pPr>
        <w:snapToGrid w:val="0"/>
        <w:spacing w:line="360" w:lineRule="auto"/>
        <w:jc w:val="center"/>
        <w:rPr>
          <w:rFonts w:hint="eastAsia" w:ascii="宋体" w:hAnsi="宋体" w:cs="宋体"/>
          <w:b/>
          <w:sz w:val="72"/>
          <w:szCs w:val="72"/>
        </w:rPr>
      </w:pPr>
      <w:r>
        <w:rPr>
          <w:rFonts w:hint="eastAsia" w:ascii="宋体" w:hAnsi="宋体" w:cs="宋体"/>
          <w:b/>
          <w:sz w:val="72"/>
          <w:szCs w:val="72"/>
        </w:rPr>
        <w:t>比</w:t>
      </w:r>
    </w:p>
    <w:p>
      <w:pPr>
        <w:snapToGrid w:val="0"/>
        <w:spacing w:line="360" w:lineRule="auto"/>
        <w:jc w:val="center"/>
        <w:rPr>
          <w:rFonts w:hint="eastAsia" w:ascii="宋体" w:hAnsi="宋体" w:cs="宋体"/>
          <w:b/>
          <w:sz w:val="72"/>
          <w:szCs w:val="72"/>
        </w:rPr>
      </w:pPr>
      <w:r>
        <w:rPr>
          <w:rFonts w:hint="eastAsia" w:ascii="宋体" w:hAnsi="宋体" w:cs="宋体"/>
          <w:b/>
          <w:sz w:val="72"/>
          <w:szCs w:val="72"/>
        </w:rPr>
        <w:t>文</w:t>
      </w:r>
    </w:p>
    <w:p>
      <w:pPr>
        <w:snapToGrid w:val="0"/>
        <w:spacing w:line="360" w:lineRule="auto"/>
        <w:jc w:val="center"/>
        <w:rPr>
          <w:rFonts w:hint="eastAsia" w:ascii="宋体" w:hAnsi="宋体" w:cs="宋体"/>
          <w:b/>
          <w:sz w:val="72"/>
          <w:szCs w:val="72"/>
        </w:rPr>
      </w:pPr>
      <w:r>
        <w:rPr>
          <w:rFonts w:hint="eastAsia" w:ascii="宋体" w:hAnsi="宋体" w:cs="宋体"/>
          <w:b/>
          <w:sz w:val="72"/>
          <w:szCs w:val="72"/>
        </w:rPr>
        <w:t>件</w:t>
      </w:r>
    </w:p>
    <w:p>
      <w:pPr>
        <w:snapToGrid w:val="0"/>
        <w:spacing w:line="360" w:lineRule="auto"/>
        <w:ind w:firstLine="1260" w:firstLineChars="350"/>
        <w:rPr>
          <w:rFonts w:hint="eastAsia" w:ascii="宋体" w:hAnsi="宋体" w:cs="宋体"/>
          <w:sz w:val="36"/>
          <w:szCs w:val="36"/>
        </w:rPr>
      </w:pPr>
    </w:p>
    <w:p>
      <w:pPr>
        <w:snapToGrid w:val="0"/>
        <w:spacing w:line="360" w:lineRule="auto"/>
        <w:ind w:firstLine="1260" w:firstLineChars="350"/>
        <w:rPr>
          <w:rFonts w:hint="eastAsia" w:ascii="宋体" w:hAnsi="宋体" w:cs="宋体"/>
          <w:sz w:val="36"/>
          <w:szCs w:val="36"/>
        </w:rPr>
      </w:pPr>
    </w:p>
    <w:p>
      <w:pPr>
        <w:snapToGrid w:val="0"/>
        <w:spacing w:line="360" w:lineRule="auto"/>
        <w:ind w:firstLine="1260" w:firstLineChars="350"/>
        <w:rPr>
          <w:rFonts w:hint="eastAsia" w:ascii="宋体" w:hAnsi="宋体" w:cs="宋体"/>
          <w:sz w:val="36"/>
          <w:szCs w:val="36"/>
        </w:rPr>
      </w:pPr>
    </w:p>
    <w:p>
      <w:pPr>
        <w:snapToGrid w:val="0"/>
        <w:spacing w:line="360" w:lineRule="auto"/>
        <w:ind w:firstLine="1260" w:firstLineChars="350"/>
        <w:rPr>
          <w:rFonts w:hint="default" w:ascii="宋体" w:hAnsi="宋体" w:eastAsia="宋体" w:cs="宋体"/>
          <w:sz w:val="36"/>
          <w:szCs w:val="36"/>
          <w:lang w:val="en-US" w:eastAsia="zh-CN"/>
        </w:rPr>
      </w:pPr>
      <w:r>
        <w:rPr>
          <w:rFonts w:hint="eastAsia" w:ascii="宋体" w:hAnsi="宋体" w:cs="宋体"/>
          <w:sz w:val="36"/>
          <w:szCs w:val="36"/>
        </w:rPr>
        <w:t>招标单位：</w:t>
      </w:r>
      <w:r>
        <w:rPr>
          <w:rFonts w:hint="eastAsia" w:ascii="宋体" w:hAnsi="宋体" w:eastAsia="宋体" w:cs="宋体"/>
          <w:sz w:val="36"/>
          <w:szCs w:val="36"/>
          <w:lang w:val="en-US" w:eastAsia="zh-CN"/>
        </w:rPr>
        <w:t>赣江新区神农岭本草科技有限公司</w:t>
      </w:r>
    </w:p>
    <w:p>
      <w:pPr>
        <w:snapToGrid w:val="0"/>
        <w:spacing w:line="360" w:lineRule="auto"/>
        <w:ind w:firstLine="1260" w:firstLineChars="350"/>
        <w:rPr>
          <w:rFonts w:hint="eastAsia" w:ascii="宋体" w:hAnsi="宋体" w:cs="宋体"/>
          <w:b/>
          <w:bCs/>
          <w:sz w:val="32"/>
        </w:rPr>
        <w:sectPr>
          <w:headerReference r:id="rId3" w:type="default"/>
          <w:footerReference r:id="rId4" w:type="default"/>
          <w:footerReference r:id="rId5" w:type="even"/>
          <w:pgSz w:w="11906" w:h="16838"/>
          <w:pgMar w:top="1440" w:right="1800" w:bottom="1440" w:left="1800" w:header="851" w:footer="992" w:gutter="0"/>
          <w:cols w:space="720" w:num="1"/>
          <w:titlePg/>
          <w:docGrid w:type="lines" w:linePitch="312" w:charSpace="0"/>
        </w:sectPr>
      </w:pPr>
      <w:r>
        <w:rPr>
          <w:rFonts w:hint="eastAsia" w:ascii="宋体" w:hAnsi="宋体" w:cs="宋体"/>
          <w:sz w:val="36"/>
          <w:szCs w:val="36"/>
        </w:rPr>
        <w:t>时    间： 202</w:t>
      </w:r>
      <w:r>
        <w:rPr>
          <w:rFonts w:hint="eastAsia" w:ascii="宋体" w:hAnsi="宋体" w:cs="宋体"/>
          <w:sz w:val="36"/>
          <w:szCs w:val="36"/>
          <w:lang w:val="en-US" w:eastAsia="zh-CN"/>
        </w:rPr>
        <w:t>4</w:t>
      </w:r>
      <w:r>
        <w:rPr>
          <w:rFonts w:hint="eastAsia" w:ascii="宋体" w:hAnsi="宋体" w:cs="宋体"/>
          <w:sz w:val="36"/>
          <w:szCs w:val="36"/>
        </w:rPr>
        <w:t>年</w:t>
      </w:r>
      <w:r>
        <w:rPr>
          <w:rFonts w:hint="eastAsia" w:ascii="宋体" w:hAnsi="宋体" w:cs="宋体"/>
          <w:sz w:val="36"/>
          <w:szCs w:val="36"/>
          <w:lang w:val="en-US" w:eastAsia="zh-CN"/>
        </w:rPr>
        <w:t>01</w:t>
      </w:r>
      <w:r>
        <w:rPr>
          <w:rFonts w:hint="eastAsia" w:ascii="宋体" w:hAnsi="宋体" w:cs="宋体"/>
          <w:sz w:val="36"/>
          <w:szCs w:val="36"/>
        </w:rPr>
        <w:t>月</w:t>
      </w:r>
      <w:r>
        <w:rPr>
          <w:rFonts w:hint="eastAsia" w:ascii="宋体" w:hAnsi="宋体" w:cs="宋体"/>
          <w:sz w:val="36"/>
          <w:szCs w:val="36"/>
          <w:lang w:val="en-US" w:eastAsia="zh-CN"/>
        </w:rPr>
        <w:t>26</w:t>
      </w:r>
      <w:r>
        <w:rPr>
          <w:rFonts w:hint="eastAsia" w:ascii="宋体" w:hAnsi="宋体" w:cs="宋体"/>
          <w:sz w:val="36"/>
          <w:szCs w:val="36"/>
        </w:rPr>
        <w:t xml:space="preserve"> 日</w:t>
      </w:r>
    </w:p>
    <w:p>
      <w:pPr>
        <w:snapToGrid w:val="0"/>
        <w:spacing w:before="120" w:beforeLines="50" w:after="120" w:afterLines="50"/>
        <w:ind w:right="-733" w:rightChars="-349"/>
        <w:jc w:val="center"/>
        <w:outlineLvl w:val="0"/>
        <w:rPr>
          <w:rFonts w:hint="eastAsia" w:ascii="宋体" w:hAnsi="宋体" w:cs="宋体"/>
          <w:b/>
          <w:bCs/>
          <w:kern w:val="44"/>
          <w:sz w:val="44"/>
          <w:szCs w:val="44"/>
        </w:rPr>
      </w:pPr>
      <w:bookmarkStart w:id="3" w:name="_Toc7573"/>
      <w:bookmarkStart w:id="4" w:name="_Toc30494"/>
      <w:bookmarkStart w:id="5" w:name="_Toc398216573"/>
      <w:bookmarkStart w:id="6" w:name="_Toc147282122"/>
      <w:bookmarkStart w:id="7" w:name="_Hlt510342998"/>
      <w:bookmarkStart w:id="8" w:name="_Toc1974"/>
      <w:bookmarkStart w:id="9" w:name="_Toc22329"/>
      <w:bookmarkStart w:id="10" w:name="_Toc402255319"/>
      <w:bookmarkStart w:id="11" w:name="_Toc12947"/>
      <w:bookmarkStart w:id="12" w:name="_Hlt510343011"/>
      <w:bookmarkStart w:id="13" w:name="_Toc24658"/>
      <w:bookmarkStart w:id="14" w:name="_Toc396125631"/>
      <w:bookmarkStart w:id="15" w:name="_Toc462400819"/>
      <w:r>
        <w:rPr>
          <w:rFonts w:hint="eastAsia" w:ascii="宋体" w:hAnsi="宋体" w:cs="宋体"/>
          <w:b/>
          <w:bCs/>
          <w:kern w:val="44"/>
          <w:sz w:val="44"/>
          <w:szCs w:val="44"/>
        </w:rPr>
        <w:t>第一章 比选公告</w:t>
      </w:r>
    </w:p>
    <w:p>
      <w:pPr>
        <w:snapToGrid w:val="0"/>
        <w:spacing w:line="360" w:lineRule="auto"/>
        <w:ind w:firstLine="420" w:firstLineChars="175"/>
        <w:rPr>
          <w:rFonts w:hint="eastAsia" w:ascii="宋体" w:hAnsi="宋体" w:cs="宋体"/>
          <w:sz w:val="24"/>
        </w:rPr>
      </w:pPr>
      <w:bookmarkStart w:id="46" w:name="_GoBack"/>
      <w:r>
        <w:rPr>
          <w:rFonts w:hint="eastAsia" w:ascii="宋体" w:hAnsi="宋体" w:eastAsia="宋体" w:cs="宋体"/>
          <w:bCs/>
          <w:sz w:val="24"/>
          <w:u w:val="single"/>
          <w:lang w:val="en-US" w:eastAsia="zh-CN"/>
        </w:rPr>
        <w:t>神农岭本草科技园二期用地测绘服务</w:t>
      </w:r>
      <w:bookmarkEnd w:id="46"/>
      <w:r>
        <w:rPr>
          <w:rFonts w:hint="eastAsia" w:ascii="宋体" w:hAnsi="宋体" w:eastAsia="宋体" w:cs="宋体"/>
          <w:bCs/>
          <w:sz w:val="24"/>
          <w:u w:val="single"/>
          <w:lang w:val="en-US" w:eastAsia="zh-CN"/>
        </w:rPr>
        <w:t xml:space="preserve"> </w:t>
      </w:r>
      <w:r>
        <w:rPr>
          <w:rFonts w:hint="eastAsia" w:ascii="宋体" w:hAnsi="宋体" w:cs="宋体"/>
          <w:bCs/>
          <w:sz w:val="24"/>
        </w:rPr>
        <w:t>已具备比选条件，现就本</w:t>
      </w:r>
      <w:r>
        <w:rPr>
          <w:rFonts w:hint="eastAsia" w:ascii="宋体" w:hAnsi="宋体" w:cs="宋体"/>
          <w:bCs/>
          <w:sz w:val="24"/>
          <w:lang w:val="en-US" w:eastAsia="zh-CN"/>
        </w:rPr>
        <w:t>项目运输服务工程</w:t>
      </w:r>
      <w:r>
        <w:rPr>
          <w:rFonts w:hint="eastAsia" w:ascii="宋体" w:hAnsi="宋体" w:cs="宋体"/>
          <w:sz w:val="24"/>
        </w:rPr>
        <w:t>进行比选，欢迎符合条件的单位前来报名参选。</w:t>
      </w:r>
    </w:p>
    <w:bookmarkEnd w:id="3"/>
    <w:bookmarkEnd w:id="4"/>
    <w:p>
      <w:pPr>
        <w:spacing w:line="560" w:lineRule="exact"/>
        <w:ind w:firstLine="472" w:firstLineChars="196"/>
        <w:rPr>
          <w:rFonts w:hint="eastAsia" w:ascii="黑体" w:eastAsia="黑体"/>
          <w:b/>
          <w:sz w:val="32"/>
          <w:szCs w:val="32"/>
        </w:rPr>
      </w:pPr>
      <w:r>
        <w:rPr>
          <w:rFonts w:hint="eastAsia" w:ascii="宋体" w:hAnsi="宋体" w:cs="宋体"/>
          <w:b/>
          <w:sz w:val="24"/>
        </w:rPr>
        <w:t>一、项目内容及技术要求：</w:t>
      </w:r>
    </w:p>
    <w:p>
      <w:pPr>
        <w:snapToGrid w:val="0"/>
        <w:spacing w:line="360" w:lineRule="auto"/>
        <w:ind w:firstLine="420" w:firstLineChars="175"/>
        <w:rPr>
          <w:rFonts w:hint="default" w:ascii="宋体" w:hAnsi="宋体" w:cs="宋体"/>
          <w:sz w:val="24"/>
          <w:lang w:val="en-US"/>
        </w:rPr>
      </w:pPr>
      <w:bookmarkStart w:id="16" w:name="_Toc20893"/>
      <w:bookmarkStart w:id="17" w:name="_Toc32472"/>
      <w:r>
        <w:rPr>
          <w:rFonts w:hint="eastAsia" w:ascii="宋体" w:hAnsi="宋体" w:cs="宋体"/>
          <w:sz w:val="24"/>
        </w:rPr>
        <w:t>1、项目名称：</w:t>
      </w:r>
      <w:r>
        <w:rPr>
          <w:rFonts w:hint="eastAsia" w:ascii="宋体" w:hAnsi="宋体" w:eastAsia="宋体" w:cs="宋体"/>
          <w:bCs/>
          <w:sz w:val="24"/>
          <w:u w:val="single"/>
          <w:lang w:val="en-US" w:eastAsia="zh-CN"/>
        </w:rPr>
        <w:t xml:space="preserve">农岭本草科技园二期用地测绘服务 </w:t>
      </w:r>
    </w:p>
    <w:p>
      <w:pPr>
        <w:snapToGrid w:val="0"/>
        <w:spacing w:line="360" w:lineRule="auto"/>
        <w:ind w:firstLine="420" w:firstLineChars="175"/>
        <w:rPr>
          <w:rFonts w:hint="eastAsia" w:ascii="宋体" w:hAnsi="宋体" w:cs="宋体"/>
          <w:sz w:val="24"/>
          <w:u w:val="single"/>
        </w:rPr>
      </w:pPr>
      <w:r>
        <w:rPr>
          <w:rFonts w:hint="eastAsia" w:ascii="宋体" w:hAnsi="宋体" w:cs="宋体"/>
          <w:sz w:val="24"/>
        </w:rPr>
        <w:t>2、项目地址</w:t>
      </w:r>
      <w:r>
        <w:rPr>
          <w:rFonts w:hint="eastAsia" w:ascii="宋体" w:hAnsi="宋体" w:cs="宋体"/>
          <w:sz w:val="24"/>
          <w:u w:val="single"/>
        </w:rPr>
        <w:t>：江西省赣江新区直管区</w:t>
      </w:r>
      <w:r>
        <w:rPr>
          <w:rFonts w:hint="eastAsia" w:ascii="宋体" w:hAnsi="宋体" w:cs="宋体"/>
          <w:sz w:val="24"/>
        </w:rPr>
        <w:t>。</w:t>
      </w:r>
    </w:p>
    <w:p>
      <w:pPr>
        <w:snapToGrid w:val="0"/>
        <w:spacing w:line="300" w:lineRule="auto"/>
        <w:ind w:left="959" w:leftChars="228" w:hanging="480" w:hangingChars="200"/>
        <w:rPr>
          <w:rStyle w:val="24"/>
          <w:rFonts w:hint="eastAsia" w:ascii="宋体" w:hAnsi="宋体" w:cs="宋体"/>
          <w:sz w:val="24"/>
        </w:rPr>
      </w:pPr>
      <w:r>
        <w:rPr>
          <w:rFonts w:hint="eastAsia" w:ascii="宋体" w:hAnsi="宋体" w:cs="宋体"/>
          <w:sz w:val="24"/>
        </w:rPr>
        <w:t>3、本次比选采购范围</w:t>
      </w:r>
      <w:r>
        <w:rPr>
          <w:rStyle w:val="24"/>
          <w:rFonts w:hint="eastAsia" w:ascii="宋体" w:hAnsi="宋体" w:cs="宋体"/>
          <w:sz w:val="24"/>
        </w:rPr>
        <w:t>：</w:t>
      </w:r>
      <w:r>
        <w:rPr>
          <w:rFonts w:hint="eastAsia" w:ascii="宋体" w:hAnsi="宋体" w:eastAsia="宋体" w:cs="宋体"/>
          <w:bCs/>
          <w:sz w:val="24"/>
          <w:u w:val="single"/>
          <w:lang w:val="en-US" w:eastAsia="zh-CN"/>
        </w:rPr>
        <w:t>农岭本草科技园二期用地测绘服务</w:t>
      </w:r>
    </w:p>
    <w:p>
      <w:pPr>
        <w:snapToGrid w:val="0"/>
        <w:spacing w:line="360" w:lineRule="auto"/>
        <w:ind w:firstLine="420" w:firstLineChars="175"/>
        <w:rPr>
          <w:rFonts w:hint="default"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cs="宋体"/>
          <w:sz w:val="24"/>
        </w:rPr>
        <w:t>、工期：</w:t>
      </w:r>
      <w:r>
        <w:rPr>
          <w:rFonts w:hint="eastAsia" w:ascii="宋体" w:hAnsi="宋体" w:cs="宋体"/>
          <w:sz w:val="24"/>
          <w:lang w:val="en-US" w:eastAsia="zh-CN"/>
        </w:rPr>
        <w:t>365日历天。</w:t>
      </w:r>
    </w:p>
    <w:p>
      <w:pPr>
        <w:snapToGrid w:val="0"/>
        <w:spacing w:line="360" w:lineRule="auto"/>
        <w:ind w:firstLine="482" w:firstLineChars="200"/>
        <w:outlineLvl w:val="1"/>
        <w:rPr>
          <w:rFonts w:hint="eastAsia" w:ascii="宋体" w:hAnsi="宋体" w:cs="宋体"/>
          <w:b/>
          <w:sz w:val="24"/>
        </w:rPr>
      </w:pPr>
      <w:r>
        <w:rPr>
          <w:rFonts w:hint="eastAsia" w:ascii="宋体" w:hAnsi="宋体" w:cs="宋体"/>
          <w:b/>
          <w:sz w:val="24"/>
        </w:rPr>
        <w:t>二、资格要求</w:t>
      </w:r>
    </w:p>
    <w:p>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1、参选申请人必须具有独立法人资格，持有工商行政管理部门核发的法人营业执照</w:t>
      </w:r>
      <w:r>
        <w:rPr>
          <w:rFonts w:hint="eastAsia" w:ascii="宋体" w:hAnsi="宋体" w:cs="宋体"/>
          <w:sz w:val="24"/>
          <w:lang w:eastAsia="zh-CN"/>
        </w:rPr>
        <w:t>，</w:t>
      </w:r>
      <w:r>
        <w:rPr>
          <w:rFonts w:hint="eastAsia" w:ascii="宋体" w:hAnsi="宋体" w:cs="宋体"/>
          <w:sz w:val="24"/>
          <w:lang w:val="en-US" w:eastAsia="zh-CN"/>
        </w:rPr>
        <w:t>必具备甲级测绘资质证书，相关作业人员具备从业资格证书，管理人员具有三年及以上相关测绘经验。</w:t>
      </w:r>
    </w:p>
    <w:p>
      <w:p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、被禁止参与投标或被禁止承接业务的设计单位，或被列入政府投资工程限制承包商（黑名单）的设计单位，且尚处在限制投标期限内的，不得参与本项目比选；</w:t>
      </w:r>
    </w:p>
    <w:p>
      <w:p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、本项目不接受联合体参选。</w:t>
      </w:r>
    </w:p>
    <w:bookmarkEnd w:id="16"/>
    <w:bookmarkEnd w:id="17"/>
    <w:p>
      <w:pPr>
        <w:widowControl/>
        <w:snapToGrid w:val="0"/>
        <w:spacing w:line="360" w:lineRule="auto"/>
        <w:ind w:firstLine="422" w:firstLineChars="175"/>
        <w:jc w:val="left"/>
        <w:outlineLvl w:val="1"/>
        <w:rPr>
          <w:rFonts w:hint="eastAsia" w:ascii="宋体" w:hAnsi="宋体" w:cs="宋体"/>
          <w:b/>
          <w:kern w:val="0"/>
          <w:sz w:val="24"/>
        </w:rPr>
      </w:pPr>
      <w:r>
        <w:rPr>
          <w:rFonts w:hint="eastAsia" w:ascii="宋体" w:hAnsi="宋体" w:cs="宋体"/>
          <w:b/>
          <w:bCs/>
          <w:sz w:val="24"/>
        </w:rPr>
        <w:t>三、</w:t>
      </w:r>
      <w:bookmarkStart w:id="18" w:name="_Toc401443414"/>
      <w:r>
        <w:rPr>
          <w:rFonts w:hint="eastAsia" w:ascii="宋体" w:hAnsi="宋体" w:cs="宋体"/>
          <w:b/>
          <w:bCs/>
          <w:sz w:val="24"/>
        </w:rPr>
        <w:t>比选文件</w:t>
      </w:r>
      <w:bookmarkEnd w:id="18"/>
      <w:r>
        <w:rPr>
          <w:rFonts w:hint="eastAsia" w:ascii="宋体" w:hAnsi="宋体" w:cs="宋体"/>
          <w:b/>
          <w:bCs/>
          <w:sz w:val="24"/>
        </w:rPr>
        <w:t>的获取</w:t>
      </w:r>
    </w:p>
    <w:p>
      <w:pPr>
        <w:snapToGrid w:val="0"/>
        <w:spacing w:line="360" w:lineRule="auto"/>
        <w:ind w:firstLine="420" w:firstLineChars="175"/>
        <w:rPr>
          <w:rFonts w:hint="eastAsia" w:ascii="宋体" w:hAnsi="宋体" w:cs="宋体"/>
          <w:sz w:val="24"/>
        </w:rPr>
      </w:pPr>
      <w:r>
        <w:rPr>
          <w:rFonts w:hint="eastAsia" w:ascii="宋体" w:hAnsi="宋体" w:cs="宋体"/>
          <w:kern w:val="0"/>
          <w:sz w:val="24"/>
        </w:rPr>
        <w:t>凡有意参加比选者，请于202</w:t>
      </w:r>
      <w:r>
        <w:rPr>
          <w:rFonts w:hint="eastAsia" w:ascii="宋体" w:hAnsi="宋体" w:cs="宋体"/>
          <w:kern w:val="0"/>
          <w:sz w:val="24"/>
          <w:lang w:val="en-US" w:eastAsia="zh-CN"/>
        </w:rPr>
        <w:t>4</w:t>
      </w:r>
      <w:r>
        <w:rPr>
          <w:rFonts w:hint="eastAsia" w:ascii="宋体" w:hAnsi="宋体" w:cs="宋体"/>
          <w:kern w:val="0"/>
          <w:sz w:val="24"/>
        </w:rPr>
        <w:t>年</w:t>
      </w:r>
      <w:r>
        <w:rPr>
          <w:rFonts w:hint="eastAsia" w:ascii="宋体" w:hAnsi="宋体" w:cs="宋体"/>
          <w:kern w:val="0"/>
          <w:sz w:val="24"/>
          <w:lang w:val="en-US" w:eastAsia="zh-CN"/>
        </w:rPr>
        <w:t>01</w:t>
      </w:r>
      <w:r>
        <w:rPr>
          <w:rFonts w:hint="eastAsia" w:ascii="宋体" w:hAnsi="宋体" w:cs="宋体"/>
          <w:kern w:val="0"/>
          <w:sz w:val="24"/>
        </w:rPr>
        <w:t>月</w:t>
      </w:r>
      <w:r>
        <w:rPr>
          <w:rFonts w:hint="eastAsia" w:ascii="宋体" w:hAnsi="宋体" w:cs="宋体"/>
          <w:kern w:val="0"/>
          <w:sz w:val="24"/>
          <w:u w:val="none"/>
          <w:lang w:val="en-US" w:eastAsia="zh-CN"/>
        </w:rPr>
        <w:t>27</w:t>
      </w:r>
      <w:r>
        <w:rPr>
          <w:rFonts w:hint="eastAsia" w:ascii="宋体" w:hAnsi="宋体" w:cs="宋体"/>
          <w:kern w:val="0"/>
          <w:sz w:val="24"/>
        </w:rPr>
        <w:t>日～20</w:t>
      </w:r>
      <w:r>
        <w:rPr>
          <w:rFonts w:ascii="宋体" w:hAnsi="宋体" w:cs="宋体"/>
          <w:kern w:val="0"/>
          <w:sz w:val="24"/>
        </w:rPr>
        <w:t>21</w:t>
      </w:r>
      <w:r>
        <w:rPr>
          <w:rFonts w:hint="eastAsia" w:ascii="宋体" w:hAnsi="宋体" w:cs="宋体"/>
          <w:kern w:val="0"/>
          <w:sz w:val="24"/>
        </w:rPr>
        <w:t>年</w:t>
      </w:r>
      <w:r>
        <w:rPr>
          <w:rFonts w:hint="eastAsia" w:ascii="宋体" w:hAnsi="宋体" w:cs="宋体"/>
          <w:kern w:val="0"/>
          <w:sz w:val="24"/>
          <w:lang w:val="en-US" w:eastAsia="zh-CN"/>
        </w:rPr>
        <w:t>01</w:t>
      </w:r>
      <w:r>
        <w:rPr>
          <w:rFonts w:hint="eastAsia" w:ascii="宋体" w:hAnsi="宋体" w:cs="宋体"/>
          <w:kern w:val="0"/>
          <w:sz w:val="24"/>
        </w:rPr>
        <w:t>月</w:t>
      </w:r>
      <w:r>
        <w:rPr>
          <w:rFonts w:hint="eastAsia" w:ascii="宋体" w:hAnsi="宋体" w:cs="宋体"/>
          <w:kern w:val="0"/>
          <w:sz w:val="24"/>
          <w:u w:val="none"/>
          <w:lang w:val="en-US" w:eastAsia="zh-CN"/>
        </w:rPr>
        <w:t>30</w:t>
      </w:r>
      <w:r>
        <w:rPr>
          <w:rFonts w:hint="eastAsia" w:ascii="宋体" w:hAnsi="宋体" w:cs="宋体"/>
          <w:kern w:val="0"/>
          <w:sz w:val="24"/>
        </w:rPr>
        <w:t>日每天9:</w:t>
      </w:r>
      <w:r>
        <w:rPr>
          <w:rFonts w:ascii="宋体" w:hAnsi="宋体" w:cs="宋体"/>
          <w:kern w:val="0"/>
          <w:sz w:val="24"/>
        </w:rPr>
        <w:t>0</w:t>
      </w:r>
      <w:r>
        <w:rPr>
          <w:rFonts w:hint="eastAsia" w:ascii="宋体" w:hAnsi="宋体" w:cs="宋体"/>
          <w:kern w:val="0"/>
          <w:sz w:val="24"/>
        </w:rPr>
        <w:t>0～17：00(节假日除外)，至</w:t>
      </w:r>
      <w:r>
        <w:rPr>
          <w:rFonts w:hint="eastAsia" w:ascii="宋体" w:hAnsi="宋体" w:eastAsia="宋体" w:cs="宋体"/>
          <w:kern w:val="0"/>
          <w:sz w:val="24"/>
        </w:rPr>
        <w:t>江西</w:t>
      </w:r>
      <w:r>
        <w:rPr>
          <w:rFonts w:hint="eastAsia" w:ascii="宋体" w:hAnsi="宋体" w:cs="宋体"/>
          <w:kern w:val="0"/>
          <w:sz w:val="24"/>
          <w:lang w:val="en-US" w:eastAsia="zh-CN"/>
        </w:rPr>
        <w:t>投资集团电子采购平台（http://ep.jxic.com/）</w:t>
      </w:r>
      <w:r>
        <w:rPr>
          <w:rFonts w:hint="eastAsia" w:ascii="宋体" w:hAnsi="宋体" w:cs="宋体"/>
          <w:kern w:val="0"/>
          <w:sz w:val="24"/>
        </w:rPr>
        <w:t>领取比选文件，逾期不予受理。</w:t>
      </w:r>
    </w:p>
    <w:p>
      <w:pPr>
        <w:widowControl/>
        <w:snapToGrid w:val="0"/>
        <w:spacing w:line="360" w:lineRule="auto"/>
        <w:ind w:firstLine="422" w:firstLineChars="175"/>
        <w:jc w:val="left"/>
        <w:outlineLvl w:val="1"/>
        <w:rPr>
          <w:rFonts w:hint="eastAsia" w:ascii="宋体" w:hAnsi="宋体" w:cs="宋体"/>
          <w:b/>
          <w:kern w:val="0"/>
          <w:sz w:val="24"/>
        </w:rPr>
      </w:pPr>
      <w:bookmarkStart w:id="19" w:name="_Toc401443415"/>
      <w:r>
        <w:rPr>
          <w:rFonts w:hint="eastAsia" w:ascii="宋体" w:hAnsi="宋体" w:cs="宋体"/>
          <w:b/>
          <w:kern w:val="0"/>
          <w:sz w:val="24"/>
        </w:rPr>
        <w:t>四、参选文件的</w:t>
      </w:r>
      <w:bookmarkEnd w:id="19"/>
      <w:r>
        <w:rPr>
          <w:rFonts w:hint="eastAsia" w:ascii="宋体" w:hAnsi="宋体" w:cs="宋体"/>
          <w:b/>
          <w:kern w:val="0"/>
          <w:sz w:val="24"/>
        </w:rPr>
        <w:t>递交</w:t>
      </w:r>
    </w:p>
    <w:p>
      <w:pPr>
        <w:pStyle w:val="33"/>
        <w:tabs>
          <w:tab w:val="left" w:pos="1276"/>
        </w:tabs>
        <w:snapToGrid w:val="0"/>
        <w:spacing w:line="360" w:lineRule="auto"/>
        <w:ind w:firstLineChars="175"/>
        <w:jc w:val="left"/>
        <w:rPr>
          <w:rFonts w:hint="eastAsia" w:ascii="宋体" w:hAnsi="宋体" w:cs="宋体"/>
          <w:sz w:val="24"/>
          <w:szCs w:val="24"/>
        </w:rPr>
      </w:pPr>
      <w:r>
        <w:rPr>
          <w:rFonts w:hint="eastAsia" w:ascii="宋体" w:hAnsi="宋体" w:cs="宋体"/>
          <w:bCs/>
          <w:sz w:val="24"/>
          <w:szCs w:val="24"/>
        </w:rPr>
        <w:t>参选文件</w:t>
      </w:r>
      <w:r>
        <w:rPr>
          <w:rFonts w:hint="eastAsia" w:ascii="宋体" w:hAnsi="宋体" w:cs="宋体"/>
          <w:sz w:val="24"/>
          <w:szCs w:val="24"/>
        </w:rPr>
        <w:t>应装订成册，用不透明的文件袋密封，并在封口密封封条后加盖公章，</w:t>
      </w:r>
      <w:r>
        <w:rPr>
          <w:rFonts w:hint="eastAsia" w:ascii="宋体" w:hAnsi="宋体" w:cs="宋体"/>
          <w:bCs/>
          <w:sz w:val="24"/>
          <w:szCs w:val="24"/>
        </w:rPr>
        <w:t>在202</w:t>
      </w:r>
      <w:r>
        <w:rPr>
          <w:rFonts w:ascii="宋体" w:hAnsi="宋体" w:cs="宋体"/>
          <w:bCs/>
          <w:sz w:val="24"/>
          <w:szCs w:val="24"/>
        </w:rPr>
        <w:t>1</w:t>
      </w:r>
      <w:r>
        <w:rPr>
          <w:rFonts w:hint="eastAsia" w:ascii="宋体" w:hAnsi="宋体" w:cs="宋体"/>
          <w:bCs/>
          <w:sz w:val="24"/>
          <w:szCs w:val="24"/>
        </w:rPr>
        <w:t>年</w:t>
      </w:r>
      <w:r>
        <w:rPr>
          <w:rFonts w:hint="eastAsia" w:ascii="宋体" w:hAnsi="宋体" w:cs="宋体"/>
          <w:bCs/>
          <w:sz w:val="24"/>
          <w:szCs w:val="24"/>
          <w:lang w:val="en-US" w:eastAsia="zh-CN"/>
        </w:rPr>
        <w:t>1</w:t>
      </w:r>
      <w:r>
        <w:rPr>
          <w:rFonts w:hint="eastAsia" w:ascii="宋体" w:hAnsi="宋体" w:cs="宋体"/>
          <w:bCs/>
          <w:sz w:val="24"/>
          <w:szCs w:val="24"/>
        </w:rPr>
        <w:t>月</w:t>
      </w:r>
      <w:r>
        <w:rPr>
          <w:rFonts w:hint="eastAsia" w:ascii="宋体" w:hAnsi="宋体" w:cs="宋体"/>
          <w:bCs/>
          <w:sz w:val="24"/>
          <w:szCs w:val="24"/>
          <w:lang w:val="en-US" w:eastAsia="zh-CN"/>
        </w:rPr>
        <w:t>31</w:t>
      </w:r>
      <w:r>
        <w:rPr>
          <w:rFonts w:hint="eastAsia" w:ascii="宋体" w:hAnsi="宋体" w:cs="宋体"/>
          <w:bCs/>
          <w:sz w:val="24"/>
          <w:szCs w:val="24"/>
        </w:rPr>
        <w:t>日上午</w:t>
      </w:r>
      <w:r>
        <w:rPr>
          <w:rFonts w:ascii="宋体" w:hAnsi="宋体" w:cs="宋体"/>
          <w:bCs/>
          <w:sz w:val="24"/>
          <w:szCs w:val="24"/>
        </w:rPr>
        <w:t>9</w:t>
      </w:r>
      <w:r>
        <w:rPr>
          <w:rFonts w:hint="eastAsia" w:ascii="宋体" w:hAnsi="宋体" w:cs="宋体"/>
          <w:bCs/>
          <w:sz w:val="24"/>
          <w:szCs w:val="24"/>
        </w:rPr>
        <w:t>:30时前，</w:t>
      </w:r>
      <w:r>
        <w:rPr>
          <w:rFonts w:hint="eastAsia" w:ascii="宋体" w:hAnsi="宋体" w:cs="宋体"/>
          <w:bCs/>
          <w:sz w:val="24"/>
          <w:szCs w:val="24"/>
          <w:lang w:val="en-US" w:eastAsia="zh-CN"/>
        </w:rPr>
        <w:t>电子扫描件上传</w:t>
      </w:r>
      <w:r>
        <w:rPr>
          <w:rFonts w:hint="eastAsia" w:ascii="宋体" w:hAnsi="宋体" w:cs="宋体"/>
          <w:bCs/>
          <w:sz w:val="24"/>
          <w:szCs w:val="24"/>
        </w:rPr>
        <w:t>到</w:t>
      </w:r>
      <w:r>
        <w:rPr>
          <w:rFonts w:hint="eastAsia" w:ascii="宋体" w:hAnsi="宋体" w:eastAsia="宋体" w:cs="宋体"/>
          <w:kern w:val="0"/>
          <w:sz w:val="24"/>
        </w:rPr>
        <w:t>江西</w:t>
      </w:r>
      <w:r>
        <w:rPr>
          <w:rFonts w:hint="eastAsia" w:ascii="宋体" w:hAnsi="宋体" w:cs="宋体"/>
          <w:kern w:val="0"/>
          <w:sz w:val="24"/>
          <w:lang w:val="en-US" w:eastAsia="zh-CN"/>
        </w:rPr>
        <w:t>投资集团电子采购平台（http://ep.jxic.com/）对应询比项目，纸质版</w:t>
      </w:r>
      <w:r>
        <w:rPr>
          <w:rFonts w:hint="eastAsia" w:ascii="宋体" w:hAnsi="宋体" w:cs="宋体"/>
          <w:bCs/>
          <w:sz w:val="24"/>
          <w:szCs w:val="24"/>
        </w:rPr>
        <w:t>递交</w:t>
      </w:r>
      <w:r>
        <w:rPr>
          <w:rFonts w:hint="eastAsia" w:ascii="宋体" w:hAnsi="宋体" w:cs="宋体"/>
          <w:bCs/>
          <w:sz w:val="24"/>
          <w:szCs w:val="24"/>
          <w:lang w:val="en-US" w:eastAsia="zh-CN"/>
        </w:rPr>
        <w:t>到</w:t>
      </w:r>
      <w:r>
        <w:rPr>
          <w:rFonts w:hint="eastAsia" w:ascii="宋体" w:hAnsi="宋体" w:eastAsia="宋体" w:cs="宋体"/>
          <w:kern w:val="0"/>
          <w:sz w:val="24"/>
        </w:rPr>
        <w:t>江西省</w:t>
      </w:r>
      <w:r>
        <w:rPr>
          <w:rFonts w:hint="eastAsia" w:ascii="宋体" w:hAnsi="宋体" w:eastAsia="宋体" w:cs="宋体"/>
          <w:kern w:val="0"/>
          <w:sz w:val="24"/>
          <w:lang w:val="en-US" w:eastAsia="zh-CN"/>
        </w:rPr>
        <w:t>赣江新区直管区永修县马口镇泥塘村江西神农本草科技有限公司102室</w:t>
      </w:r>
      <w:r>
        <w:rPr>
          <w:rFonts w:hint="eastAsia" w:ascii="宋体" w:hAnsi="宋体" w:cs="宋体"/>
          <w:sz w:val="24"/>
          <w:szCs w:val="24"/>
        </w:rPr>
        <w:t>，迟到</w:t>
      </w:r>
      <w:r>
        <w:rPr>
          <w:rFonts w:hint="eastAsia" w:ascii="宋体" w:hAnsi="宋体" w:cs="宋体"/>
          <w:sz w:val="24"/>
          <w:szCs w:val="24"/>
          <w:lang w:val="en-US" w:eastAsia="zh-CN"/>
        </w:rPr>
        <w:t>上传得</w:t>
      </w:r>
      <w:r>
        <w:rPr>
          <w:rFonts w:hint="eastAsia" w:ascii="宋体" w:hAnsi="宋体" w:cs="宋体"/>
          <w:sz w:val="24"/>
          <w:szCs w:val="24"/>
        </w:rPr>
        <w:t>的参选文件将被拒绝。</w:t>
      </w:r>
    </w:p>
    <w:p>
      <w:pPr>
        <w:snapToGrid w:val="0"/>
        <w:spacing w:line="360" w:lineRule="auto"/>
        <w:ind w:firstLine="422" w:firstLineChars="175"/>
        <w:outlineLvl w:val="1"/>
        <w:rPr>
          <w:rFonts w:hint="eastAsia" w:ascii="宋体" w:hAnsi="宋体" w:cs="宋体"/>
          <w:b/>
          <w:bCs/>
          <w:sz w:val="24"/>
        </w:rPr>
      </w:pPr>
      <w:r>
        <w:rPr>
          <w:rFonts w:hint="eastAsia" w:ascii="宋体" w:hAnsi="宋体" w:cs="宋体"/>
          <w:b/>
          <w:bCs/>
          <w:sz w:val="24"/>
        </w:rPr>
        <w:t>五、联系方式</w:t>
      </w:r>
    </w:p>
    <w:p>
      <w:pPr>
        <w:snapToGrid w:val="0"/>
        <w:spacing w:line="360" w:lineRule="auto"/>
        <w:ind w:firstLine="420" w:firstLineChars="175"/>
        <w:rPr>
          <w:rFonts w:hint="eastAsia" w:ascii="宋体" w:hAnsi="宋体" w:cs="宋体"/>
          <w:sz w:val="24"/>
        </w:rPr>
      </w:pPr>
      <w:r>
        <w:rPr>
          <w:rFonts w:hint="eastAsia" w:ascii="宋体" w:hAnsi="宋体" w:cs="宋体"/>
          <w:sz w:val="24"/>
        </w:rPr>
        <w:t>比选单位：</w:t>
      </w:r>
      <w:r>
        <w:rPr>
          <w:rFonts w:hint="eastAsia" w:ascii="宋体" w:hAnsi="宋体" w:eastAsia="宋体" w:cs="宋体"/>
          <w:sz w:val="24"/>
        </w:rPr>
        <w:t>赣江新区神农岭本草科技有限公司</w:t>
      </w:r>
    </w:p>
    <w:p>
      <w:pPr>
        <w:snapToGrid w:val="0"/>
        <w:spacing w:line="360" w:lineRule="auto"/>
        <w:ind w:firstLine="420" w:firstLineChars="175"/>
        <w:rPr>
          <w:rFonts w:hint="eastAsia" w:ascii="宋体" w:hAnsi="宋体" w:eastAsia="宋体" w:cs="宋体"/>
          <w:sz w:val="24"/>
          <w:lang w:eastAsia="zh-CN"/>
        </w:rPr>
      </w:pPr>
      <w:r>
        <w:rPr>
          <w:rFonts w:hint="eastAsia" w:ascii="宋体" w:hAnsi="宋体" w:cs="宋体"/>
          <w:sz w:val="24"/>
        </w:rPr>
        <w:t xml:space="preserve">联 系 人： </w:t>
      </w:r>
      <w:r>
        <w:rPr>
          <w:rFonts w:hint="eastAsia" w:ascii="宋体" w:hAnsi="宋体" w:cs="宋体"/>
          <w:sz w:val="24"/>
          <w:lang w:val="en-US" w:eastAsia="zh-CN"/>
        </w:rPr>
        <w:t>颜海波</w:t>
      </w:r>
    </w:p>
    <w:p>
      <w:pPr>
        <w:snapToGrid w:val="0"/>
        <w:spacing w:line="360" w:lineRule="auto"/>
        <w:ind w:firstLine="420" w:firstLineChars="175"/>
        <w:rPr>
          <w:rFonts w:hint="default" w:ascii="宋体" w:hAnsi="宋体" w:eastAsia="宋体" w:cs="宋体"/>
          <w:sz w:val="24"/>
          <w:lang w:val="en-US" w:eastAsia="zh-CN"/>
        </w:rPr>
      </w:pPr>
      <w:r>
        <w:rPr>
          <w:rFonts w:hint="eastAsia" w:ascii="宋体" w:hAnsi="宋体" w:cs="宋体"/>
          <w:sz w:val="24"/>
        </w:rPr>
        <w:t>电    话：</w:t>
      </w:r>
      <w:r>
        <w:rPr>
          <w:rFonts w:ascii="宋体" w:hAnsi="宋体" w:cs="宋体"/>
          <w:sz w:val="24"/>
        </w:rPr>
        <w:t xml:space="preserve"> </w:t>
      </w:r>
      <w:r>
        <w:rPr>
          <w:rFonts w:hint="eastAsia" w:ascii="宋体" w:hAnsi="宋体" w:cs="宋体"/>
          <w:sz w:val="24"/>
          <w:lang w:val="en-US" w:eastAsia="zh-CN"/>
        </w:rPr>
        <w:t>18507915977</w:t>
      </w:r>
    </w:p>
    <w:p>
      <w:pPr>
        <w:snapToGrid w:val="0"/>
        <w:spacing w:line="360" w:lineRule="auto"/>
        <w:ind w:firstLine="420" w:firstLineChars="175"/>
        <w:rPr>
          <w:rFonts w:hint="eastAsia" w:ascii="宋体" w:hAnsi="宋体" w:eastAsia="宋体" w:cs="宋体"/>
          <w:sz w:val="24"/>
          <w:lang w:eastAsia="zh-CN"/>
        </w:rPr>
      </w:pPr>
      <w:r>
        <w:rPr>
          <w:rFonts w:hint="eastAsia" w:ascii="宋体" w:hAnsi="宋体" w:cs="宋体"/>
          <w:sz w:val="24"/>
        </w:rPr>
        <w:t>固    话：</w:t>
      </w:r>
      <w:r>
        <w:rPr>
          <w:rFonts w:ascii="宋体" w:hAnsi="宋体" w:cs="宋体"/>
          <w:sz w:val="24"/>
        </w:rPr>
        <w:t xml:space="preserve"> </w:t>
      </w:r>
      <w:r>
        <w:rPr>
          <w:rFonts w:hint="eastAsia" w:ascii="宋体" w:hAnsi="宋体" w:cs="宋体"/>
          <w:sz w:val="24"/>
          <w:lang w:val="en-US" w:eastAsia="zh-CN"/>
        </w:rPr>
        <w:t xml:space="preserve"> </w:t>
      </w:r>
    </w:p>
    <w:p>
      <w:pPr>
        <w:snapToGrid w:val="0"/>
        <w:spacing w:before="120" w:beforeLines="50" w:after="120" w:afterLines="50"/>
        <w:jc w:val="center"/>
        <w:outlineLvl w:val="0"/>
        <w:rPr>
          <w:rFonts w:hint="eastAsia" w:ascii="宋体" w:hAnsi="宋体" w:cs="宋体"/>
          <w:b/>
          <w:bCs/>
          <w:sz w:val="24"/>
        </w:rPr>
      </w:pPr>
      <w:r>
        <w:rPr>
          <w:rFonts w:hint="eastAsia" w:ascii="宋体" w:hAnsi="宋体" w:cs="宋体"/>
          <w:sz w:val="24"/>
        </w:rPr>
        <w:br w:type="page"/>
      </w:r>
      <w:r>
        <w:rPr>
          <w:rFonts w:hint="eastAsia" w:ascii="宋体" w:hAnsi="宋体" w:cs="宋体"/>
          <w:b/>
          <w:bCs/>
          <w:sz w:val="24"/>
        </w:rPr>
        <w:t>第二章 参选人须知前附表</w:t>
      </w:r>
    </w:p>
    <w:tbl>
      <w:tblPr>
        <w:tblStyle w:val="17"/>
        <w:tblW w:w="9839" w:type="dxa"/>
        <w:tblInd w:w="-6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7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40" w:type="dxa"/>
            <w:vAlign w:val="center"/>
          </w:tcPr>
          <w:p>
            <w:pPr>
              <w:snapToGrid w:val="0"/>
              <w:jc w:val="center"/>
              <w:rPr>
                <w:rFonts w:hint="eastAsia" w:ascii="宋体" w:hAnsi="宋体" w:cs="宋体"/>
                <w:b/>
                <w:bCs/>
                <w:sz w:val="24"/>
              </w:rPr>
            </w:pPr>
            <w:r>
              <w:rPr>
                <w:rFonts w:hint="eastAsia" w:ascii="宋体" w:hAnsi="宋体" w:cs="宋体"/>
                <w:b/>
                <w:sz w:val="24"/>
              </w:rPr>
              <w:t>项目名称</w:t>
            </w:r>
          </w:p>
        </w:tc>
        <w:tc>
          <w:tcPr>
            <w:tcW w:w="7899" w:type="dxa"/>
            <w:vAlign w:val="center"/>
          </w:tcPr>
          <w:p>
            <w:pPr>
              <w:keepNext w:val="0"/>
              <w:keepLines w:val="0"/>
              <w:pageBreakBefore w:val="0"/>
              <w:kinsoku/>
              <w:wordWrap/>
              <w:overflowPunct/>
              <w:topLinePunct w:val="0"/>
              <w:autoSpaceDE/>
              <w:autoSpaceDN/>
              <w:bidi w:val="0"/>
              <w:adjustRightInd/>
              <w:snapToGrid w:val="0"/>
              <w:ind w:right="0" w:rightChars="0"/>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神农岭本草园项目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940" w:type="dxa"/>
            <w:vAlign w:val="center"/>
          </w:tcPr>
          <w:p>
            <w:pPr>
              <w:snapToGrid w:val="0"/>
              <w:jc w:val="center"/>
              <w:rPr>
                <w:rFonts w:hint="eastAsia" w:ascii="宋体" w:hAnsi="宋体" w:cs="宋体"/>
                <w:b/>
                <w:bCs/>
                <w:sz w:val="24"/>
              </w:rPr>
            </w:pPr>
            <w:r>
              <w:rPr>
                <w:rFonts w:hint="eastAsia" w:ascii="宋体" w:hAnsi="宋体" w:cs="宋体"/>
                <w:b/>
                <w:sz w:val="24"/>
              </w:rPr>
              <w:t>比选范围</w:t>
            </w:r>
          </w:p>
        </w:tc>
        <w:tc>
          <w:tcPr>
            <w:tcW w:w="7899" w:type="dxa"/>
            <w:vAlign w:val="center"/>
          </w:tcPr>
          <w:p>
            <w:pPr>
              <w:keepNext w:val="0"/>
              <w:keepLines w:val="0"/>
              <w:pageBreakBefore w:val="0"/>
              <w:kinsoku/>
              <w:wordWrap/>
              <w:overflowPunct/>
              <w:topLinePunct w:val="0"/>
              <w:autoSpaceDE/>
              <w:autoSpaceDN/>
              <w:bidi w:val="0"/>
              <w:adjustRightInd/>
              <w:snapToGrid w:val="0"/>
              <w:ind w:right="0" w:rightChars="0"/>
              <w:textAlignment w:val="auto"/>
              <w:rPr>
                <w:rFonts w:hint="default" w:ascii="宋体" w:hAnsi="宋体" w:cs="宋体"/>
                <w:b/>
                <w:bCs/>
                <w:sz w:val="24"/>
                <w:lang w:val="en-US"/>
              </w:rPr>
            </w:pPr>
            <w:r>
              <w:rPr>
                <w:rFonts w:hint="eastAsia" w:ascii="宋体" w:hAnsi="宋体" w:eastAsia="宋体" w:cs="宋体"/>
                <w:sz w:val="24"/>
                <w:lang w:val="en-US" w:eastAsia="zh-CN"/>
              </w:rPr>
              <w:t xml:space="preserve">神农岭本草科技园二期用地测绘服务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0" w:type="dxa"/>
            <w:vAlign w:val="center"/>
          </w:tcPr>
          <w:p>
            <w:pPr>
              <w:snapToGrid w:val="0"/>
              <w:jc w:val="center"/>
              <w:rPr>
                <w:rFonts w:hint="eastAsia" w:ascii="宋体" w:hAnsi="宋体" w:cs="宋体"/>
                <w:b/>
                <w:bCs/>
                <w:sz w:val="24"/>
              </w:rPr>
            </w:pPr>
            <w:r>
              <w:rPr>
                <w:rFonts w:hint="eastAsia" w:ascii="宋体" w:hAnsi="宋体" w:cs="宋体"/>
                <w:b/>
                <w:sz w:val="24"/>
              </w:rPr>
              <w:t>工期</w:t>
            </w:r>
          </w:p>
        </w:tc>
        <w:tc>
          <w:tcPr>
            <w:tcW w:w="7899" w:type="dxa"/>
            <w:vAlign w:val="center"/>
          </w:tcPr>
          <w:p>
            <w:pPr>
              <w:keepNext w:val="0"/>
              <w:keepLines w:val="0"/>
              <w:pageBreakBefore w:val="0"/>
              <w:kinsoku/>
              <w:wordWrap/>
              <w:overflowPunct/>
              <w:topLinePunct w:val="0"/>
              <w:autoSpaceDE/>
              <w:autoSpaceDN/>
              <w:bidi w:val="0"/>
              <w:adjustRightInd/>
              <w:snapToGrid w:val="0"/>
              <w:ind w:right="0" w:rightChars="0"/>
              <w:textAlignment w:val="auto"/>
              <w:rPr>
                <w:rFonts w:hint="default" w:ascii="宋体" w:hAnsi="宋体" w:eastAsia="宋体" w:cs="宋体"/>
                <w:b/>
                <w:bCs/>
                <w:sz w:val="24"/>
                <w:lang w:val="en-US" w:eastAsia="zh-CN"/>
              </w:rPr>
            </w:pPr>
            <w:r>
              <w:rPr>
                <w:rFonts w:hint="eastAsia" w:ascii="宋体" w:hAnsi="宋体" w:eastAsia="宋体" w:cs="宋体"/>
                <w:sz w:val="24"/>
                <w:lang w:val="en-US" w:eastAsia="zh-CN"/>
              </w:rPr>
              <w:t>365日历天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940" w:type="dxa"/>
            <w:vAlign w:val="center"/>
          </w:tcPr>
          <w:p>
            <w:pPr>
              <w:snapToGrid w:val="0"/>
              <w:jc w:val="center"/>
              <w:rPr>
                <w:rFonts w:hint="eastAsia" w:ascii="宋体" w:hAnsi="宋体" w:cs="宋体"/>
                <w:b/>
                <w:bCs/>
                <w:sz w:val="24"/>
              </w:rPr>
            </w:pPr>
            <w:r>
              <w:rPr>
                <w:rFonts w:hint="eastAsia" w:ascii="宋体" w:hAnsi="宋体" w:cs="宋体"/>
                <w:b/>
                <w:bCs/>
                <w:sz w:val="24"/>
              </w:rPr>
              <w:t>技术质量要求</w:t>
            </w:r>
          </w:p>
        </w:tc>
        <w:tc>
          <w:tcPr>
            <w:tcW w:w="7899" w:type="dxa"/>
            <w:vAlign w:val="center"/>
          </w:tcPr>
          <w:p>
            <w:pPr>
              <w:keepNext w:val="0"/>
              <w:keepLines w:val="0"/>
              <w:pageBreakBefore w:val="0"/>
              <w:kinsoku/>
              <w:wordWrap/>
              <w:overflowPunct/>
              <w:topLinePunct w:val="0"/>
              <w:autoSpaceDE/>
              <w:autoSpaceDN/>
              <w:bidi w:val="0"/>
              <w:adjustRightInd/>
              <w:snapToGrid w:val="0"/>
              <w:ind w:right="0" w:rightChars="0"/>
              <w:textAlignment w:val="auto"/>
              <w:rPr>
                <w:rFonts w:hint="default" w:ascii="宋体" w:hAnsi="宋体" w:eastAsia="宋体" w:cs="宋体"/>
                <w:b/>
                <w:bCs/>
                <w:sz w:val="24"/>
                <w:lang w:val="en-US" w:eastAsia="zh-CN"/>
              </w:rPr>
            </w:pPr>
            <w:r>
              <w:rPr>
                <w:rFonts w:hint="eastAsia" w:ascii="宋体" w:hAnsi="宋体" w:eastAsia="宋体" w:cs="宋体"/>
                <w:i w:val="0"/>
                <w:iCs w:val="0"/>
                <w:color w:val="000000"/>
                <w:kern w:val="0"/>
                <w:sz w:val="24"/>
                <w:szCs w:val="24"/>
                <w:u w:val="none"/>
                <w:lang w:val="en-US" w:eastAsia="zh-CN"/>
              </w:rPr>
              <w:t>地形图测绘、控制点测量、土方测量、红线放样、规划道路定线、用地复核测量、建筑物面积测量、地下管线测量、竣工总平面图测绘等相关测绘服务应</w:t>
            </w:r>
            <w:r>
              <w:rPr>
                <w:rFonts w:hint="eastAsia" w:ascii="宋体" w:hAnsi="宋体" w:cs="宋体"/>
                <w:sz w:val="24"/>
                <w:lang w:val="en-US" w:eastAsia="zh-CN"/>
              </w:rPr>
              <w:t>满足设计国家及地方测量测绘的相关技术规范、标准要求。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940" w:type="dxa"/>
            <w:vAlign w:val="center"/>
          </w:tcPr>
          <w:p>
            <w:pPr>
              <w:snapToGrid w:val="0"/>
              <w:jc w:val="center"/>
              <w:rPr>
                <w:rFonts w:hint="eastAsia" w:ascii="宋体" w:hAnsi="宋体" w:cs="宋体"/>
                <w:b/>
                <w:bCs/>
                <w:sz w:val="24"/>
              </w:rPr>
            </w:pPr>
            <w:r>
              <w:rPr>
                <w:rFonts w:hint="eastAsia" w:ascii="宋体" w:hAnsi="宋体" w:cs="宋体"/>
                <w:b/>
                <w:sz w:val="24"/>
              </w:rPr>
              <w:t>工程地点</w:t>
            </w:r>
          </w:p>
        </w:tc>
        <w:tc>
          <w:tcPr>
            <w:tcW w:w="7899" w:type="dxa"/>
            <w:vAlign w:val="center"/>
          </w:tcPr>
          <w:p>
            <w:pPr>
              <w:keepNext w:val="0"/>
              <w:keepLines w:val="0"/>
              <w:pageBreakBefore w:val="0"/>
              <w:kinsoku/>
              <w:wordWrap/>
              <w:overflowPunct/>
              <w:topLinePunct w:val="0"/>
              <w:autoSpaceDE/>
              <w:autoSpaceDN/>
              <w:bidi w:val="0"/>
              <w:adjustRightInd/>
              <w:snapToGrid w:val="0"/>
              <w:ind w:right="0" w:rightChars="0"/>
              <w:textAlignment w:val="auto"/>
              <w:rPr>
                <w:rFonts w:hint="eastAsia" w:ascii="宋体" w:hAnsi="宋体" w:cs="宋体"/>
                <w:b/>
                <w:bCs/>
                <w:sz w:val="24"/>
              </w:rPr>
            </w:pPr>
            <w:r>
              <w:rPr>
                <w:rFonts w:hint="eastAsia" w:ascii="宋体" w:hAnsi="宋体" w:cs="宋体"/>
                <w:sz w:val="24"/>
              </w:rPr>
              <w:t xml:space="preserve">赣江新区直管区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940" w:type="dxa"/>
            <w:vAlign w:val="center"/>
          </w:tcPr>
          <w:p>
            <w:pPr>
              <w:pStyle w:val="33"/>
              <w:snapToGrid w:val="0"/>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b/>
                <w:kern w:val="2"/>
                <w:sz w:val="24"/>
                <w:szCs w:val="24"/>
                <w:lang w:val="en-US" w:eastAsia="zh-CN" w:bidi="ar-SA"/>
              </w:rPr>
              <w:t>付款方式</w:t>
            </w:r>
          </w:p>
        </w:tc>
        <w:tc>
          <w:tcPr>
            <w:tcW w:w="7899" w:type="dxa"/>
          </w:tcPr>
          <w:p>
            <w:pPr>
              <w:keepNext w:val="0"/>
              <w:keepLines w:val="0"/>
              <w:pageBreakBefore w:val="0"/>
              <w:kinsoku/>
              <w:wordWrap/>
              <w:overflowPunct/>
              <w:topLinePunct w:val="0"/>
              <w:autoSpaceDE/>
              <w:autoSpaceDN/>
              <w:bidi w:val="0"/>
              <w:adjustRightInd/>
              <w:ind w:right="0" w:rightChars="0"/>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1、每季度根据甲乙方确认的测绘成果文件结合合同单支付一次测量服务款。</w:t>
            </w:r>
          </w:p>
          <w:p>
            <w:pPr>
              <w:keepNext w:val="0"/>
              <w:keepLines w:val="0"/>
              <w:pageBreakBefore w:val="0"/>
              <w:kinsoku/>
              <w:wordWrap/>
              <w:overflowPunct/>
              <w:topLinePunct w:val="0"/>
              <w:autoSpaceDE/>
              <w:autoSpaceDN/>
              <w:bidi w:val="0"/>
              <w:adjustRightInd/>
              <w:ind w:right="0" w:rightChars="0"/>
              <w:jc w:val="left"/>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lang w:val="en-US" w:eastAsia="zh-CN"/>
              </w:rPr>
              <w:t>2、所有测量服务内容结束后，乙方提交已完成的盖章测量成果文件至甲方核对，并得到甲方的确认后10天内，甲方支付至双方核对无误金额的100%。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940" w:type="dxa"/>
            <w:vAlign w:val="center"/>
          </w:tcPr>
          <w:p>
            <w:pPr>
              <w:snapToGrid w:val="0"/>
              <w:jc w:val="center"/>
              <w:rPr>
                <w:rFonts w:hint="eastAsia" w:ascii="宋体" w:hAnsi="宋体" w:cs="宋体"/>
                <w:b/>
                <w:bCs/>
                <w:sz w:val="24"/>
              </w:rPr>
            </w:pPr>
            <w:r>
              <w:rPr>
                <w:rFonts w:hint="eastAsia" w:ascii="宋体" w:hAnsi="宋体" w:cs="宋体"/>
                <w:b/>
                <w:bCs/>
                <w:sz w:val="24"/>
              </w:rPr>
              <w:t>商务报价</w:t>
            </w:r>
          </w:p>
        </w:tc>
        <w:tc>
          <w:tcPr>
            <w:tcW w:w="7899" w:type="dxa"/>
            <w:vAlign w:val="center"/>
          </w:tcPr>
          <w:p>
            <w:pPr>
              <w:keepNext w:val="0"/>
              <w:keepLines w:val="0"/>
              <w:pageBreakBefore w:val="0"/>
              <w:kinsoku/>
              <w:wordWrap/>
              <w:overflowPunct/>
              <w:topLinePunct w:val="0"/>
              <w:autoSpaceDE/>
              <w:autoSpaceDN/>
              <w:bidi w:val="0"/>
              <w:adjustRightInd/>
              <w:ind w:right="0" w:rightChars="0"/>
              <w:jc w:val="left"/>
              <w:textAlignment w:val="auto"/>
              <w:rPr>
                <w:rFonts w:hint="eastAsia" w:ascii="宋体" w:hAnsi="宋体" w:eastAsia="宋体" w:cs="宋体"/>
                <w:sz w:val="24"/>
                <w:lang w:val="en-US" w:eastAsia="zh-CN"/>
              </w:rPr>
            </w:pPr>
            <w:r>
              <w:rPr>
                <w:rFonts w:hint="eastAsia" w:ascii="宋体" w:hAnsi="宋体" w:cs="宋体"/>
                <w:sz w:val="24"/>
                <w:lang w:val="en-US" w:eastAsia="zh-CN"/>
              </w:rPr>
              <w:t>招标</w:t>
            </w:r>
            <w:r>
              <w:rPr>
                <w:rFonts w:hint="eastAsia" w:ascii="宋体" w:hAnsi="宋体" w:cs="宋体"/>
                <w:sz w:val="24"/>
              </w:rPr>
              <w:t>控制价为</w:t>
            </w:r>
            <w:r>
              <w:rPr>
                <w:rFonts w:hint="eastAsia" w:ascii="宋体" w:hAnsi="宋体" w:eastAsia="宋体" w:cs="宋体"/>
                <w:i w:val="0"/>
                <w:iCs w:val="0"/>
                <w:color w:val="000000"/>
                <w:kern w:val="0"/>
                <w:sz w:val="24"/>
                <w:szCs w:val="24"/>
                <w:u w:val="none"/>
                <w:lang w:val="en-US" w:eastAsia="zh-CN"/>
              </w:rPr>
              <w:t>265194.86</w:t>
            </w:r>
            <w:r>
              <w:rPr>
                <w:rFonts w:hint="eastAsia" w:ascii="宋体" w:hAnsi="宋体" w:cs="宋体"/>
                <w:sz w:val="24"/>
              </w:rPr>
              <w:t>元</w:t>
            </w:r>
            <w:r>
              <w:rPr>
                <w:rFonts w:hint="eastAsia" w:ascii="宋体" w:hAnsi="宋体" w:cs="宋体"/>
                <w:sz w:val="24"/>
                <w:lang w:eastAsia="zh-CN"/>
              </w:rPr>
              <w:t>，</w:t>
            </w:r>
            <w:r>
              <w:rPr>
                <w:rFonts w:hint="eastAsia" w:ascii="宋体" w:hAnsi="宋体" w:eastAsia="宋体" w:cs="宋体"/>
                <w:sz w:val="24"/>
                <w:lang w:val="en-US" w:eastAsia="zh-CN"/>
              </w:rPr>
              <w:t>本项目采用全费用综合单价报价，各单位根据切自</w:t>
            </w:r>
          </w:p>
          <w:p>
            <w:pPr>
              <w:keepNext w:val="0"/>
              <w:keepLines w:val="0"/>
              <w:pageBreakBefore w:val="0"/>
              <w:kinsoku/>
              <w:wordWrap/>
              <w:overflowPunct/>
              <w:topLinePunct w:val="0"/>
              <w:autoSpaceDE/>
              <w:autoSpaceDN/>
              <w:bidi w:val="0"/>
              <w:adjustRightInd/>
              <w:ind w:right="0" w:rightChars="0"/>
              <w:jc w:val="left"/>
              <w:textAlignment w:val="auto"/>
              <w:rPr>
                <w:rFonts w:hint="eastAsia" w:ascii="宋体" w:hAnsi="宋体" w:eastAsia="宋体" w:cs="宋体"/>
                <w:sz w:val="24"/>
                <w:lang w:eastAsia="zh-CN"/>
              </w:rPr>
            </w:pPr>
            <w:r>
              <w:rPr>
                <w:rFonts w:hint="eastAsia" w:ascii="宋体" w:hAnsi="宋体" w:eastAsia="宋体" w:cs="宋体"/>
                <w:sz w:val="24"/>
                <w:lang w:val="en-US" w:eastAsia="zh-CN"/>
              </w:rPr>
              <w:t>身情况进行填报各全费用综合单价及下浮率。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5" w:hRule="atLeast"/>
        </w:trPr>
        <w:tc>
          <w:tcPr>
            <w:tcW w:w="1940" w:type="dxa"/>
            <w:vAlign w:val="center"/>
          </w:tcPr>
          <w:p>
            <w:pPr>
              <w:snapToGrid w:val="0"/>
              <w:jc w:val="center"/>
              <w:rPr>
                <w:rFonts w:hint="eastAsia" w:ascii="宋体" w:hAnsi="宋体" w:cs="宋体"/>
                <w:b/>
                <w:bCs/>
                <w:sz w:val="24"/>
              </w:rPr>
            </w:pPr>
            <w:r>
              <w:rPr>
                <w:rFonts w:hint="eastAsia" w:ascii="宋体" w:hAnsi="宋体" w:cs="宋体"/>
                <w:b/>
                <w:bCs/>
                <w:sz w:val="24"/>
              </w:rPr>
              <w:t>评审原则</w:t>
            </w:r>
          </w:p>
        </w:tc>
        <w:tc>
          <w:tcPr>
            <w:tcW w:w="7899" w:type="dxa"/>
          </w:tcPr>
          <w:p>
            <w:pPr>
              <w:keepNext w:val="0"/>
              <w:keepLines w:val="0"/>
              <w:pageBreakBefore w:val="0"/>
              <w:widowControl/>
              <w:kinsoku/>
              <w:wordWrap/>
              <w:overflowPunct/>
              <w:topLinePunct w:val="0"/>
              <w:autoSpaceDE/>
              <w:autoSpaceDN/>
              <w:bidi w:val="0"/>
              <w:adjustRightInd/>
              <w:snapToGrid w:val="0"/>
              <w:ind w:right="0" w:rightChars="0"/>
              <w:textAlignment w:val="auto"/>
              <w:rPr>
                <w:rFonts w:hint="eastAsia" w:ascii="宋体" w:hAnsi="宋体" w:cs="宋体"/>
                <w:sz w:val="24"/>
              </w:rPr>
            </w:pPr>
          </w:p>
          <w:p>
            <w:pPr>
              <w:keepNext w:val="0"/>
              <w:keepLines w:val="0"/>
              <w:pageBreakBefore w:val="0"/>
              <w:widowControl/>
              <w:kinsoku/>
              <w:wordWrap/>
              <w:overflowPunct/>
              <w:topLinePunct w:val="0"/>
              <w:autoSpaceDE/>
              <w:autoSpaceDN/>
              <w:bidi w:val="0"/>
              <w:adjustRightInd/>
              <w:snapToGrid w:val="0"/>
              <w:ind w:right="0" w:rightChars="0"/>
              <w:textAlignment w:val="auto"/>
              <w:rPr>
                <w:rFonts w:hint="eastAsia" w:ascii="宋体" w:hAnsi="宋体" w:cs="宋体"/>
                <w:sz w:val="24"/>
              </w:rPr>
            </w:pPr>
            <w:r>
              <w:rPr>
                <w:rFonts w:hint="eastAsia" w:ascii="宋体" w:hAnsi="宋体" w:cs="宋体"/>
                <w:sz w:val="24"/>
              </w:rPr>
              <w:t>我公司将组织相关人员对参选文件进行比选。</w:t>
            </w:r>
          </w:p>
          <w:p>
            <w:pPr>
              <w:keepNext w:val="0"/>
              <w:keepLines w:val="0"/>
              <w:pageBreakBefore w:val="0"/>
              <w:widowControl/>
              <w:kinsoku/>
              <w:wordWrap/>
              <w:overflowPunct/>
              <w:topLinePunct w:val="0"/>
              <w:autoSpaceDE/>
              <w:autoSpaceDN/>
              <w:bidi w:val="0"/>
              <w:adjustRightInd/>
              <w:snapToGrid w:val="0"/>
              <w:ind w:right="0" w:rightChars="0"/>
              <w:textAlignment w:val="auto"/>
              <w:rPr>
                <w:rFonts w:hint="eastAsia" w:ascii="宋体" w:hAnsi="宋体" w:cs="宋体"/>
                <w:sz w:val="24"/>
              </w:rPr>
            </w:pPr>
            <w:r>
              <w:rPr>
                <w:rFonts w:hint="eastAsia" w:ascii="宋体" w:hAnsi="宋体" w:cs="宋体"/>
                <w:sz w:val="24"/>
              </w:rPr>
              <w:t>1、具体评审方法：</w:t>
            </w:r>
          </w:p>
          <w:p>
            <w:pPr>
              <w:keepNext w:val="0"/>
              <w:keepLines w:val="0"/>
              <w:pageBreakBefore w:val="0"/>
              <w:widowControl/>
              <w:kinsoku/>
              <w:wordWrap/>
              <w:overflowPunct/>
              <w:topLinePunct w:val="0"/>
              <w:autoSpaceDE/>
              <w:autoSpaceDN/>
              <w:bidi w:val="0"/>
              <w:adjustRightInd/>
              <w:snapToGrid w:val="0"/>
              <w:ind w:right="0" w:rightChars="0" w:firstLine="470" w:firstLineChars="196"/>
              <w:textAlignment w:val="auto"/>
              <w:rPr>
                <w:rFonts w:hint="eastAsia" w:ascii="宋体" w:hAnsi="宋体" w:cs="宋体"/>
                <w:sz w:val="24"/>
              </w:rPr>
            </w:pPr>
            <w:r>
              <w:rPr>
                <w:rFonts w:hint="eastAsia" w:ascii="宋体" w:hAnsi="宋体" w:cs="宋体"/>
                <w:sz w:val="24"/>
              </w:rPr>
              <w:t>（1）本项目评标原则上采用</w:t>
            </w:r>
            <w:r>
              <w:rPr>
                <w:rFonts w:hint="eastAsia" w:ascii="宋体" w:hAnsi="宋体" w:cs="宋体"/>
                <w:sz w:val="24"/>
                <w:lang w:val="en-US" w:eastAsia="zh-CN"/>
              </w:rPr>
              <w:t>合理</w:t>
            </w:r>
            <w:r>
              <w:rPr>
                <w:rFonts w:hint="eastAsia" w:ascii="宋体" w:hAnsi="宋体" w:cs="宋体"/>
                <w:sz w:val="24"/>
              </w:rPr>
              <w:t>低价</w:t>
            </w:r>
            <w:r>
              <w:rPr>
                <w:rFonts w:hint="eastAsia" w:ascii="宋体" w:hAnsi="宋体" w:cs="宋体"/>
                <w:sz w:val="24"/>
                <w:lang w:val="en-US" w:eastAsia="zh-CN"/>
              </w:rPr>
              <w:t>法确认</w:t>
            </w:r>
            <w:r>
              <w:rPr>
                <w:rFonts w:hint="eastAsia" w:ascii="宋体" w:hAnsi="宋体" w:cs="宋体"/>
                <w:sz w:val="24"/>
              </w:rPr>
              <w:t>中标，且所有单位报价不得高于控制价。</w:t>
            </w:r>
          </w:p>
          <w:p>
            <w:pPr>
              <w:keepNext w:val="0"/>
              <w:keepLines w:val="0"/>
              <w:pageBreakBefore w:val="0"/>
              <w:widowControl/>
              <w:kinsoku/>
              <w:wordWrap/>
              <w:overflowPunct/>
              <w:topLinePunct w:val="0"/>
              <w:autoSpaceDE/>
              <w:autoSpaceDN/>
              <w:bidi w:val="0"/>
              <w:adjustRightInd/>
              <w:snapToGrid w:val="0"/>
              <w:ind w:right="0" w:rightChars="0" w:firstLine="470" w:firstLineChars="196"/>
              <w:textAlignment w:val="auto"/>
              <w:rPr>
                <w:rFonts w:hint="eastAsia" w:ascii="宋体" w:hAnsi="宋体" w:cs="宋体"/>
                <w:sz w:val="24"/>
              </w:rPr>
            </w:pPr>
            <w:r>
              <w:rPr>
                <w:rFonts w:hint="eastAsia" w:ascii="宋体" w:hAnsi="宋体" w:cs="宋体"/>
                <w:sz w:val="24"/>
              </w:rPr>
              <w:t>（2）评标人员在评标时将对参选人在资信、业绩、实力、对比选文件响应程度方面进行评审。</w:t>
            </w:r>
          </w:p>
          <w:p>
            <w:pPr>
              <w:keepNext w:val="0"/>
              <w:keepLines w:val="0"/>
              <w:pageBreakBefore w:val="0"/>
              <w:widowControl/>
              <w:kinsoku/>
              <w:wordWrap/>
              <w:overflowPunct/>
              <w:topLinePunct w:val="0"/>
              <w:autoSpaceDE/>
              <w:autoSpaceDN/>
              <w:bidi w:val="0"/>
              <w:adjustRightInd/>
              <w:snapToGrid w:val="0"/>
              <w:ind w:right="0" w:rightChars="0" w:firstLine="470" w:firstLineChars="196"/>
              <w:textAlignment w:val="auto"/>
              <w:rPr>
                <w:rFonts w:hint="eastAsia" w:ascii="宋体" w:hAnsi="宋体" w:cs="宋体"/>
                <w:sz w:val="24"/>
              </w:rPr>
            </w:pPr>
            <w:r>
              <w:rPr>
                <w:rFonts w:hint="eastAsia" w:ascii="宋体" w:hAnsi="宋体" w:cs="宋体"/>
                <w:sz w:val="24"/>
              </w:rPr>
              <w:t>（3）在以上各项都满足的前提下，根据报价由低至高进行排序。</w:t>
            </w:r>
          </w:p>
          <w:p>
            <w:pPr>
              <w:keepNext w:val="0"/>
              <w:keepLines w:val="0"/>
              <w:pageBreakBefore w:val="0"/>
              <w:widowControl/>
              <w:kinsoku/>
              <w:wordWrap/>
              <w:overflowPunct/>
              <w:topLinePunct w:val="0"/>
              <w:autoSpaceDE/>
              <w:autoSpaceDN/>
              <w:bidi w:val="0"/>
              <w:adjustRightInd/>
              <w:snapToGrid w:val="0"/>
              <w:ind w:right="0" w:rightChars="0" w:firstLine="470" w:firstLineChars="196"/>
              <w:textAlignment w:val="auto"/>
              <w:rPr>
                <w:rFonts w:ascii="宋体" w:hAnsi="宋体" w:cs="宋体"/>
                <w:sz w:val="24"/>
              </w:rPr>
            </w:pPr>
            <w:r>
              <w:rPr>
                <w:rFonts w:hint="eastAsia" w:ascii="宋体" w:hAnsi="宋体" w:cs="宋体"/>
                <w:sz w:val="24"/>
              </w:rPr>
              <w:t>（4）投标报价相同的，将根据企业资信、资历等情况投票决定其排名，确定中选候选人；如出现报价明显不合理或低于成本，有可能影响质量和不能诚信履约的，取消其资格。</w:t>
            </w:r>
          </w:p>
          <w:p>
            <w:pPr>
              <w:keepNext w:val="0"/>
              <w:keepLines w:val="0"/>
              <w:pageBreakBefore w:val="0"/>
              <w:widowControl/>
              <w:kinsoku/>
              <w:wordWrap/>
              <w:overflowPunct/>
              <w:topLinePunct w:val="0"/>
              <w:autoSpaceDE/>
              <w:autoSpaceDN/>
              <w:bidi w:val="0"/>
              <w:adjustRightInd/>
              <w:snapToGrid w:val="0"/>
              <w:ind w:right="0" w:rightChars="0" w:firstLine="470" w:firstLineChars="196"/>
              <w:textAlignment w:val="auto"/>
              <w:rPr>
                <w:rFonts w:hint="eastAsia" w:ascii="宋体" w:hAnsi="宋体" w:cs="宋体"/>
                <w:sz w:val="24"/>
              </w:rPr>
            </w:pPr>
            <w:r>
              <w:rPr>
                <w:rFonts w:hint="eastAsia" w:ascii="宋体" w:hAnsi="宋体" w:cs="宋体"/>
                <w:sz w:val="24"/>
              </w:rPr>
              <w:t>2、我公司保留不接受任何一家报价的权利，并无需对未中选单位作出任何解释和说明。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1940" w:type="dxa"/>
            <w:vAlign w:val="center"/>
          </w:tcPr>
          <w:p>
            <w:pPr>
              <w:snapToGrid w:val="0"/>
              <w:jc w:val="center"/>
              <w:rPr>
                <w:rFonts w:hint="eastAsia" w:ascii="宋体" w:hAnsi="宋体" w:cs="宋体"/>
                <w:b/>
                <w:bCs/>
                <w:sz w:val="24"/>
              </w:rPr>
            </w:pPr>
            <w:r>
              <w:rPr>
                <w:rFonts w:hint="eastAsia" w:ascii="宋体" w:hAnsi="宋体" w:cs="宋体"/>
                <w:b/>
                <w:bCs/>
                <w:sz w:val="24"/>
              </w:rPr>
              <w:t>合同签订</w:t>
            </w:r>
          </w:p>
        </w:tc>
        <w:tc>
          <w:tcPr>
            <w:tcW w:w="7899" w:type="dxa"/>
            <w:vAlign w:val="center"/>
          </w:tcPr>
          <w:p>
            <w:pPr>
              <w:keepNext w:val="0"/>
              <w:keepLines w:val="0"/>
              <w:pageBreakBefore w:val="0"/>
              <w:kinsoku/>
              <w:wordWrap/>
              <w:overflowPunct/>
              <w:topLinePunct w:val="0"/>
              <w:autoSpaceDE/>
              <w:autoSpaceDN/>
              <w:bidi w:val="0"/>
              <w:adjustRightInd/>
              <w:snapToGrid w:val="0"/>
              <w:ind w:right="0" w:rightChars="0" w:firstLine="480" w:firstLineChars="200"/>
              <w:textAlignment w:val="auto"/>
              <w:rPr>
                <w:rFonts w:hint="eastAsia" w:ascii="宋体" w:hAnsi="宋体" w:cs="宋体"/>
                <w:sz w:val="24"/>
              </w:rPr>
            </w:pPr>
            <w:r>
              <w:rPr>
                <w:rFonts w:hint="eastAsia" w:ascii="宋体" w:hAnsi="宋体" w:cs="宋体"/>
                <w:sz w:val="24"/>
              </w:rPr>
              <w:t>中选单位在接到通知后，应在5个工作日之内到我公司签订采购合同，逾期不签订合同的视为自动放弃中选资格。</w:t>
            </w:r>
          </w:p>
        </w:tc>
      </w:tr>
    </w:tbl>
    <w:p>
      <w:pPr>
        <w:adjustRightInd w:val="0"/>
        <w:snapToGrid w:val="0"/>
        <w:spacing w:line="480" w:lineRule="auto"/>
        <w:jc w:val="center"/>
        <w:rPr>
          <w:rFonts w:hint="eastAsia" w:ascii="宋体" w:hAnsi="宋体" w:cs="宋体"/>
          <w:b/>
          <w:bCs/>
          <w:kern w:val="44"/>
          <w:sz w:val="44"/>
          <w:szCs w:val="44"/>
        </w:rPr>
      </w:pPr>
      <w:bookmarkStart w:id="20" w:name="_Toc29224"/>
      <w:bookmarkStart w:id="21" w:name="_Toc32378"/>
      <w:bookmarkStart w:id="22" w:name="_Toc18911"/>
      <w:r>
        <w:rPr>
          <w:rFonts w:hint="eastAsia" w:ascii="宋体" w:hAnsi="宋体" w:cs="宋体"/>
          <w:sz w:val="24"/>
        </w:rPr>
        <w:br w:type="page"/>
      </w:r>
      <w:r>
        <w:rPr>
          <w:rFonts w:hint="eastAsia" w:ascii="宋体" w:hAnsi="宋体" w:cs="宋体"/>
          <w:sz w:val="24"/>
          <w:lang w:val="en-US" w:eastAsia="zh-CN"/>
        </w:rPr>
        <w:t xml:space="preserve">     </w:t>
      </w:r>
      <w:r>
        <w:rPr>
          <w:rFonts w:hint="eastAsia" w:ascii="宋体" w:hAnsi="宋体" w:cs="宋体"/>
          <w:b/>
          <w:bCs/>
          <w:kern w:val="44"/>
          <w:sz w:val="44"/>
          <w:szCs w:val="44"/>
        </w:rPr>
        <w:t>第三章 参选文件格式</w:t>
      </w:r>
      <w:bookmarkEnd w:id="20"/>
      <w:bookmarkEnd w:id="21"/>
      <w:bookmarkEnd w:id="22"/>
    </w:p>
    <w:p>
      <w:pPr>
        <w:pStyle w:val="5"/>
        <w:rPr>
          <w:rFonts w:hint="eastAsia"/>
        </w:rPr>
      </w:pPr>
    </w:p>
    <w:p>
      <w:pPr>
        <w:rPr>
          <w:rFonts w:hint="eastAsia"/>
        </w:rPr>
      </w:pPr>
    </w:p>
    <w:p>
      <w:pPr>
        <w:pStyle w:val="5"/>
        <w:rPr>
          <w:rFonts w:hint="eastAsia"/>
        </w:rPr>
      </w:pPr>
    </w:p>
    <w:p>
      <w:pPr>
        <w:adjustRightInd w:val="0"/>
        <w:snapToGrid w:val="0"/>
        <w:spacing w:before="100" w:beforeAutospacing="1"/>
        <w:jc w:val="center"/>
        <w:rPr>
          <w:rFonts w:hint="eastAsia" w:ascii="宋体" w:hAnsi="宋体" w:eastAsia="宋体" w:cs="宋体"/>
          <w:b/>
          <w:bCs/>
          <w:kern w:val="44"/>
          <w:sz w:val="44"/>
          <w:szCs w:val="44"/>
          <w:lang w:val="en-US" w:eastAsia="zh-CN"/>
        </w:rPr>
      </w:pPr>
      <w:r>
        <w:rPr>
          <w:rFonts w:hint="eastAsia" w:ascii="宋体" w:hAnsi="宋体" w:eastAsia="宋体" w:cs="宋体"/>
          <w:b/>
          <w:bCs/>
          <w:kern w:val="44"/>
          <w:sz w:val="44"/>
          <w:szCs w:val="44"/>
          <w:lang w:val="en-US" w:eastAsia="zh-CN"/>
        </w:rPr>
        <w:t>神农岭本草科技园</w:t>
      </w:r>
    </w:p>
    <w:p>
      <w:pPr>
        <w:adjustRightInd w:val="0"/>
        <w:snapToGrid w:val="0"/>
        <w:spacing w:before="100" w:beforeAutospacing="1"/>
        <w:jc w:val="center"/>
        <w:rPr>
          <w:rFonts w:hint="eastAsia" w:ascii="宋体" w:hAnsi="宋体" w:eastAsia="宋体" w:cs="宋体"/>
          <w:b/>
          <w:bCs/>
          <w:kern w:val="44"/>
          <w:sz w:val="44"/>
          <w:szCs w:val="44"/>
          <w:lang w:val="en-US" w:eastAsia="zh-CN"/>
        </w:rPr>
      </w:pPr>
      <w:r>
        <w:rPr>
          <w:rFonts w:hint="eastAsia" w:ascii="宋体" w:hAnsi="宋体" w:eastAsia="宋体" w:cs="宋体"/>
          <w:b/>
          <w:bCs/>
          <w:kern w:val="44"/>
          <w:sz w:val="44"/>
          <w:szCs w:val="44"/>
          <w:lang w:val="en-US" w:eastAsia="zh-CN"/>
        </w:rPr>
        <w:t xml:space="preserve">二期用地测绘服务 </w:t>
      </w:r>
    </w:p>
    <w:p>
      <w:pPr>
        <w:spacing w:line="680" w:lineRule="exact"/>
        <w:jc w:val="center"/>
        <w:rPr>
          <w:rFonts w:hint="eastAsia"/>
          <w:b/>
          <w:bCs/>
          <w:sz w:val="50"/>
          <w:szCs w:val="30"/>
        </w:rPr>
      </w:pPr>
    </w:p>
    <w:p>
      <w:pPr>
        <w:snapToGrid w:val="0"/>
        <w:jc w:val="center"/>
        <w:rPr>
          <w:rFonts w:hint="eastAsia" w:ascii="仿宋_GB2312" w:hAnsi="仿宋" w:eastAsia="仿宋_GB2312" w:cs="仿宋"/>
          <w:b/>
          <w:bCs/>
          <w:color w:val="000000"/>
          <w:sz w:val="52"/>
          <w:szCs w:val="52"/>
          <w:lang w:val="en-US" w:eastAsia="zh-CN"/>
        </w:rPr>
      </w:pPr>
    </w:p>
    <w:p>
      <w:pPr>
        <w:pStyle w:val="5"/>
        <w:rPr>
          <w:rFonts w:hint="eastAsia"/>
          <w:lang w:val="en-GB"/>
        </w:rPr>
      </w:pPr>
    </w:p>
    <w:p>
      <w:pPr>
        <w:pStyle w:val="5"/>
        <w:rPr>
          <w:rFonts w:hint="eastAsia"/>
          <w:lang w:val="en-GB"/>
        </w:rPr>
      </w:pPr>
    </w:p>
    <w:p>
      <w:pPr>
        <w:snapToGrid w:val="0"/>
        <w:jc w:val="center"/>
        <w:rPr>
          <w:rFonts w:hint="eastAsia" w:ascii="微软雅黑" w:hAnsi="微软雅黑" w:eastAsia="微软雅黑" w:cs="微软雅黑"/>
          <w:b/>
          <w:sz w:val="72"/>
          <w:szCs w:val="72"/>
        </w:rPr>
      </w:pPr>
      <w:r>
        <w:rPr>
          <w:rFonts w:hint="eastAsia" w:ascii="微软雅黑" w:hAnsi="微软雅黑" w:eastAsia="微软雅黑" w:cs="微软雅黑"/>
          <w:b/>
          <w:bCs/>
          <w:sz w:val="52"/>
          <w:szCs w:val="52"/>
          <w:lang w:val="en-US" w:eastAsia="zh-CN"/>
        </w:rPr>
        <w:t xml:space="preserve">   </w:t>
      </w:r>
      <w:r>
        <w:rPr>
          <w:rFonts w:hint="eastAsia" w:ascii="微软雅黑" w:hAnsi="微软雅黑" w:eastAsia="微软雅黑" w:cs="微软雅黑"/>
          <w:b/>
          <w:bCs/>
          <w:sz w:val="52"/>
          <w:szCs w:val="52"/>
          <w:lang w:val="en-GB"/>
        </w:rPr>
        <w:t>参选</w:t>
      </w:r>
      <w:r>
        <w:rPr>
          <w:rFonts w:hint="eastAsia" w:ascii="微软雅黑" w:hAnsi="微软雅黑" w:eastAsia="微软雅黑" w:cs="微软雅黑"/>
          <w:b/>
          <w:bCs/>
          <w:sz w:val="52"/>
          <w:szCs w:val="52"/>
        </w:rPr>
        <w:t>文件</w:t>
      </w:r>
    </w:p>
    <w:p>
      <w:pPr>
        <w:snapToGrid w:val="0"/>
        <w:spacing w:line="360" w:lineRule="auto"/>
        <w:rPr>
          <w:rFonts w:hint="eastAsia" w:ascii="宋体" w:hAnsi="宋体" w:cs="宋体"/>
          <w:sz w:val="36"/>
          <w:szCs w:val="36"/>
        </w:rPr>
      </w:pPr>
      <w:bookmarkStart w:id="23" w:name="_Toc13930"/>
      <w:bookmarkStart w:id="24" w:name="_Toc7327"/>
      <w:bookmarkStart w:id="25" w:name="_Toc462400862"/>
      <w:bookmarkStart w:id="26" w:name="_Toc25666"/>
      <w:bookmarkStart w:id="27" w:name="_Toc520276089"/>
      <w:bookmarkStart w:id="28" w:name="_Toc5408"/>
      <w:bookmarkStart w:id="29" w:name="_Toc402255362"/>
      <w:bookmarkStart w:id="30" w:name="_Toc398216616"/>
      <w:bookmarkStart w:id="31" w:name="_Toc396125682"/>
    </w:p>
    <w:p>
      <w:pPr>
        <w:snapToGrid w:val="0"/>
        <w:spacing w:line="360" w:lineRule="auto"/>
        <w:rPr>
          <w:rFonts w:hint="eastAsia" w:ascii="宋体" w:hAnsi="宋体" w:cs="宋体"/>
          <w:sz w:val="36"/>
          <w:szCs w:val="36"/>
        </w:rPr>
      </w:pPr>
    </w:p>
    <w:p>
      <w:pPr>
        <w:snapToGrid w:val="0"/>
        <w:spacing w:line="360" w:lineRule="auto"/>
        <w:rPr>
          <w:rFonts w:hint="eastAsia" w:ascii="宋体" w:hAnsi="宋体" w:cs="宋体"/>
          <w:sz w:val="36"/>
          <w:szCs w:val="36"/>
        </w:rPr>
      </w:pPr>
    </w:p>
    <w:p>
      <w:pPr>
        <w:snapToGrid w:val="0"/>
        <w:spacing w:line="360" w:lineRule="auto"/>
        <w:rPr>
          <w:rFonts w:hint="eastAsia" w:ascii="宋体" w:hAnsi="宋体" w:cs="宋体"/>
          <w:sz w:val="36"/>
          <w:szCs w:val="36"/>
        </w:rPr>
      </w:pPr>
    </w:p>
    <w:p>
      <w:pPr>
        <w:snapToGrid w:val="0"/>
        <w:spacing w:line="360" w:lineRule="auto"/>
        <w:rPr>
          <w:rFonts w:hint="eastAsia" w:ascii="宋体" w:hAnsi="宋体" w:cs="宋体"/>
          <w:sz w:val="36"/>
          <w:szCs w:val="36"/>
        </w:rPr>
      </w:pPr>
    </w:p>
    <w:p>
      <w:pPr>
        <w:snapToGrid w:val="0"/>
        <w:spacing w:line="360" w:lineRule="auto"/>
        <w:rPr>
          <w:rFonts w:ascii="宋体" w:hAnsi="宋体" w:cs="宋体"/>
          <w:sz w:val="36"/>
          <w:szCs w:val="36"/>
        </w:rPr>
      </w:pPr>
      <w:r>
        <w:rPr>
          <w:rFonts w:hint="eastAsia" w:ascii="宋体" w:hAnsi="宋体" w:cs="宋体"/>
          <w:sz w:val="36"/>
          <w:szCs w:val="36"/>
        </w:rPr>
        <w:t xml:space="preserve">单位名称：                             </w:t>
      </w:r>
    </w:p>
    <w:p>
      <w:pPr>
        <w:snapToGrid w:val="0"/>
        <w:spacing w:line="360" w:lineRule="auto"/>
        <w:rPr>
          <w:rFonts w:ascii="宋体" w:hAnsi="宋体" w:cs="宋体"/>
          <w:sz w:val="36"/>
          <w:szCs w:val="36"/>
          <w:u w:val="single"/>
        </w:rPr>
      </w:pPr>
      <w:r>
        <w:rPr>
          <w:rFonts w:hint="eastAsia" w:ascii="宋体" w:hAnsi="宋体" w:cs="宋体"/>
          <w:sz w:val="36"/>
          <w:szCs w:val="36"/>
        </w:rPr>
        <w:t>投标单位（公章）：</w:t>
      </w:r>
      <w:r>
        <w:rPr>
          <w:rFonts w:hint="eastAsia" w:ascii="宋体" w:hAnsi="宋体" w:cs="宋体"/>
          <w:sz w:val="36"/>
          <w:szCs w:val="36"/>
          <w:u w:val="single"/>
        </w:rPr>
        <w:t xml:space="preserve">                       </w:t>
      </w:r>
    </w:p>
    <w:p>
      <w:pPr>
        <w:snapToGrid w:val="0"/>
        <w:spacing w:line="360" w:lineRule="auto"/>
        <w:jc w:val="center"/>
        <w:rPr>
          <w:rFonts w:hint="eastAsia" w:ascii="宋体" w:hAnsi="宋体" w:cs="宋体"/>
          <w:b/>
          <w:bCs/>
          <w:sz w:val="24"/>
        </w:rPr>
      </w:pPr>
      <w:r>
        <w:rPr>
          <w:rFonts w:hint="eastAsia" w:ascii="宋体" w:hAnsi="宋体" w:cs="宋体"/>
          <w:sz w:val="24"/>
        </w:rPr>
        <w:br w:type="page"/>
      </w:r>
      <w:bookmarkEnd w:id="23"/>
      <w:bookmarkEnd w:id="24"/>
      <w:bookmarkEnd w:id="25"/>
      <w:bookmarkEnd w:id="26"/>
      <w:bookmarkEnd w:id="27"/>
      <w:bookmarkEnd w:id="28"/>
      <w:bookmarkEnd w:id="29"/>
      <w:bookmarkEnd w:id="30"/>
      <w:bookmarkEnd w:id="31"/>
      <w:bookmarkStart w:id="32" w:name="_Toc398216617"/>
      <w:bookmarkStart w:id="33" w:name="_Toc15295"/>
      <w:bookmarkStart w:id="34" w:name="_Toc396125683"/>
      <w:bookmarkStart w:id="35" w:name="_Toc3252"/>
      <w:bookmarkStart w:id="36" w:name="_Toc178705054"/>
      <w:bookmarkStart w:id="37" w:name="_Toc520276090"/>
      <w:bookmarkStart w:id="38" w:name="_Toc23042"/>
      <w:bookmarkStart w:id="39" w:name="_Toc13356"/>
      <w:bookmarkStart w:id="40" w:name="_Toc24620"/>
      <w:bookmarkStart w:id="41" w:name="_Toc182285110"/>
      <w:bookmarkStart w:id="42" w:name="_Toc24718"/>
      <w:bookmarkStart w:id="43" w:name="_Toc19554"/>
      <w:bookmarkStart w:id="44" w:name="_Toc402255363"/>
      <w:bookmarkStart w:id="45" w:name="_Toc462400863"/>
      <w:r>
        <w:rPr>
          <w:rFonts w:hint="eastAsia" w:ascii="宋体" w:hAnsi="宋体" w:cs="宋体"/>
          <w:b/>
          <w:bCs/>
          <w:sz w:val="24"/>
        </w:rPr>
        <w:t>法定代表人授权委托书</w:t>
      </w:r>
    </w:p>
    <w:p>
      <w:pPr>
        <w:snapToGrid w:val="0"/>
        <w:spacing w:line="360" w:lineRule="auto"/>
        <w:ind w:firstLine="480" w:firstLineChars="200"/>
        <w:jc w:val="left"/>
        <w:rPr>
          <w:rFonts w:ascii="宋体" w:hAnsi="宋体" w:cs="宋体"/>
          <w:sz w:val="24"/>
        </w:rPr>
      </w:pPr>
    </w:p>
    <w:p>
      <w:pPr>
        <w:snapToGrid w:val="0"/>
        <w:spacing w:line="360" w:lineRule="auto"/>
        <w:ind w:firstLine="480" w:firstLineChars="200"/>
        <w:jc w:val="left"/>
        <w:rPr>
          <w:rFonts w:hint="eastAsia" w:ascii="宋体" w:hAnsi="宋体" w:cs="宋体"/>
          <w:sz w:val="24"/>
        </w:rPr>
      </w:pPr>
      <w:r>
        <w:rPr>
          <w:rFonts w:hint="eastAsia" w:ascii="宋体" w:hAnsi="宋体" w:cs="宋体"/>
          <w:sz w:val="24"/>
        </w:rPr>
        <w:t>本投权委托书声明:我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(投标人)的法定代表人，现授权委托</w:t>
      </w:r>
      <w:r>
        <w:rPr>
          <w:rFonts w:hint="eastAsia" w:ascii="宋体" w:hAnsi="宋体" w:cs="宋体"/>
          <w:sz w:val="24"/>
          <w:u w:val="single"/>
        </w:rPr>
        <w:t xml:space="preserve">        </w:t>
      </w:r>
      <w:r>
        <w:rPr>
          <w:rFonts w:hint="eastAsia" w:ascii="宋体" w:hAnsi="宋体" w:cs="宋体"/>
          <w:sz w:val="24"/>
        </w:rPr>
        <w:t>(姓名)为我的代理人，以本公司的名义参加</w:t>
      </w:r>
      <w:r>
        <w:rPr>
          <w:rFonts w:hint="eastAsia" w:ascii="宋体" w:hAnsi="宋体" w:cs="宋体"/>
          <w:sz w:val="24"/>
          <w:u w:val="single"/>
        </w:rPr>
        <w:t xml:space="preserve"> </w:t>
      </w:r>
      <w:r>
        <w:rPr>
          <w:rFonts w:hint="eastAsia" w:ascii="宋体" w:hAnsi="宋体" w:eastAsia="宋体" w:cs="宋体"/>
          <w:sz w:val="24"/>
          <w:u w:val="single"/>
        </w:rPr>
        <w:t>赣江新区神农岭本草科技有限公司</w:t>
      </w:r>
      <w:r>
        <w:rPr>
          <w:rFonts w:hint="eastAsia" w:ascii="宋体" w:hAnsi="宋体" w:cs="宋体"/>
          <w:sz w:val="24"/>
        </w:rPr>
        <w:t>(招标人)的</w:t>
      </w:r>
      <w:r>
        <w:rPr>
          <w:rFonts w:hint="eastAsia" w:ascii="宋体" w:hAnsi="宋体" w:cs="宋体"/>
          <w:sz w:val="24"/>
          <w:u w:val="single"/>
        </w:rPr>
        <w:t xml:space="preserve"> </w:t>
      </w:r>
      <w:r>
        <w:rPr>
          <w:rFonts w:hint="eastAsia" w:ascii="宋体" w:hAnsi="宋体" w:eastAsia="宋体" w:cs="宋体"/>
          <w:sz w:val="24"/>
          <w:u w:val="single"/>
          <w:lang w:val="en-US" w:eastAsia="zh-CN"/>
        </w:rPr>
        <w:t xml:space="preserve">神农岭本草科技园二期用地测绘服务  </w:t>
      </w:r>
      <w:r>
        <w:rPr>
          <w:rFonts w:hint="eastAsia" w:ascii="宋体" w:hAnsi="宋体" w:cs="宋体"/>
          <w:sz w:val="24"/>
        </w:rPr>
        <w:t>的比选。授权委托人以我方名义签署、澄清、说明、补正、递交、撤回、修改本项目参选文件、签订合同和处理有关事宜，其法律后果由我方承担。</w:t>
      </w:r>
    </w:p>
    <w:p>
      <w:pPr>
        <w:snapToGrid w:val="0"/>
        <w:spacing w:line="590" w:lineRule="exact"/>
        <w:ind w:firstLine="480" w:firstLineChars="200"/>
        <w:rPr>
          <w:rFonts w:hint="eastAsia" w:ascii="宋体" w:hAnsi="宋体" w:cs="宋体"/>
          <w:sz w:val="24"/>
        </w:rPr>
      </w:pPr>
      <w:r>
        <w:rPr>
          <w:rFonts w:hint="eastAsia" w:ascii="宋体" w:hAnsi="宋体" w:cs="宋体"/>
          <w:sz w:val="24"/>
        </w:rPr>
        <w:t>代理人无转委托权，特此委托。</w:t>
      </w:r>
    </w:p>
    <w:p>
      <w:pPr>
        <w:snapToGrid w:val="0"/>
        <w:spacing w:line="590" w:lineRule="exact"/>
        <w:ind w:firstLine="480" w:firstLineChars="200"/>
        <w:rPr>
          <w:rFonts w:hint="eastAsia" w:ascii="宋体" w:hAnsi="宋体" w:cs="宋体"/>
          <w:sz w:val="24"/>
          <w:u w:val="single"/>
        </w:rPr>
      </w:pPr>
      <w:r>
        <w:rPr>
          <w:rFonts w:hint="eastAsia" w:ascii="宋体" w:hAnsi="宋体" w:cs="宋体"/>
          <w:sz w:val="24"/>
        </w:rPr>
        <w:t>投标人(盖章):</w:t>
      </w:r>
      <w:r>
        <w:rPr>
          <w:rFonts w:hint="eastAsia" w:ascii="宋体" w:hAnsi="宋体" w:cs="宋体"/>
          <w:sz w:val="24"/>
          <w:u w:val="single"/>
        </w:rPr>
        <w:t xml:space="preserve">                     </w:t>
      </w:r>
    </w:p>
    <w:p>
      <w:pPr>
        <w:snapToGrid w:val="0"/>
        <w:spacing w:line="590" w:lineRule="exact"/>
        <w:ind w:firstLine="480" w:firstLineChars="200"/>
        <w:rPr>
          <w:rFonts w:hint="eastAsia" w:ascii="宋体" w:hAnsi="宋体" w:cs="宋体"/>
          <w:sz w:val="24"/>
          <w:u w:val="single"/>
        </w:rPr>
      </w:pPr>
      <w:r>
        <w:rPr>
          <w:rFonts w:hint="eastAsia" w:ascii="宋体" w:hAnsi="宋体" w:cs="宋体"/>
          <w:sz w:val="24"/>
        </w:rPr>
        <w:t>法定代表人(盖章):</w:t>
      </w:r>
      <w:r>
        <w:rPr>
          <w:rFonts w:hint="eastAsia" w:ascii="宋体" w:hAnsi="宋体" w:cs="宋体"/>
          <w:sz w:val="24"/>
          <w:u w:val="single"/>
        </w:rPr>
        <w:t xml:space="preserve">                </w:t>
      </w:r>
    </w:p>
    <w:p>
      <w:pPr>
        <w:snapToGrid w:val="0"/>
        <w:spacing w:line="590" w:lineRule="exact"/>
        <w:ind w:firstLine="480" w:firstLineChars="200"/>
        <w:rPr>
          <w:rFonts w:hint="eastAsia" w:ascii="宋体" w:hAnsi="宋体" w:cs="宋体"/>
          <w:sz w:val="24"/>
          <w:u w:val="single"/>
        </w:rPr>
      </w:pPr>
      <w:r>
        <w:rPr>
          <w:rFonts w:hint="eastAsia" w:ascii="宋体" w:hAnsi="宋体" w:cs="宋体"/>
          <w:sz w:val="24"/>
        </w:rPr>
        <w:t>代理人:         性别:         身份证号码:</w:t>
      </w:r>
      <w:r>
        <w:rPr>
          <w:rFonts w:hint="eastAsia" w:ascii="宋体" w:hAnsi="宋体" w:cs="宋体"/>
          <w:sz w:val="24"/>
          <w:u w:val="single"/>
        </w:rPr>
        <w:t xml:space="preserve"> </w:t>
      </w:r>
    </w:p>
    <w:p>
      <w:pPr>
        <w:snapToGrid w:val="0"/>
        <w:spacing w:line="590" w:lineRule="exact"/>
        <w:rPr>
          <w:rFonts w:ascii="宋体" w:hAnsi="宋体" w:cs="宋体"/>
          <w:sz w:val="24"/>
          <w:u w:val="single"/>
        </w:rPr>
      </w:pPr>
    </w:p>
    <w:p>
      <w:pPr>
        <w:snapToGrid w:val="0"/>
        <w:ind w:firstLine="480" w:firstLineChars="200"/>
        <w:jc w:val="left"/>
        <w:rPr>
          <w:rFonts w:hint="eastAsia" w:ascii="宋体" w:hAnsi="宋体" w:cs="宋体"/>
          <w:sz w:val="24"/>
        </w:rPr>
      </w:pPr>
      <w:r>
        <w:rPr>
          <w:rFonts w:hint="eastAsia" w:ascii="宋体" w:hAnsi="宋体" w:cs="宋体"/>
          <w:sz w:val="24"/>
        </w:rPr>
        <w:t>委托期限：投标有效期内。</w:t>
      </w:r>
    </w:p>
    <w:p>
      <w:pPr>
        <w:snapToGrid w:val="0"/>
        <w:spacing w:line="590" w:lineRule="exact"/>
        <w:rPr>
          <w:rFonts w:hint="eastAsia" w:ascii="宋体" w:hAnsi="宋体" w:cs="宋体"/>
          <w:sz w:val="24"/>
        </w:rPr>
      </w:pPr>
      <w:r>
        <w:rPr>
          <w:rFonts w:hint="eastAsia" w:ascii="宋体" w:hAnsi="宋体" w:cs="宋体"/>
          <w:sz w:val="24"/>
        </w:rPr>
        <w:t>附：委托代理人身份证复印件正反面并加盖本公司公章</w:t>
      </w:r>
    </w:p>
    <w:p>
      <w:pPr>
        <w:pStyle w:val="5"/>
        <w:rPr>
          <w:rFonts w:hint="eastAsia"/>
        </w:rPr>
      </w:pPr>
    </w:p>
    <w:p>
      <w:pPr>
        <w:snapToGrid w:val="0"/>
        <w:spacing w:line="360" w:lineRule="auto"/>
        <w:jc w:val="right"/>
        <w:rPr>
          <w:rFonts w:hint="eastAsia" w:ascii="宋体" w:hAnsi="宋体" w:cs="宋体"/>
          <w:sz w:val="24"/>
        </w:rPr>
      </w:pPr>
      <w:r>
        <w:rPr>
          <w:rFonts w:hint="eastAsia" w:ascii="宋体" w:hAnsi="宋体" w:eastAsia="宋体" w:cs="宋体"/>
          <w:sz w:val="24"/>
        </w:rPr>
        <w:t xml:space="preserve">授权委托日期: 2021  年 </w:t>
      </w:r>
      <w:r>
        <w:rPr>
          <w:rFonts w:hint="eastAsia" w:ascii="宋体" w:hAnsi="宋体" w:eastAsia="宋体" w:cs="宋体"/>
          <w:sz w:val="24"/>
          <w:lang w:val="en-US" w:eastAsia="zh-CN"/>
        </w:rPr>
        <w:t xml:space="preserve"> </w:t>
      </w:r>
      <w:r>
        <w:rPr>
          <w:rFonts w:hint="eastAsia" w:ascii="宋体" w:hAnsi="宋体" w:eastAsia="宋体" w:cs="宋体"/>
          <w:sz w:val="24"/>
        </w:rPr>
        <w:t xml:space="preserve">  月 </w:t>
      </w:r>
      <w:r>
        <w:rPr>
          <w:rFonts w:hint="eastAsia" w:ascii="宋体" w:hAnsi="宋体" w:eastAsia="宋体" w:cs="宋体"/>
          <w:sz w:val="24"/>
          <w:lang w:val="en-US" w:eastAsia="zh-CN"/>
        </w:rPr>
        <w:t xml:space="preserve">  </w:t>
      </w:r>
      <w:r>
        <w:rPr>
          <w:rFonts w:hint="eastAsia" w:ascii="宋体" w:hAnsi="宋体" w:eastAsia="宋体" w:cs="宋体"/>
          <w:sz w:val="24"/>
        </w:rPr>
        <w:t xml:space="preserve"> 日</w:t>
      </w:r>
    </w:p>
    <w:p>
      <w:pPr>
        <w:rPr>
          <w:rFonts w:hint="eastAsia"/>
        </w:rPr>
      </w:pPr>
    </w:p>
    <w:tbl>
      <w:tblPr>
        <w:tblStyle w:val="17"/>
        <w:tblpPr w:leftFromText="180" w:rightFromText="180" w:vertAnchor="text" w:horzAnchor="page" w:tblpX="2113" w:tblpY="246"/>
        <w:tblOverlap w:val="never"/>
        <w:tblW w:w="8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6"/>
        <w:gridCol w:w="4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trPr>
        <w:tc>
          <w:tcPr>
            <w:tcW w:w="4186" w:type="dxa"/>
          </w:tcPr>
          <w:p>
            <w:pPr>
              <w:pStyle w:val="5"/>
              <w:rPr>
                <w:rFonts w:hint="eastAsia"/>
              </w:rPr>
            </w:pPr>
          </w:p>
          <w:p>
            <w:pPr>
              <w:rPr>
                <w:rFonts w:hint="eastAsia"/>
              </w:rPr>
            </w:pPr>
          </w:p>
        </w:tc>
        <w:tc>
          <w:tcPr>
            <w:tcW w:w="4133" w:type="dxa"/>
          </w:tcPr>
          <w:p>
            <w:pPr>
              <w:snapToGrid w:val="0"/>
              <w:rPr>
                <w:rFonts w:hint="eastAsia"/>
              </w:rPr>
            </w:pPr>
          </w:p>
        </w:tc>
      </w:tr>
    </w:tbl>
    <w:p>
      <w:pPr>
        <w:snapToGrid w:val="0"/>
        <w:spacing w:line="360" w:lineRule="auto"/>
        <w:jc w:val="both"/>
        <w:rPr>
          <w:rFonts w:hint="eastAsia" w:ascii="宋体" w:hAnsi="宋体" w:cs="宋体"/>
          <w:sz w:val="24"/>
        </w:rPr>
      </w:pPr>
    </w:p>
    <w:p>
      <w:pPr>
        <w:pStyle w:val="5"/>
        <w:rPr>
          <w:rFonts w:hint="eastAsia"/>
        </w:rPr>
      </w:pPr>
    </w:p>
    <w:p>
      <w:pPr>
        <w:snapToGrid w:val="0"/>
        <w:spacing w:line="360" w:lineRule="auto"/>
        <w:jc w:val="center"/>
        <w:outlineLvl w:val="1"/>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比选申请函</w:t>
      </w:r>
    </w:p>
    <w:p>
      <w:pPr>
        <w:snapToGrid w:val="0"/>
        <w:spacing w:line="360" w:lineRule="auto"/>
        <w:rPr>
          <w:rFonts w:hint="eastAsia" w:ascii="宋体" w:hAnsi="宋体" w:cs="宋体"/>
          <w:bCs/>
          <w:sz w:val="24"/>
        </w:rPr>
      </w:pPr>
      <w:r>
        <w:rPr>
          <w:rFonts w:hint="eastAsia" w:ascii="宋体" w:hAnsi="宋体" w:cs="宋体"/>
          <w:bCs/>
          <w:sz w:val="24"/>
        </w:rPr>
        <w:t>致：</w:t>
      </w:r>
      <w:r>
        <w:rPr>
          <w:rFonts w:hint="eastAsia" w:ascii="宋体" w:hAnsi="宋体" w:eastAsia="宋体" w:cs="宋体"/>
          <w:sz w:val="24"/>
          <w:u w:val="single"/>
        </w:rPr>
        <w:t>赣江新区神农岭本草科技有限公司</w:t>
      </w:r>
      <w:r>
        <w:rPr>
          <w:rFonts w:hint="eastAsia" w:ascii="宋体" w:hAnsi="宋体" w:cs="宋体"/>
          <w:sz w:val="24"/>
          <w:u w:val="single"/>
        </w:rPr>
        <w:t xml:space="preserve"> </w:t>
      </w:r>
      <w:r>
        <w:rPr>
          <w:rFonts w:hint="eastAsia" w:ascii="宋体" w:hAnsi="宋体" w:cs="宋体"/>
          <w:bCs/>
          <w:sz w:val="24"/>
        </w:rPr>
        <w:t>（比选人）</w:t>
      </w:r>
    </w:p>
    <w:p>
      <w:pPr>
        <w:snapToGrid w:val="0"/>
        <w:spacing w:line="312" w:lineRule="auto"/>
        <w:ind w:firstLine="480"/>
        <w:rPr>
          <w:rFonts w:hint="eastAsia" w:ascii="宋体" w:hAnsi="宋体" w:cs="宋体"/>
          <w:sz w:val="24"/>
        </w:rPr>
      </w:pPr>
      <w:r>
        <w:rPr>
          <w:rFonts w:hint="eastAsia" w:ascii="宋体" w:hAnsi="宋体" w:cs="宋体"/>
          <w:sz w:val="24"/>
        </w:rPr>
        <w:t>根据贵方</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神农岭本草科技园二期用地测绘服务 </w:t>
      </w:r>
      <w:r>
        <w:rPr>
          <w:rFonts w:hint="eastAsia" w:ascii="宋体" w:hAnsi="宋体" w:cs="宋体"/>
          <w:sz w:val="24"/>
        </w:rPr>
        <w:t>的比选公告，正式授权</w:t>
      </w:r>
      <w:r>
        <w:rPr>
          <w:rFonts w:hint="eastAsia" w:ascii="宋体" w:hAnsi="宋体"/>
          <w:sz w:val="24"/>
        </w:rPr>
        <w:t>下述签字人</w:t>
      </w:r>
      <w:r>
        <w:rPr>
          <w:rFonts w:hint="eastAsia" w:ascii="宋体" w:hAnsi="宋体"/>
          <w:sz w:val="24"/>
          <w:u w:val="single"/>
        </w:rPr>
        <w:t xml:space="preserve">      </w:t>
      </w:r>
      <w:r>
        <w:rPr>
          <w:rFonts w:hint="eastAsia" w:ascii="宋体" w:hAnsi="宋体"/>
          <w:sz w:val="24"/>
        </w:rPr>
        <w:t>（姓名）代表参选</w:t>
      </w:r>
      <w:r>
        <w:rPr>
          <w:rFonts w:hint="eastAsia" w:ascii="宋体" w:hAnsi="宋体" w:cs="宋体"/>
          <w:sz w:val="24"/>
        </w:rPr>
        <w:t>人</w:t>
      </w:r>
      <w:r>
        <w:rPr>
          <w:rFonts w:hint="eastAsia" w:ascii="宋体" w:hAnsi="宋体" w:cs="宋体"/>
          <w:sz w:val="24"/>
          <w:u w:val="single"/>
        </w:rPr>
        <w:t xml:space="preserve">                   </w:t>
      </w:r>
      <w:r>
        <w:rPr>
          <w:rFonts w:hint="eastAsia" w:ascii="宋体" w:hAnsi="宋体" w:cs="宋体"/>
          <w:sz w:val="24"/>
        </w:rPr>
        <w:t>提交参选文件。</w:t>
      </w:r>
    </w:p>
    <w:p>
      <w:pPr>
        <w:snapToGrid w:val="0"/>
        <w:spacing w:line="312" w:lineRule="auto"/>
        <w:ind w:firstLine="420" w:firstLineChars="175"/>
        <w:rPr>
          <w:rFonts w:hint="eastAsia" w:ascii="宋体" w:hAnsi="宋体" w:cs="宋体"/>
          <w:sz w:val="24"/>
        </w:rPr>
      </w:pPr>
      <w:r>
        <w:rPr>
          <w:rFonts w:hint="eastAsia" w:ascii="宋体" w:hAnsi="宋体" w:cs="宋体"/>
          <w:sz w:val="24"/>
        </w:rPr>
        <w:t>据此函,签字代表宣布同意如下：</w:t>
      </w:r>
    </w:p>
    <w:p>
      <w:pPr>
        <w:numPr>
          <w:ilvl w:val="0"/>
          <w:numId w:val="1"/>
        </w:numPr>
        <w:snapToGrid w:val="0"/>
        <w:spacing w:line="312" w:lineRule="auto"/>
        <w:ind w:firstLine="480" w:firstLineChars="200"/>
        <w:jc w:val="left"/>
        <w:rPr>
          <w:rFonts w:hint="eastAsia" w:ascii="宋体" w:hAnsi="宋体" w:cs="宋体"/>
          <w:sz w:val="24"/>
        </w:rPr>
      </w:pPr>
      <w:r>
        <w:rPr>
          <w:rFonts w:hint="eastAsia" w:ascii="宋体" w:hAnsi="宋体" w:cs="宋体"/>
          <w:sz w:val="24"/>
        </w:rPr>
        <w:t>按比选文件中规定，完成本项目全部内容</w:t>
      </w:r>
      <w:r>
        <w:rPr>
          <w:rFonts w:hint="eastAsia" w:ascii="宋体" w:hAnsi="宋体" w:cs="宋体"/>
          <w:sz w:val="24"/>
          <w:u w:val="none"/>
        </w:rPr>
        <w:t>最终报价为</w:t>
      </w:r>
      <w:r>
        <w:rPr>
          <w:rFonts w:hint="eastAsia" w:ascii="宋体" w:hAnsi="宋体" w:cs="宋体"/>
          <w:sz w:val="24"/>
          <w:u w:val="single"/>
        </w:rPr>
        <w:t>：         元</w:t>
      </w:r>
      <w:r>
        <w:rPr>
          <w:rFonts w:hint="eastAsia" w:ascii="宋体" w:hAnsi="宋体" w:cs="宋体"/>
          <w:sz w:val="24"/>
          <w:u w:val="single"/>
          <w:lang w:eastAsia="zh-CN"/>
        </w:rPr>
        <w:t>。</w:t>
      </w:r>
    </w:p>
    <w:p>
      <w:pPr>
        <w:numPr>
          <w:ilvl w:val="0"/>
          <w:numId w:val="1"/>
        </w:numPr>
        <w:snapToGrid w:val="0"/>
        <w:spacing w:line="312" w:lineRule="auto"/>
        <w:ind w:firstLine="480" w:firstLineChars="200"/>
        <w:jc w:val="left"/>
        <w:rPr>
          <w:rFonts w:hint="eastAsia" w:ascii="宋体" w:hAnsi="宋体" w:cs="宋体"/>
          <w:sz w:val="24"/>
        </w:rPr>
      </w:pPr>
      <w:r>
        <w:rPr>
          <w:rFonts w:hint="eastAsia" w:ascii="宋体" w:hAnsi="宋体" w:cs="宋体"/>
          <w:sz w:val="24"/>
        </w:rPr>
        <w:t>完全响应比选文件工期要求，因我司原因造成工期延误的（除不可抗力因素外），因此引起的损失由我司全部自行承担，同时比选人有权取消我司成交资格。</w:t>
      </w:r>
    </w:p>
    <w:p>
      <w:pPr>
        <w:snapToGrid w:val="0"/>
        <w:spacing w:line="312" w:lineRule="auto"/>
        <w:ind w:firstLine="480" w:firstLineChars="200"/>
        <w:rPr>
          <w:rFonts w:hint="eastAsia" w:ascii="宋体" w:hAnsi="宋体" w:cs="宋体"/>
          <w:sz w:val="24"/>
        </w:rPr>
      </w:pPr>
      <w:r>
        <w:rPr>
          <w:rFonts w:hint="eastAsia" w:ascii="宋体" w:hAnsi="宋体"/>
          <w:sz w:val="24"/>
          <w:szCs w:val="20"/>
        </w:rPr>
        <w:t>3、根据投标人须知相关规定，我方承诺，在施工中忠实履行合同，</w:t>
      </w:r>
      <w:r>
        <w:rPr>
          <w:rFonts w:hint="eastAsia" w:ascii="宋体" w:hAnsi="宋体" w:cs="宋体"/>
          <w:sz w:val="24"/>
        </w:rPr>
        <w:t>我司将按比选文件的规定履行合同责任和义务。</w:t>
      </w:r>
    </w:p>
    <w:p>
      <w:pPr>
        <w:snapToGrid w:val="0"/>
        <w:spacing w:line="312" w:lineRule="auto"/>
        <w:ind w:firstLine="420" w:firstLineChars="175"/>
        <w:rPr>
          <w:rFonts w:hint="eastAsia" w:ascii="宋体" w:hAnsi="宋体" w:cs="宋体"/>
          <w:sz w:val="24"/>
        </w:rPr>
      </w:pPr>
      <w:r>
        <w:rPr>
          <w:rFonts w:hint="eastAsia" w:ascii="宋体" w:hAnsi="宋体" w:cs="宋体"/>
          <w:sz w:val="24"/>
        </w:rPr>
        <w:t>4、本投标有效期为投标截止时间起</w:t>
      </w:r>
      <w:r>
        <w:rPr>
          <w:rFonts w:hint="eastAsia" w:ascii="宋体" w:hAnsi="宋体" w:cs="宋体"/>
          <w:sz w:val="24"/>
          <w:u w:val="single"/>
        </w:rPr>
        <w:t xml:space="preserve"> </w:t>
      </w:r>
      <w:r>
        <w:rPr>
          <w:rFonts w:hint="eastAsia" w:ascii="宋体" w:hAnsi="宋体" w:cs="宋体"/>
          <w:sz w:val="24"/>
          <w:u w:val="single"/>
          <w:lang w:val="en-US" w:eastAsia="zh-CN"/>
        </w:rPr>
        <w:t>30</w:t>
      </w:r>
      <w:r>
        <w:rPr>
          <w:rFonts w:hint="eastAsia" w:ascii="宋体" w:hAnsi="宋体" w:cs="宋体"/>
          <w:sz w:val="24"/>
          <w:u w:val="single"/>
        </w:rPr>
        <w:t xml:space="preserve"> </w:t>
      </w:r>
      <w:r>
        <w:rPr>
          <w:rFonts w:hint="eastAsia" w:ascii="宋体" w:hAnsi="宋体" w:cs="宋体"/>
          <w:sz w:val="24"/>
        </w:rPr>
        <w:t>个日历日。如果在规定的比选时间后，我司在投标有效期内撤回投标，投标保证金将被贵方没收，我司无任何异议。</w:t>
      </w:r>
    </w:p>
    <w:p>
      <w:pPr>
        <w:snapToGrid w:val="0"/>
        <w:spacing w:line="312" w:lineRule="auto"/>
        <w:ind w:firstLine="420" w:firstLineChars="175"/>
        <w:rPr>
          <w:rFonts w:hint="eastAsia" w:ascii="宋体" w:hAnsi="宋体" w:cs="宋体"/>
          <w:sz w:val="24"/>
        </w:rPr>
      </w:pPr>
      <w:r>
        <w:rPr>
          <w:rFonts w:hint="eastAsia" w:ascii="宋体" w:hAnsi="宋体" w:cs="宋体"/>
          <w:sz w:val="24"/>
        </w:rPr>
        <w:t>5、我司具有独立承担民事责任的能力，具有良好的商业信誉和健全的财务会计制度，具有履行合同所必需的设备和专业技术能力，具有依法缴纳税收和社会保障资金的良好记录。我公司一直合法经营，在参加本次比选活动前3年内在经营活动中没有重大违法记录。</w:t>
      </w:r>
      <w:r>
        <w:rPr>
          <w:rFonts w:ascii="宋体" w:hAnsi="宋体"/>
          <w:sz w:val="24"/>
          <w:szCs w:val="20"/>
        </w:rPr>
        <w:t>所提交的一切资料和数据，保证是真实的。本公司了解，虚假</w:t>
      </w:r>
      <w:r>
        <w:rPr>
          <w:rFonts w:hint="eastAsia" w:ascii="宋体" w:hAnsi="宋体"/>
          <w:sz w:val="24"/>
          <w:szCs w:val="20"/>
        </w:rPr>
        <w:t>声明</w:t>
      </w:r>
      <w:r>
        <w:rPr>
          <w:rFonts w:ascii="宋体" w:hAnsi="宋体"/>
          <w:sz w:val="24"/>
          <w:szCs w:val="20"/>
        </w:rPr>
        <w:t>是严重的违法行为。本</w:t>
      </w:r>
      <w:r>
        <w:rPr>
          <w:rFonts w:hint="eastAsia" w:ascii="宋体" w:hAnsi="宋体"/>
          <w:sz w:val="24"/>
          <w:szCs w:val="20"/>
        </w:rPr>
        <w:t>声明</w:t>
      </w:r>
      <w:r>
        <w:rPr>
          <w:rFonts w:ascii="宋体" w:hAnsi="宋体"/>
          <w:sz w:val="24"/>
          <w:szCs w:val="20"/>
        </w:rPr>
        <w:t>如有虚假，本公司愿意</w:t>
      </w:r>
      <w:r>
        <w:rPr>
          <w:rFonts w:hint="eastAsia" w:ascii="宋体" w:hAnsi="宋体"/>
          <w:sz w:val="24"/>
          <w:szCs w:val="20"/>
        </w:rPr>
        <w:t>接受</w:t>
      </w:r>
      <w:r>
        <w:rPr>
          <w:rFonts w:ascii="宋体" w:hAnsi="宋体"/>
          <w:sz w:val="24"/>
          <w:szCs w:val="20"/>
        </w:rPr>
        <w:t>有关法律、法规和规章给予的处罚，并自愿承担被取消</w:t>
      </w:r>
      <w:r>
        <w:rPr>
          <w:rFonts w:hint="eastAsia" w:ascii="宋体" w:hAnsi="宋体"/>
          <w:sz w:val="24"/>
          <w:szCs w:val="20"/>
        </w:rPr>
        <w:t>中标</w:t>
      </w:r>
      <w:r>
        <w:rPr>
          <w:rFonts w:ascii="宋体" w:hAnsi="宋体"/>
          <w:sz w:val="24"/>
          <w:szCs w:val="20"/>
        </w:rPr>
        <w:t>资格、解除合同以及赔偿本项目</w:t>
      </w:r>
      <w:r>
        <w:rPr>
          <w:rFonts w:hint="eastAsia" w:ascii="宋体" w:hAnsi="宋体"/>
          <w:sz w:val="24"/>
          <w:szCs w:val="20"/>
        </w:rPr>
        <w:t>采购人</w:t>
      </w:r>
      <w:r>
        <w:rPr>
          <w:rFonts w:ascii="宋体" w:hAnsi="宋体"/>
          <w:sz w:val="24"/>
          <w:szCs w:val="20"/>
        </w:rPr>
        <w:t>损失的后果。</w:t>
      </w:r>
    </w:p>
    <w:p>
      <w:pPr>
        <w:snapToGrid w:val="0"/>
        <w:spacing w:line="312" w:lineRule="auto"/>
        <w:ind w:firstLine="420" w:firstLineChars="175"/>
        <w:rPr>
          <w:rFonts w:hint="eastAsia" w:ascii="宋体" w:hAnsi="宋体"/>
          <w:sz w:val="24"/>
          <w:szCs w:val="20"/>
        </w:rPr>
      </w:pPr>
      <w:r>
        <w:rPr>
          <w:rFonts w:hint="eastAsia" w:ascii="宋体" w:hAnsi="宋体"/>
          <w:sz w:val="24"/>
          <w:szCs w:val="20"/>
        </w:rPr>
        <w:t>6</w:t>
      </w:r>
      <w:r>
        <w:rPr>
          <w:rFonts w:hint="eastAsia" w:ascii="宋体" w:hAnsi="宋体" w:cs="宋体"/>
          <w:sz w:val="24"/>
        </w:rPr>
        <w:t>、我司已详细审查全部比选文件，我们完全理解并同意放弃对这方面有不明及误解的权力。</w:t>
      </w:r>
      <w:r>
        <w:rPr>
          <w:rFonts w:hint="eastAsia" w:ascii="宋体" w:hAnsi="宋体"/>
          <w:sz w:val="24"/>
          <w:szCs w:val="20"/>
        </w:rPr>
        <w:t>我司同意提供按照贵方可能要求的与其投标有关的一切数据或资料。</w:t>
      </w:r>
    </w:p>
    <w:p>
      <w:pPr>
        <w:snapToGrid w:val="0"/>
        <w:spacing w:line="312" w:lineRule="auto"/>
        <w:ind w:firstLine="480" w:firstLineChars="200"/>
        <w:rPr>
          <w:rFonts w:hint="eastAsia" w:ascii="宋体" w:hAnsi="宋体" w:cs="宋体"/>
          <w:sz w:val="24"/>
        </w:rPr>
      </w:pPr>
      <w:r>
        <w:rPr>
          <w:rFonts w:hint="eastAsia" w:ascii="宋体" w:hAnsi="宋体" w:cs="宋体"/>
          <w:sz w:val="24"/>
        </w:rPr>
        <w:t>7、我公司承诺本次比选过程中，如有围标、串标、陪标、行贿等行为发生，我公司愿意向贵司承担本次参选总价两倍的赔偿及其他可能带来的一切后果。</w:t>
      </w:r>
    </w:p>
    <w:p>
      <w:pPr>
        <w:snapToGrid w:val="0"/>
        <w:spacing w:line="312" w:lineRule="auto"/>
        <w:ind w:firstLine="420" w:firstLineChars="175"/>
        <w:rPr>
          <w:rFonts w:hint="eastAsia" w:ascii="宋体" w:hAnsi="宋体" w:cs="宋体"/>
          <w:sz w:val="24"/>
        </w:rPr>
      </w:pPr>
      <w:r>
        <w:rPr>
          <w:rFonts w:hint="eastAsia" w:ascii="宋体" w:hAnsi="宋体" w:cs="宋体"/>
          <w:sz w:val="24"/>
        </w:rPr>
        <w:t>8、我们完全理解贵方不一定接受最低价的投标。</w:t>
      </w:r>
    </w:p>
    <w:p>
      <w:pPr>
        <w:numPr>
          <w:ilvl w:val="3"/>
          <w:numId w:val="0"/>
        </w:numPr>
        <w:snapToGrid w:val="0"/>
        <w:spacing w:line="312" w:lineRule="auto"/>
        <w:ind w:firstLine="4320" w:firstLineChars="1800"/>
        <w:rPr>
          <w:rFonts w:hint="eastAsia" w:ascii="宋体" w:hAnsi="宋体" w:cs="宋体"/>
          <w:sz w:val="24"/>
        </w:rPr>
      </w:pPr>
    </w:p>
    <w:p>
      <w:pPr>
        <w:numPr>
          <w:ilvl w:val="3"/>
          <w:numId w:val="0"/>
        </w:numPr>
        <w:snapToGrid w:val="0"/>
        <w:spacing w:line="312" w:lineRule="auto"/>
        <w:ind w:firstLine="4320" w:firstLineChars="1800"/>
        <w:rPr>
          <w:rFonts w:hint="eastAsia" w:ascii="宋体" w:hAnsi="宋体" w:cs="宋体"/>
          <w:sz w:val="24"/>
        </w:rPr>
      </w:pPr>
      <w:r>
        <w:rPr>
          <w:rFonts w:hint="eastAsia" w:ascii="宋体" w:hAnsi="宋体" w:cs="宋体"/>
          <w:sz w:val="24"/>
        </w:rPr>
        <w:t>投标单位</w:t>
      </w:r>
      <w:r>
        <w:rPr>
          <w:rFonts w:hAnsi="宋体"/>
          <w:sz w:val="24"/>
        </w:rPr>
        <w:t>（盖章</w:t>
      </w:r>
      <w:r>
        <w:rPr>
          <w:rFonts w:hint="eastAsia" w:ascii="宋体" w:hAnsi="宋体" w:cs="宋体"/>
          <w:sz w:val="24"/>
        </w:rPr>
        <w:t>）：</w:t>
      </w:r>
    </w:p>
    <w:p>
      <w:pPr>
        <w:numPr>
          <w:ilvl w:val="3"/>
          <w:numId w:val="0"/>
        </w:numPr>
        <w:snapToGrid w:val="0"/>
        <w:spacing w:line="312" w:lineRule="auto"/>
        <w:ind w:firstLine="3350" w:firstLineChars="1396"/>
        <w:jc w:val="center"/>
        <w:rPr>
          <w:rFonts w:hint="eastAsia" w:ascii="宋体" w:hAnsi="宋体" w:cs="宋体"/>
          <w:sz w:val="24"/>
        </w:rPr>
      </w:pPr>
      <w:r>
        <w:rPr>
          <w:rFonts w:hint="eastAsia" w:ascii="宋体" w:hAnsi="宋体" w:cs="宋体"/>
          <w:sz w:val="24"/>
        </w:rPr>
        <w:t>法定代表人（签字或盖章）：</w:t>
      </w:r>
    </w:p>
    <w:p>
      <w:pPr>
        <w:snapToGrid w:val="0"/>
        <w:spacing w:line="360" w:lineRule="auto"/>
        <w:ind w:firstLine="480" w:firstLineChars="200"/>
        <w:jc w:val="center"/>
        <w:rPr>
          <w:rFonts w:hint="eastAsia" w:ascii="宋体" w:hAnsi="宋体" w:cs="宋体"/>
          <w:sz w:val="24"/>
        </w:rPr>
      </w:pPr>
      <w:r>
        <w:rPr>
          <w:rFonts w:hint="eastAsia" w:ascii="宋体" w:hAnsi="宋体" w:cs="宋体"/>
          <w:sz w:val="24"/>
        </w:rPr>
        <w:t xml:space="preserve">                      日期：</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bookmarkEnd w:id="5"/>
    <w:bookmarkEnd w:id="6"/>
    <w:bookmarkEnd w:id="7"/>
    <w:bookmarkEnd w:id="8"/>
    <w:bookmarkEnd w:id="9"/>
    <w:bookmarkEnd w:id="10"/>
    <w:bookmarkEnd w:id="11"/>
    <w:bookmarkEnd w:id="12"/>
    <w:bookmarkEnd w:id="13"/>
    <w:bookmarkEnd w:id="14"/>
    <w:bookmarkEnd w:id="15"/>
    <w:bookmarkEnd w:id="32"/>
    <w:bookmarkEnd w:id="33"/>
    <w:bookmarkEnd w:id="34"/>
    <w:bookmarkEnd w:id="35"/>
    <w:bookmarkEnd w:id="36"/>
    <w:bookmarkEnd w:id="37"/>
    <w:bookmarkEnd w:id="38"/>
    <w:bookmarkEnd w:id="39"/>
    <w:bookmarkEnd w:id="40"/>
    <w:bookmarkEnd w:id="41"/>
    <w:bookmarkEnd w:id="42"/>
    <w:bookmarkEnd w:id="43"/>
    <w:bookmarkEnd w:id="44"/>
    <w:bookmarkEnd w:id="45"/>
    <w:p>
      <w:pPr>
        <w:numPr>
          <w:ilvl w:val="3"/>
          <w:numId w:val="0"/>
        </w:numPr>
        <w:snapToGrid w:val="0"/>
        <w:spacing w:line="360" w:lineRule="auto"/>
        <w:ind w:firstLine="480" w:firstLineChars="200"/>
        <w:jc w:val="right"/>
        <w:rPr>
          <w:rFonts w:hint="eastAsia" w:ascii="宋体" w:hAnsi="宋体" w:cs="宋体"/>
          <w:sz w:val="24"/>
        </w:rPr>
      </w:pPr>
      <w:r>
        <w:rPr>
          <w:rFonts w:ascii="宋体" w:hAnsi="宋体" w:cs="宋体"/>
          <w:sz w:val="24"/>
        </w:rPr>
        <w:br w:type="page"/>
      </w:r>
    </w:p>
    <w:p>
      <w:pPr>
        <w:numPr>
          <w:ilvl w:val="3"/>
          <w:numId w:val="0"/>
        </w:numPr>
        <w:snapToGrid w:val="0"/>
        <w:spacing w:line="360" w:lineRule="auto"/>
        <w:jc w:val="center"/>
        <w:rPr>
          <w:rFonts w:hint="eastAsia" w:ascii="宋体" w:hAnsi="宋体" w:cs="宋体"/>
          <w:b/>
          <w:bCs/>
          <w:sz w:val="24"/>
        </w:rPr>
      </w:pPr>
      <w:r>
        <w:rPr>
          <w:rFonts w:hint="eastAsia" w:ascii="宋体" w:hAnsi="宋体" w:cs="宋体"/>
          <w:b/>
          <w:bCs/>
          <w:sz w:val="24"/>
        </w:rPr>
        <w:t>投标人营业执照（复印件加盖公章）</w:t>
      </w:r>
    </w:p>
    <w:tbl>
      <w:tblPr>
        <w:tblStyle w:val="17"/>
        <w:tblpPr w:leftFromText="180" w:rightFromText="180" w:vertAnchor="text" w:horzAnchor="page" w:tblpX="1815" w:tblpY="375"/>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3" w:hRule="atLeast"/>
        </w:trPr>
        <w:tc>
          <w:tcPr>
            <w:tcW w:w="8920" w:type="dxa"/>
          </w:tcPr>
          <w:p>
            <w:pPr>
              <w:snapToGrid w:val="0"/>
              <w:rPr>
                <w:rFonts w:hint="eastAsia"/>
              </w:rPr>
            </w:pPr>
          </w:p>
        </w:tc>
      </w:tr>
    </w:tbl>
    <w:p>
      <w:pPr>
        <w:numPr>
          <w:ilvl w:val="3"/>
          <w:numId w:val="0"/>
        </w:numPr>
        <w:snapToGrid w:val="0"/>
        <w:spacing w:line="360" w:lineRule="auto"/>
        <w:jc w:val="center"/>
        <w:rPr>
          <w:rFonts w:hint="eastAsia" w:ascii="宋体" w:hAnsi="宋体" w:cs="宋体"/>
          <w:b/>
          <w:bCs/>
          <w:sz w:val="24"/>
        </w:rPr>
      </w:pPr>
    </w:p>
    <w:p>
      <w:pPr>
        <w:numPr>
          <w:ilvl w:val="3"/>
          <w:numId w:val="0"/>
        </w:numPr>
        <w:snapToGrid w:val="0"/>
        <w:spacing w:line="360" w:lineRule="auto"/>
        <w:jc w:val="center"/>
        <w:rPr>
          <w:rFonts w:hint="eastAsia" w:ascii="宋体" w:hAnsi="宋体" w:cs="宋体"/>
          <w:b/>
          <w:bCs/>
          <w:sz w:val="24"/>
        </w:rPr>
      </w:pPr>
    </w:p>
    <w:p>
      <w:pPr>
        <w:numPr>
          <w:ilvl w:val="3"/>
          <w:numId w:val="0"/>
        </w:numPr>
        <w:snapToGrid w:val="0"/>
        <w:spacing w:line="360" w:lineRule="auto"/>
        <w:jc w:val="center"/>
        <w:rPr>
          <w:rFonts w:hint="eastAsia" w:ascii="宋体" w:hAnsi="宋体" w:cs="宋体"/>
          <w:b/>
          <w:bCs/>
          <w:sz w:val="24"/>
        </w:rPr>
      </w:pPr>
    </w:p>
    <w:p>
      <w:pPr>
        <w:pStyle w:val="5"/>
        <w:jc w:val="center"/>
        <w:rPr>
          <w:rFonts w:hint="eastAsia"/>
        </w:rPr>
      </w:pPr>
      <w:r>
        <w:rPr>
          <w:rFonts w:hint="eastAsia" w:ascii="宋体" w:hAnsi="宋体" w:cs="宋体"/>
          <w:b/>
          <w:bCs/>
          <w:sz w:val="24"/>
        </w:rPr>
        <w:t>资格证书等（复印件加盖公章）</w:t>
      </w:r>
    </w:p>
    <w:tbl>
      <w:tblPr>
        <w:tblStyle w:val="17"/>
        <w:tblpPr w:leftFromText="180" w:rightFromText="180" w:vertAnchor="text" w:horzAnchor="page" w:tblpX="1815" w:tblpY="375"/>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3" w:hRule="atLeast"/>
        </w:trPr>
        <w:tc>
          <w:tcPr>
            <w:tcW w:w="8920" w:type="dxa"/>
          </w:tcPr>
          <w:p>
            <w:pPr>
              <w:snapToGrid w:val="0"/>
              <w:rPr>
                <w:rFonts w:hint="eastAsia"/>
              </w:rPr>
            </w:pPr>
          </w:p>
        </w:tc>
      </w:tr>
    </w:tbl>
    <w:p>
      <w:pPr>
        <w:snapToGrid w:val="0"/>
        <w:spacing w:line="360" w:lineRule="auto"/>
        <w:outlineLvl w:val="1"/>
        <w:rPr>
          <w:rFonts w:ascii="宋体" w:hAnsi="宋体" w:cs="宋体"/>
          <w:b/>
          <w:bCs/>
          <w:sz w:val="24"/>
        </w:rPr>
      </w:pPr>
    </w:p>
    <w:p>
      <w:pPr>
        <w:pStyle w:val="2"/>
        <w:jc w:val="center"/>
        <w:rPr>
          <w:rFonts w:hint="eastAsia" w:ascii="宋体" w:hAnsi="宋体" w:eastAsia="宋体" w:cs="宋体"/>
          <w:sz w:val="36"/>
          <w:szCs w:val="36"/>
          <w:u w:val="none"/>
          <w:lang w:val="en-US" w:eastAsia="zh-CN"/>
        </w:rPr>
      </w:pPr>
      <w:r>
        <w:rPr>
          <w:rFonts w:ascii="宋体" w:hAnsi="宋体" w:cs="宋体"/>
          <w:b w:val="0"/>
          <w:bCs w:val="0"/>
          <w:sz w:val="24"/>
        </w:rPr>
        <w:br w:type="page"/>
      </w:r>
      <w:r>
        <w:rPr>
          <w:rFonts w:hint="eastAsia" w:ascii="宋体" w:hAnsi="宋体" w:eastAsia="宋体" w:cs="宋体"/>
          <w:sz w:val="36"/>
          <w:szCs w:val="36"/>
          <w:u w:val="none"/>
          <w:lang w:val="en-US" w:eastAsia="zh-CN"/>
        </w:rPr>
        <w:t>神农岭本草园二期项目测绘服务招标控制价清单</w:t>
      </w:r>
    </w:p>
    <w:tbl>
      <w:tblPr>
        <w:tblStyle w:val="17"/>
        <w:tblW w:w="9442" w:type="dxa"/>
        <w:tblInd w:w="-3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4"/>
        <w:gridCol w:w="2086"/>
        <w:gridCol w:w="1417"/>
        <w:gridCol w:w="720"/>
        <w:gridCol w:w="1290"/>
        <w:gridCol w:w="1110"/>
        <w:gridCol w:w="2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rPr>
            </w:pPr>
            <w:r>
              <w:rPr>
                <w:rFonts w:hint="eastAsia" w:ascii="仿宋_GB2312" w:hAnsi="仿宋_GB2312" w:eastAsia="仿宋_GB2312" w:cs="仿宋_GB2312"/>
                <w:i w:val="0"/>
                <w:iCs w:val="0"/>
                <w:color w:val="000000"/>
                <w:kern w:val="0"/>
                <w:sz w:val="28"/>
                <w:szCs w:val="28"/>
                <w:u w:val="none"/>
                <w:lang w:val="en-US" w:eastAsia="zh-CN"/>
              </w:rPr>
              <w:t>序号</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rPr>
            </w:pPr>
            <w:r>
              <w:rPr>
                <w:rFonts w:hint="eastAsia" w:ascii="仿宋_GB2312" w:hAnsi="仿宋_GB2312" w:eastAsia="仿宋_GB2312" w:cs="仿宋_GB2312"/>
                <w:i w:val="0"/>
                <w:iCs w:val="0"/>
                <w:color w:val="000000"/>
                <w:kern w:val="0"/>
                <w:sz w:val="28"/>
                <w:szCs w:val="28"/>
                <w:u w:val="none"/>
                <w:lang w:val="en-US" w:eastAsia="zh-CN"/>
              </w:rPr>
              <w:t>测绘内容</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rPr>
            </w:pPr>
            <w:r>
              <w:rPr>
                <w:rFonts w:hint="eastAsia" w:ascii="仿宋_GB2312" w:hAnsi="仿宋_GB2312" w:eastAsia="仿宋_GB2312" w:cs="仿宋_GB2312"/>
                <w:i w:val="0"/>
                <w:iCs w:val="0"/>
                <w:color w:val="000000"/>
                <w:kern w:val="0"/>
                <w:sz w:val="28"/>
                <w:szCs w:val="28"/>
                <w:u w:val="none"/>
                <w:lang w:val="en-US" w:eastAsia="zh-CN"/>
              </w:rPr>
              <w:t>计费基础</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rPr>
            </w:pPr>
            <w:r>
              <w:rPr>
                <w:rFonts w:hint="eastAsia" w:ascii="仿宋_GB2312" w:hAnsi="仿宋_GB2312" w:eastAsia="仿宋_GB2312" w:cs="仿宋_GB2312"/>
                <w:i w:val="0"/>
                <w:iCs w:val="0"/>
                <w:color w:val="000000"/>
                <w:kern w:val="0"/>
                <w:sz w:val="28"/>
                <w:szCs w:val="28"/>
                <w:u w:val="none"/>
                <w:lang w:val="en-US" w:eastAsia="zh-CN"/>
              </w:rPr>
              <w:t>单位</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rPr>
            </w:pPr>
            <w:r>
              <w:rPr>
                <w:rFonts w:hint="eastAsia" w:ascii="仿宋_GB2312" w:hAnsi="仿宋_GB2312" w:eastAsia="仿宋_GB2312" w:cs="仿宋_GB2312"/>
                <w:i w:val="0"/>
                <w:iCs w:val="0"/>
                <w:color w:val="000000"/>
                <w:kern w:val="0"/>
                <w:sz w:val="28"/>
                <w:szCs w:val="28"/>
                <w:u w:val="none"/>
                <w:lang w:val="en-US" w:eastAsia="zh-CN"/>
              </w:rPr>
              <w:t>定额单  价/元</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rPr>
            </w:pPr>
            <w:r>
              <w:rPr>
                <w:rFonts w:hint="eastAsia" w:ascii="仿宋_GB2312" w:hAnsi="仿宋_GB2312" w:eastAsia="仿宋_GB2312" w:cs="仿宋_GB2312"/>
                <w:i w:val="0"/>
                <w:iCs w:val="0"/>
                <w:color w:val="000000"/>
                <w:kern w:val="0"/>
                <w:sz w:val="28"/>
                <w:szCs w:val="28"/>
                <w:u w:val="none"/>
                <w:lang w:val="en-US" w:eastAsia="zh-CN"/>
              </w:rPr>
              <w:t>暂估工程量</w:t>
            </w:r>
          </w:p>
        </w:tc>
        <w:tc>
          <w:tcPr>
            <w:tcW w:w="22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rPr>
            </w:pPr>
            <w:r>
              <w:rPr>
                <w:rFonts w:hint="eastAsia" w:ascii="仿宋_GB2312" w:hAnsi="仿宋_GB2312" w:eastAsia="仿宋_GB2312" w:cs="仿宋_GB2312"/>
                <w:i w:val="0"/>
                <w:iCs w:val="0"/>
                <w:color w:val="000000"/>
                <w:kern w:val="0"/>
                <w:sz w:val="28"/>
                <w:szCs w:val="28"/>
                <w:u w:val="none"/>
                <w:lang w:val="en-US" w:eastAsia="zh-CN"/>
              </w:rPr>
              <w:t>费用（元）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2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地形图测绘</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面积</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亩</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84.43 </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970</w:t>
            </w:r>
          </w:p>
        </w:tc>
        <w:tc>
          <w:tcPr>
            <w:tcW w:w="22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81895.71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2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控制点测量</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数量</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个</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1142.86 </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20</w:t>
            </w:r>
          </w:p>
        </w:tc>
        <w:tc>
          <w:tcPr>
            <w:tcW w:w="22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22857.14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2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土方测量</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面积</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亩</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217.14 </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1</w:t>
            </w:r>
            <w:r>
              <w:rPr>
                <w:rFonts w:hint="eastAsia" w:ascii="宋体" w:hAnsi="宋体" w:eastAsia="宋体" w:cs="宋体"/>
                <w:i w:val="0"/>
                <w:iCs w:val="0"/>
                <w:color w:val="000000"/>
                <w:kern w:val="0"/>
                <w:sz w:val="24"/>
                <w:szCs w:val="24"/>
                <w:u w:val="none"/>
                <w:lang w:val="en-US" w:eastAsia="zh-CN"/>
              </w:rPr>
              <w:t>00</w:t>
            </w:r>
          </w:p>
        </w:tc>
        <w:tc>
          <w:tcPr>
            <w:tcW w:w="22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21714.29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2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红线放样</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数量</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个</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285.71 </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436</w:t>
            </w:r>
          </w:p>
        </w:tc>
        <w:tc>
          <w:tcPr>
            <w:tcW w:w="22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124571.43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5</w:t>
            </w:r>
          </w:p>
        </w:tc>
        <w:tc>
          <w:tcPr>
            <w:tcW w:w="2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规划道路定线</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长度</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KM</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2857.14 </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2</w:t>
            </w:r>
          </w:p>
        </w:tc>
        <w:tc>
          <w:tcPr>
            <w:tcW w:w="22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5714.29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6</w:t>
            </w:r>
          </w:p>
        </w:tc>
        <w:tc>
          <w:tcPr>
            <w:tcW w:w="2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用地复核测量</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面积</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M2</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1.54 </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600</w:t>
            </w:r>
          </w:p>
        </w:tc>
        <w:tc>
          <w:tcPr>
            <w:tcW w:w="22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925.71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7</w:t>
            </w:r>
          </w:p>
        </w:tc>
        <w:tc>
          <w:tcPr>
            <w:tcW w:w="2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建筑物面积测量</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面积</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M2</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1.94 </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600</w:t>
            </w:r>
          </w:p>
        </w:tc>
        <w:tc>
          <w:tcPr>
            <w:tcW w:w="22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1165.71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8</w:t>
            </w:r>
          </w:p>
        </w:tc>
        <w:tc>
          <w:tcPr>
            <w:tcW w:w="2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地下管线测量</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长度</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KM</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6242.57 </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1</w:t>
            </w:r>
          </w:p>
        </w:tc>
        <w:tc>
          <w:tcPr>
            <w:tcW w:w="22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6242.57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w:t>
            </w:r>
          </w:p>
        </w:tc>
        <w:tc>
          <w:tcPr>
            <w:tcW w:w="20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竣工总平面图测绘</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面积</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M2</w:t>
            </w:r>
          </w:p>
        </w:tc>
        <w:tc>
          <w:tcPr>
            <w:tcW w:w="12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0.18</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600</w:t>
            </w:r>
          </w:p>
        </w:tc>
        <w:tc>
          <w:tcPr>
            <w:tcW w:w="22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108.00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10</w:t>
            </w:r>
          </w:p>
        </w:tc>
        <w:tc>
          <w:tcPr>
            <w:tcW w:w="35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合计：</w:t>
            </w:r>
          </w:p>
        </w:tc>
        <w:tc>
          <w:tcPr>
            <w:tcW w:w="53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265194.86元（含6%增值税税费）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5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rPr>
            </w:pPr>
            <w:r>
              <w:rPr>
                <w:rFonts w:hint="eastAsia" w:ascii="宋体" w:hAnsi="宋体" w:cs="宋体"/>
                <w:i w:val="0"/>
                <w:iCs w:val="0"/>
                <w:color w:val="000000"/>
                <w:kern w:val="0"/>
                <w:sz w:val="24"/>
                <w:szCs w:val="24"/>
                <w:u w:val="none"/>
                <w:lang w:val="en-US" w:eastAsia="zh-CN"/>
              </w:rPr>
              <w:t>11</w:t>
            </w:r>
          </w:p>
        </w:tc>
        <w:tc>
          <w:tcPr>
            <w:tcW w:w="350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其他暂未涉及的</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测量项目</w:t>
            </w:r>
          </w:p>
        </w:tc>
        <w:tc>
          <w:tcPr>
            <w:tcW w:w="535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rPr>
              <w:t>测量依据财建（2009）17号《测绘生产成本费用定额》相关测量取费标准</w:t>
            </w:r>
            <w:r>
              <w:rPr>
                <w:rFonts w:hint="eastAsia" w:ascii="宋体" w:hAnsi="宋体" w:eastAsia="宋体" w:cs="宋体"/>
                <w:i w:val="0"/>
                <w:iCs w:val="0"/>
                <w:color w:val="FF0000"/>
                <w:kern w:val="0"/>
                <w:sz w:val="24"/>
                <w:szCs w:val="24"/>
                <w:u w:val="none"/>
                <w:lang w:val="en-US" w:eastAsia="zh-CN"/>
              </w:rPr>
              <w:t>X</w:t>
            </w:r>
            <w:r>
              <w:rPr>
                <w:rFonts w:hint="eastAsia" w:ascii="宋体" w:hAnsi="宋体" w:cs="宋体"/>
                <w:i w:val="0"/>
                <w:iCs w:val="0"/>
                <w:color w:val="FF0000"/>
                <w:kern w:val="0"/>
                <w:sz w:val="24"/>
                <w:szCs w:val="24"/>
                <w:u w:val="none"/>
                <w:lang w:val="en-US" w:eastAsia="zh-CN"/>
              </w:rPr>
              <w:t>（折扣报价时候填写）</w:t>
            </w:r>
            <w:r>
              <w:rPr>
                <w:rFonts w:hint="eastAsia" w:ascii="宋体" w:hAnsi="宋体" w:eastAsia="宋体" w:cs="宋体"/>
                <w:i w:val="0"/>
                <w:iCs w:val="0"/>
                <w:color w:val="000000"/>
                <w:kern w:val="0"/>
                <w:sz w:val="24"/>
                <w:szCs w:val="24"/>
                <w:u w:val="none"/>
                <w:lang w:val="en-US" w:eastAsia="zh-CN"/>
              </w:rPr>
              <w:t>折计算</w:t>
            </w:r>
          </w:p>
        </w:tc>
      </w:tr>
    </w:tbl>
    <w:p>
      <w:pPr>
        <w:rPr>
          <w:rFonts w:hint="eastAsia"/>
        </w:rPr>
      </w:pPr>
    </w:p>
    <w:p>
      <w:pPr>
        <w:pStyle w:val="2"/>
        <w:jc w:val="center"/>
      </w:pPr>
      <w:r>
        <w:rPr>
          <w:rFonts w:hint="eastAsia"/>
        </w:rPr>
        <w:br w:type="page"/>
      </w:r>
      <w:r>
        <w:rPr>
          <w:rFonts w:hint="eastAsia"/>
        </w:rPr>
        <w:t>参选人认为需要提供的其他材料</w:t>
      </w:r>
    </w:p>
    <w:p>
      <w:pPr>
        <w:spacing w:before="48" w:beforeLines="20" w:after="48" w:afterLines="20" w:line="360" w:lineRule="auto"/>
        <w:ind w:firstLine="480" w:firstLineChars="200"/>
        <w:jc w:val="center"/>
        <w:rPr>
          <w:rFonts w:hint="eastAsia" w:ascii="宋体" w:hAnsi="宋体"/>
          <w:sz w:val="24"/>
        </w:rPr>
      </w:pPr>
      <w:r>
        <w:rPr>
          <w:rFonts w:hint="eastAsia" w:ascii="宋体" w:hAnsi="宋体"/>
          <w:sz w:val="24"/>
        </w:rPr>
        <w:t>(参选人可自行制作格式)</w:t>
      </w:r>
    </w:p>
    <w:p>
      <w:pPr>
        <w:pStyle w:val="8"/>
        <w:rPr>
          <w:rFonts w:hint="default"/>
          <w:lang w:val="en-US" w:eastAsia="zh-CN"/>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Arial"/>
    <w:panose1 w:val="00000000000000000000"/>
    <w:charset w:val="00"/>
    <w:family w:val="swiss"/>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Helvetica Neue">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ve8DgcMBAACHAwAADgAAAAAAAAABACAAAAAfAQAAZHJzL2Uyb0RvYy54bWxQ&#10;SwUGAAAAAAYABgBZAQAAVAUAAAAA&#10;">
              <v:fill on="f" focussize="0,0"/>
              <v:stroke on="f"/>
              <v:imagedata o:title=""/>
              <o:lock v:ext="edit" aspectratio="f"/>
              <v:textbox inset="0mm,0mm,0mm,0mm" style="mso-fit-shape-to-text:t;">
                <w:txbxContent>
                  <w:p>
                    <w:pPr>
                      <w:pStyle w:val="11"/>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9"/>
      </w:rPr>
    </w:pPr>
    <w:r>
      <w:fldChar w:fldCharType="begin"/>
    </w:r>
    <w:r>
      <w:rPr>
        <w:rStyle w:val="19"/>
      </w:rPr>
      <w:instrText xml:space="preserve">PAGE  </w:instrText>
    </w:r>
    <w:r>
      <w:fldChar w:fldCharType="separate"/>
    </w:r>
    <w:r>
      <w:rPr>
        <w:rStyle w:val="19"/>
      </w:rPr>
      <w:t>20</w: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uLiJfTAQAAngMAAA4AAABkcnMvZTJvRG9jLnhtbK1TS27bMBDdF+gd&#10;CO5ryUbROo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V/W15dceaEpTc//fxx+vXn&#10;9Ps7e58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AuLiJfTAQAAngMAAA4AAAAAAAAAAQAgAAAAHwEA&#10;AGRycy9lMm9Eb2MueG1sUEsFBgAAAAAGAAYAWQEAAGQFA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lef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YzAxYzdlNjFjNTBmYjUxN2Q4NDc2YTkwMzBlNDgifQ=="/>
  </w:docVars>
  <w:rsids>
    <w:rsidRoot w:val="00000000"/>
    <w:rsid w:val="00B93D41"/>
    <w:rsid w:val="02DA7F0F"/>
    <w:rsid w:val="04CB4231"/>
    <w:rsid w:val="091134CC"/>
    <w:rsid w:val="28643F01"/>
    <w:rsid w:val="29C63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outlineLvl w:val="0"/>
    </w:pPr>
    <w:rPr>
      <w:rFonts w:ascii="宋体"/>
      <w:sz w:val="28"/>
    </w:rPr>
  </w:style>
  <w:style w:type="paragraph" w:styleId="2">
    <w:name w:val="heading 2"/>
    <w:basedOn w:val="1"/>
    <w:next w:val="1"/>
    <w:qFormat/>
    <w:uiPriority w:val="9"/>
    <w:pPr>
      <w:keepNext/>
      <w:keepLines/>
      <w:autoSpaceDE w:val="0"/>
      <w:autoSpaceDN w:val="0"/>
      <w:adjustRightInd w:val="0"/>
      <w:spacing w:before="120" w:line="300" w:lineRule="auto"/>
      <w:jc w:val="center"/>
      <w:outlineLvl w:val="1"/>
    </w:pPr>
    <w:rPr>
      <w:rFonts w:ascii="Arial" w:hAnsi="Arial" w:eastAsia="黑体"/>
      <w:b/>
      <w:color w:val="000000"/>
      <w:sz w:val="30"/>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宋体" w:hAnsi="宋体"/>
      <w:b/>
      <w:bCs/>
      <w:szCs w:val="28"/>
    </w:rPr>
  </w:style>
  <w:style w:type="character" w:default="1" w:styleId="18">
    <w:name w:val="Default Paragraph Font"/>
    <w:qFormat/>
    <w:uiPriority w:val="0"/>
  </w:style>
  <w:style w:type="table" w:default="1" w:styleId="17">
    <w:name w:val="Normal Table"/>
    <w:qFormat/>
    <w:uiPriority w:val="0"/>
    <w:tblPr>
      <w:tblCellMar>
        <w:top w:w="0" w:type="dxa"/>
        <w:left w:w="108" w:type="dxa"/>
        <w:bottom w:w="0" w:type="dxa"/>
        <w:right w:w="108" w:type="dxa"/>
      </w:tblCellMar>
    </w:tblPr>
  </w:style>
  <w:style w:type="paragraph" w:styleId="6">
    <w:name w:val="Normal Indent"/>
    <w:basedOn w:val="1"/>
    <w:qFormat/>
    <w:uiPriority w:val="0"/>
    <w:pPr>
      <w:widowControl/>
      <w:spacing w:line="360" w:lineRule="auto"/>
      <w:ind w:firstLine="420"/>
      <w:jc w:val="left"/>
    </w:pPr>
    <w:rPr>
      <w:rFonts w:ascii="宋体" w:hAnsi="宋体"/>
      <w:kern w:val="0"/>
      <w:szCs w:val="20"/>
    </w:r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Body Text Indent"/>
    <w:basedOn w:val="1"/>
    <w:qFormat/>
    <w:uiPriority w:val="99"/>
    <w:pPr>
      <w:spacing w:after="120"/>
      <w:ind w:left="420" w:leftChars="200"/>
    </w:pPr>
  </w:style>
  <w:style w:type="paragraph" w:styleId="10">
    <w:name w:val="Plain Text"/>
    <w:basedOn w:val="1"/>
    <w:next w:val="1"/>
    <w:qFormat/>
    <w:uiPriority w:val="0"/>
    <w:rPr>
      <w:rFonts w:ascii="宋体" w:hAnsi="Courier New"/>
      <w:sz w:val="24"/>
      <w:szCs w:val="20"/>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envelope return"/>
    <w:basedOn w:val="1"/>
    <w:qFormat/>
    <w:uiPriority w:val="0"/>
    <w:pPr>
      <w:snapToGrid w:val="0"/>
    </w:pPr>
    <w:rPr>
      <w:rFonts w:ascii="Arial" w:hAnsi="Arial" w:cs="Arial"/>
      <w:sz w:val="34"/>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rPr>
  </w:style>
  <w:style w:type="paragraph" w:styleId="15">
    <w:name w:val="Body Text First Indent"/>
    <w:basedOn w:val="8"/>
    <w:qFormat/>
    <w:uiPriority w:val="99"/>
    <w:pPr>
      <w:ind w:firstLine="420" w:firstLineChars="100"/>
    </w:pPr>
    <w:rPr>
      <w:szCs w:val="24"/>
    </w:rPr>
  </w:style>
  <w:style w:type="paragraph" w:styleId="16">
    <w:name w:val="Body Text First Indent 2"/>
    <w:basedOn w:val="9"/>
    <w:qFormat/>
    <w:uiPriority w:val="0"/>
    <w:pPr>
      <w:ind w:firstLine="420"/>
    </w:pPr>
  </w:style>
  <w:style w:type="character" w:styleId="19">
    <w:name w:val="page number"/>
    <w:basedOn w:val="18"/>
    <w:qFormat/>
    <w:uiPriority w:val="0"/>
  </w:style>
  <w:style w:type="character" w:styleId="20">
    <w:name w:val="Hyperlink"/>
    <w:qFormat/>
    <w:uiPriority w:val="0"/>
    <w:rPr>
      <w:rFonts w:cs="Times New Roman"/>
      <w:color w:val="0000FF"/>
      <w:u w:val="single"/>
    </w:rPr>
  </w:style>
  <w:style w:type="paragraph" w:customStyle="1" w:styleId="21">
    <w:name w:val="列表段落1"/>
    <w:basedOn w:val="1"/>
    <w:qFormat/>
    <w:uiPriority w:val="34"/>
    <w:pPr>
      <w:ind w:firstLine="420" w:firstLineChars="200"/>
    </w:pPr>
  </w:style>
  <w:style w:type="paragraph" w:customStyle="1" w:styleId="22">
    <w:name w:val="列出段落1"/>
    <w:basedOn w:val="1"/>
    <w:qFormat/>
    <w:uiPriority w:val="34"/>
    <w:pPr>
      <w:ind w:firstLine="420" w:firstLineChars="200"/>
    </w:pPr>
  </w:style>
  <w:style w:type="character" w:customStyle="1" w:styleId="23">
    <w:name w:val="font111"/>
    <w:basedOn w:val="18"/>
    <w:qFormat/>
    <w:uiPriority w:val="0"/>
    <w:rPr>
      <w:rFonts w:hint="eastAsia" w:ascii="宋体" w:hAnsi="宋体" w:eastAsia="宋体" w:cs="宋体"/>
      <w:color w:val="000000"/>
      <w:sz w:val="20"/>
      <w:szCs w:val="20"/>
      <w:u w:val="none"/>
      <w:vertAlign w:val="superscript"/>
    </w:rPr>
  </w:style>
  <w:style w:type="character" w:customStyle="1" w:styleId="24">
    <w:name w:val="NormalCharacter"/>
    <w:qFormat/>
    <w:uiPriority w:val="0"/>
    <w:rPr>
      <w:rFonts w:ascii="Calibri" w:hAnsi="Calibri" w:eastAsia="宋体" w:cs="宋体"/>
      <w:kern w:val="2"/>
      <w:sz w:val="21"/>
      <w:szCs w:val="24"/>
      <w:lang w:val="en-US" w:eastAsia="zh-CN" w:bidi="ar-SA"/>
    </w:rPr>
  </w:style>
  <w:style w:type="paragraph" w:customStyle="1" w:styleId="25">
    <w:name w:val="BodyText"/>
    <w:basedOn w:val="1"/>
    <w:next w:val="26"/>
    <w:qFormat/>
    <w:uiPriority w:val="0"/>
    <w:pPr>
      <w:jc w:val="both"/>
      <w:textAlignment w:val="baseline"/>
    </w:pPr>
  </w:style>
  <w:style w:type="paragraph" w:customStyle="1" w:styleId="26">
    <w:name w:val="BodyText2"/>
    <w:basedOn w:val="1"/>
    <w:qFormat/>
    <w:uiPriority w:val="0"/>
    <w:pPr>
      <w:jc w:val="center"/>
      <w:textAlignment w:val="baseline"/>
    </w:pPr>
    <w:rPr>
      <w:rFonts w:ascii="Calibri" w:hAnsi="Calibri" w:cs="Times New Roman"/>
      <w:b/>
      <w:bCs/>
      <w:color w:val="000000"/>
      <w:kern w:val="2"/>
      <w:sz w:val="44"/>
      <w:szCs w:val="28"/>
      <w:lang w:val="en-US" w:eastAsia="zh-CN" w:bidi="ar-SA"/>
    </w:rPr>
  </w:style>
  <w:style w:type="paragraph" w:customStyle="1" w:styleId="27">
    <w:name w:val="Table Paragraph"/>
    <w:basedOn w:val="1"/>
    <w:qFormat/>
    <w:uiPriority w:val="1"/>
    <w:pPr>
      <w:autoSpaceDE w:val="0"/>
      <w:autoSpaceDN w:val="0"/>
      <w:jc w:val="left"/>
    </w:pPr>
    <w:rPr>
      <w:rFonts w:ascii="Noto Sans CJK JP Regular" w:hAnsi="Noto Sans CJK JP Regular" w:eastAsia="Times New Roman" w:cs="Noto Sans CJK JP Regular"/>
      <w:kern w:val="0"/>
      <w:sz w:val="22"/>
      <w:szCs w:val="22"/>
      <w:lang w:val="zh-CN"/>
    </w:rPr>
  </w:style>
  <w:style w:type="paragraph" w:customStyle="1" w:styleId="28">
    <w:name w:val="List Paragraph*"/>
    <w:basedOn w:val="1"/>
    <w:qFormat/>
    <w:uiPriority w:val="0"/>
    <w:pPr>
      <w:spacing w:line="440" w:lineRule="exact"/>
      <w:ind w:firstLine="420"/>
    </w:pPr>
    <w:rPr>
      <w:rFonts w:ascii="Calibri" w:hAnsi="Calibri"/>
      <w:color w:val="000000"/>
      <w:kern w:val="1"/>
      <w:szCs w:val="24"/>
    </w:rPr>
  </w:style>
  <w:style w:type="paragraph" w:customStyle="1" w:styleId="29">
    <w:name w:val="正文1"/>
    <w:basedOn w:val="1"/>
    <w:qFormat/>
    <w:uiPriority w:val="0"/>
    <w:pPr>
      <w:adjustRightInd w:val="0"/>
      <w:spacing w:line="480" w:lineRule="atLeast"/>
      <w:textAlignment w:val="baseline"/>
    </w:pPr>
    <w:rPr>
      <w:rFonts w:ascii="宋体"/>
      <w:kern w:val="0"/>
      <w:sz w:val="28"/>
    </w:rPr>
  </w:style>
  <w:style w:type="paragraph" w:customStyle="1" w:styleId="30">
    <w:name w:val="NormalIndent"/>
    <w:basedOn w:val="1"/>
    <w:qFormat/>
    <w:uiPriority w:val="0"/>
    <w:pPr>
      <w:widowControl/>
      <w:spacing w:line="312" w:lineRule="atLeast"/>
      <w:ind w:firstLine="420"/>
      <w:textAlignment w:val="baseline"/>
    </w:pPr>
    <w:rPr>
      <w:kern w:val="0"/>
    </w:rPr>
  </w:style>
  <w:style w:type="paragraph" w:customStyle="1" w:styleId="31">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32">
    <w:name w:val="apple-style-span"/>
    <w:basedOn w:val="18"/>
    <w:qFormat/>
    <w:uiPriority w:val="0"/>
  </w:style>
  <w:style w:type="paragraph" w:styleId="33">
    <w:name w:val="List Paragraph"/>
    <w:basedOn w:val="1"/>
    <w:qFormat/>
    <w:uiPriority w:val="99"/>
    <w:pPr>
      <w:ind w:firstLine="420" w:firstLineChars="200"/>
    </w:pPr>
  </w:style>
  <w:style w:type="paragraph" w:customStyle="1" w:styleId="34">
    <w:name w:val="样式 标题 3 + (中文) 黑体 小四 非加粗 段前: 7.8 磅 段后: 0 磅 行距: 固定值 20 磅"/>
    <w:basedOn w:val="4"/>
    <w:qFormat/>
    <w:uiPriority w:val="99"/>
    <w:pPr>
      <w:spacing w:before="0" w:after="0" w:line="400" w:lineRule="exact"/>
    </w:pPr>
    <w:rPr>
      <w:rFonts w:eastAsia="黑体" w:cs="宋体"/>
      <w:b w:val="0"/>
      <w:bCs w:val="0"/>
      <w:color w:val="auto"/>
      <w:kern w:val="0"/>
      <w:sz w:val="24"/>
      <w:szCs w:val="20"/>
    </w:rPr>
  </w:style>
  <w:style w:type="paragraph" w:customStyle="1" w:styleId="35">
    <w:name w:val="正文首行缩进 21"/>
    <w:basedOn w:val="36"/>
    <w:qFormat/>
    <w:uiPriority w:val="0"/>
    <w:pPr>
      <w:ind w:firstLine="420" w:firstLineChars="200"/>
    </w:pPr>
    <w:rPr>
      <w:rFonts w:ascii="Times New Roman" w:hAnsi="Times New Roman"/>
      <w:lang w:val="zh-CN"/>
    </w:rPr>
  </w:style>
  <w:style w:type="paragraph" w:customStyle="1" w:styleId="36">
    <w:name w:val="正文文本缩进1"/>
    <w:basedOn w:val="1"/>
    <w:qFormat/>
    <w:uiPriority w:val="0"/>
    <w:pPr>
      <w:spacing w:beforeAutospacing="0" w:after="120" w:afterAutospacing="0"/>
      <w:ind w:left="420" w:leftChars="200"/>
    </w:pPr>
    <w:rPr>
      <w:szCs w:val="20"/>
    </w:rPr>
  </w:style>
  <w:style w:type="paragraph" w:customStyle="1" w:styleId="37">
    <w:name w:val="正文文本1"/>
    <w:basedOn w:val="1"/>
    <w:qFormat/>
    <w:uiPriority w:val="0"/>
    <w:pPr>
      <w:spacing w:beforeAutospacing="0" w:after="120" w:afterAutospacing="0"/>
    </w:pPr>
  </w:style>
  <w:style w:type="paragraph" w:customStyle="1" w:styleId="38">
    <w:name w:val="列出段落"/>
    <w:basedOn w:val="1"/>
    <w:qFormat/>
    <w:uiPriority w:val="0"/>
    <w:pPr>
      <w:ind w:firstLine="420" w:firstLineChars="200"/>
    </w:pPr>
    <w:rPr>
      <w:rFonts w:ascii="Calibri" w:hAnsi="Calibri"/>
      <w:szCs w:val="22"/>
    </w:rPr>
  </w:style>
  <w:style w:type="paragraph" w:customStyle="1" w:styleId="39">
    <w:name w:val="标题 41"/>
    <w:basedOn w:val="1"/>
    <w:qFormat/>
    <w:uiPriority w:val="0"/>
    <w:pPr>
      <w:keepNext/>
      <w:keepLines/>
      <w:spacing w:before="280" w:beforeAutospacing="0" w:after="290" w:afterAutospacing="0" w:line="376" w:lineRule="auto"/>
      <w:outlineLvl w:val="3"/>
    </w:pPr>
    <w:rPr>
      <w:rFonts w:ascii="Arial" w:hAnsi="Arial" w:eastAsia="黑体"/>
      <w:b/>
      <w:bCs/>
      <w:sz w:val="28"/>
      <w:szCs w:val="28"/>
    </w:rPr>
  </w:style>
  <w:style w:type="paragraph" w:customStyle="1" w:styleId="40">
    <w:name w:val="标题 21"/>
    <w:basedOn w:val="1"/>
    <w:qFormat/>
    <w:uiPriority w:val="0"/>
    <w:pPr>
      <w:keepNext/>
      <w:keepLines/>
      <w:spacing w:before="260" w:beforeAutospacing="0" w:after="260" w:afterAutospacing="0" w:line="416" w:lineRule="auto"/>
      <w:outlineLvl w:val="1"/>
    </w:pPr>
    <w:rPr>
      <w:rFonts w:ascii="Cambria" w:hAnsi="Cambria"/>
      <w:b/>
      <w:bCs/>
      <w:sz w:val="32"/>
      <w:szCs w:val="32"/>
    </w:rPr>
  </w:style>
  <w:style w:type="table" w:customStyle="1" w:styleId="41">
    <w:name w:val="Table Normal"/>
    <w:qFormat/>
    <w:uiPriority w:val="0"/>
  </w:style>
  <w:style w:type="paragraph" w:customStyle="1" w:styleId="42">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43">
    <w:name w:val="页脚1"/>
    <w:basedOn w:val="1"/>
    <w:qFormat/>
    <w:uiPriority w:val="0"/>
    <w:pPr>
      <w:tabs>
        <w:tab w:val="center" w:pos="4153"/>
        <w:tab w:val="right" w:pos="8306"/>
      </w:tabs>
      <w:snapToGrid w:val="0"/>
      <w:jc w:val="left"/>
    </w:pPr>
    <w:rPr>
      <w:sz w:val="18"/>
      <w:szCs w:val="18"/>
    </w:rPr>
  </w:style>
  <w:style w:type="character" w:customStyle="1" w:styleId="44">
    <w:name w:val="页码1"/>
    <w:qFormat/>
    <w:uiPriority w:val="0"/>
    <w:rPr>
      <w:rFonts w:ascii="Times New Roman" w:hAnsi="Times New Roman" w:eastAsia="宋体"/>
    </w:rPr>
  </w:style>
  <w:style w:type="paragraph" w:customStyle="1" w:styleId="45">
    <w:name w:val="样式2"/>
    <w:basedOn w:val="1"/>
    <w:next w:val="2"/>
    <w:qFormat/>
    <w:uiPriority w:val="0"/>
    <w:pPr>
      <w:spacing w:line="500" w:lineRule="exact"/>
      <w:ind w:firstLine="560" w:firstLineChars="200"/>
      <w:jc w:val="center"/>
    </w:pPr>
    <w:rPr>
      <w:b/>
      <w:bCs/>
      <w:color w:val="000000"/>
      <w:sz w:val="36"/>
      <w:szCs w:val="36"/>
    </w:rPr>
  </w:style>
  <w:style w:type="paragraph" w:customStyle="1" w:styleId="46">
    <w:name w:val="页眉与页脚"/>
    <w:qFormat/>
    <w:uiPriority w:val="0"/>
    <w:pPr>
      <w:tabs>
        <w:tab w:val="right" w:pos="9020"/>
      </w:tabs>
    </w:pPr>
    <w:rPr>
      <w:rFonts w:ascii="Helvetica Neue" w:hAnsi="Helvetica Neue" w:eastAsia="Helvetica Neue" w:cs="Helvetica Neue"/>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3628</Words>
  <Characters>3854</Characters>
  <Paragraphs>294</Paragraphs>
  <TotalTime>1</TotalTime>
  <ScaleCrop>false</ScaleCrop>
  <LinksUpToDate>false</LinksUpToDate>
  <CharactersWithSpaces>4179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2021-04-25T08:24:00Z</dcterms:created>
  <dc:creator>纵壑鱼</dc:creator>
  <cp:lastModifiedBy>钢泌蔷一问</cp:lastModifiedBy>
  <cp:lastPrinted>2023-11-01T02:56:00Z</cp:lastPrinted>
  <dcterms:modified xsi:type="dcterms:W3CDTF">2024-01-27T03:51:36Z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891C9B08665847ABB56C4EA432EF74CE</vt:lpwstr>
  </property>
</Properties>
</file>