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采购需求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招标预算：1158977.5元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凸结点土工格网配筋表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825" w:tblpY="4038"/>
        <w:tblOverlap w:val="never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936"/>
        <w:gridCol w:w="1892"/>
        <w:gridCol w:w="189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土工格网型号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用量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(m2)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TGG60-30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58845.6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92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注塑凸点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TGG100-50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96164.2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注塑凸点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TGG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/>
                <w:sz w:val="30"/>
                <w:szCs w:val="30"/>
              </w:rPr>
              <w:t>-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22151.8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注塑凸点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TGG80-50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20000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30"/>
                <w:szCs w:val="30"/>
              </w:rPr>
              <w:t>注塑凸点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20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总价：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br w:type="page"/>
      </w:r>
      <w:r>
        <w:rPr>
          <w:rFonts w:hint="default"/>
          <w:b/>
          <w:bCs/>
          <w:sz w:val="32"/>
          <w:szCs w:val="40"/>
          <w:lang w:val="en-US" w:eastAsia="zh-CN"/>
        </w:rPr>
        <w:t>凸结点土工格网技术指标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094"/>
        <w:gridCol w:w="1095"/>
        <w:gridCol w:w="219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8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土工格网型号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每延米纵、横向拉伸屈服力KN/m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结点极限剥离力n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屈服伸长率%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纵向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横向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TGG60-30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400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TGG80-30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80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TGG100-50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100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50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TGG80-50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/>
                <w:sz w:val="30"/>
                <w:szCs w:val="30"/>
              </w:rPr>
              <w:t>80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≥5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说明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1、</w:t>
      </w:r>
      <w:r>
        <w:rPr>
          <w:rFonts w:hint="default"/>
          <w:b/>
          <w:bCs/>
          <w:sz w:val="24"/>
          <w:szCs w:val="32"/>
          <w:lang w:val="en-US" w:eastAsia="zh-CN"/>
        </w:rPr>
        <w:t>本图尺寸除说明外，均以mm，高程单位为m。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2、</w:t>
      </w:r>
      <w:r>
        <w:rPr>
          <w:rFonts w:hint="default"/>
          <w:b/>
          <w:bCs/>
          <w:sz w:val="24"/>
          <w:szCs w:val="32"/>
          <w:lang w:val="en-US" w:eastAsia="zh-CN"/>
        </w:rPr>
        <w:t>顶层格网采用平铺不回折，长度12米。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3、格网回折长度2.5米包裹袋装土,内混合草籽形成植被边坡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4、格网铺设垂直间距与长度见配筋表。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5、采用M10浆砌毛石护脚与压顶，加筋土挡墙下部进行强夯处理，处理后地基土承载力不小于360kpa，采用3000KN·m夯击能，S=4.5m方形布置，最后以1000KN·m夯击能满夯，具体击数以试夯为准。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6、填料的取值:容重r=19KN/m，内摩擦角中=35°</w:t>
      </w:r>
      <w:r>
        <w:rPr>
          <w:rFonts w:hint="eastAsia"/>
          <w:b/>
          <w:bCs/>
          <w:sz w:val="24"/>
          <w:szCs w:val="32"/>
          <w:lang w:val="en-US" w:eastAsia="zh-CN"/>
        </w:rPr>
        <w:t>。</w:t>
      </w:r>
    </w:p>
    <w:p>
      <w:pPr>
        <w:spacing w:line="24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7、</w:t>
      </w:r>
      <w:r>
        <w:rPr>
          <w:rFonts w:hint="default"/>
          <w:b/>
          <w:bCs/>
          <w:sz w:val="24"/>
          <w:szCs w:val="32"/>
          <w:lang w:val="en-US" w:eastAsia="zh-CN"/>
        </w:rPr>
        <w:t>当边坡高度低于该断面图时，去其相应下层格网即可</w:t>
      </w:r>
      <w:r>
        <w:rPr>
          <w:rFonts w:hint="eastAsia"/>
          <w:b/>
          <w:bCs/>
          <w:sz w:val="24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DE5MjExMTY1N2JiZmM0YTRlYTc5ZWQ4YzEyZTMifQ=="/>
  </w:docVars>
  <w:rsids>
    <w:rsidRoot w:val="00000000"/>
    <w:rsid w:val="199D3BA0"/>
    <w:rsid w:val="1A2B5B85"/>
    <w:rsid w:val="2F394626"/>
    <w:rsid w:val="69D13C39"/>
    <w:rsid w:val="7A8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2023-11-20T02:08:00Z</dcterms:created>
  <dc:creator>谭</dc:creator>
  <cp:lastModifiedBy>不想取昵称</cp:lastModifiedBy>
  <dcterms:modified xsi:type="dcterms:W3CDTF">2023-11-22T08:38:30Z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2DE3700A7E5C438B92337B9B06E0BEFE_12</vt:lpwstr>
  </property>
</Properties>
</file>