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SourceHanSansCN-Regular" w:hAnsi="SourceHanSansCN-Regular" w:eastAsia="SourceHanSansCN-Regular" w:cs="SourceHanSansCN-Regular"/>
          <w:i w:val="0"/>
          <w:iCs w:val="0"/>
          <w:caps w:val="0"/>
          <w:color w:val="333333"/>
          <w:spacing w:val="0"/>
          <w:sz w:val="28"/>
          <w:szCs w:val="28"/>
          <w:shd w:val="clear" w:fill="FFFFFF"/>
        </w:rPr>
      </w:pPr>
      <w:r>
        <w:rPr>
          <w:rFonts w:hint="eastAsia" w:ascii="SourceHanSansCN-Regular" w:hAnsi="SourceHanSansCN-Regular" w:eastAsia="宋体" w:cs="SourceHanSansCN-Regular"/>
          <w:i w:val="0"/>
          <w:iCs w:val="0"/>
          <w:caps w:val="0"/>
          <w:color w:val="333333"/>
          <w:spacing w:val="0"/>
          <w:sz w:val="28"/>
          <w:szCs w:val="28"/>
          <w:shd w:val="clear" w:fill="FFFFFF"/>
          <w:lang w:eastAsia="zh-CN"/>
        </w:rPr>
        <w:t>江西省高速公路智慧服务区工程</w:t>
      </w:r>
      <w:r>
        <w:rPr>
          <w:rFonts w:ascii="SourceHanSansCN-Regular" w:hAnsi="SourceHanSansCN-Regular" w:eastAsia="SourceHanSansCN-Regular" w:cs="SourceHanSansCN-Regular"/>
          <w:i w:val="0"/>
          <w:iCs w:val="0"/>
          <w:caps w:val="0"/>
          <w:color w:val="333333"/>
          <w:spacing w:val="0"/>
          <w:sz w:val="28"/>
          <w:szCs w:val="28"/>
          <w:shd w:val="clear" w:fill="FFFFFF"/>
        </w:rPr>
        <w:t>施工招标文件关键内容公开</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000000"/>
          <w:spacing w:val="0"/>
          <w:sz w:val="24"/>
          <w:szCs w:val="24"/>
          <w:bdr w:val="none" w:color="auto" w:sz="0" w:space="0"/>
          <w:shd w:val="clear" w:fill="FFFFFF"/>
        </w:rPr>
        <w:t>根据工程项目招投标有关要求，现对《</w:t>
      </w:r>
      <w:r>
        <w:rPr>
          <w:rFonts w:hint="eastAsia" w:eastAsia="宋体" w:cs="宋体"/>
          <w:i w:val="0"/>
          <w:iCs w:val="0"/>
          <w:caps w:val="0"/>
          <w:color w:val="333333"/>
          <w:spacing w:val="0"/>
          <w:sz w:val="24"/>
          <w:szCs w:val="24"/>
          <w:bdr w:val="none" w:color="auto" w:sz="0" w:space="0"/>
          <w:shd w:val="clear" w:fill="FFFFFF"/>
          <w:lang w:eastAsia="zh-CN"/>
        </w:rPr>
        <w:t>江西省高速公路智慧服务区工程</w:t>
      </w:r>
      <w:r>
        <w:rPr>
          <w:rFonts w:hint="eastAsia" w:ascii="宋体" w:hAnsi="宋体" w:eastAsia="宋体" w:cs="宋体"/>
          <w:i w:val="0"/>
          <w:iCs w:val="0"/>
          <w:caps w:val="0"/>
          <w:color w:val="333333"/>
          <w:spacing w:val="0"/>
          <w:sz w:val="24"/>
          <w:szCs w:val="24"/>
          <w:bdr w:val="none" w:color="auto" w:sz="0" w:space="0"/>
          <w:shd w:val="clear" w:fill="FFFFFF"/>
        </w:rPr>
        <w:t>施工招标文件</w:t>
      </w:r>
      <w:r>
        <w:rPr>
          <w:rFonts w:hint="eastAsia" w:ascii="宋体" w:hAnsi="宋体" w:eastAsia="宋体" w:cs="宋体"/>
          <w:i w:val="0"/>
          <w:iCs w:val="0"/>
          <w:caps w:val="0"/>
          <w:color w:val="000000"/>
          <w:spacing w:val="0"/>
          <w:sz w:val="24"/>
          <w:szCs w:val="24"/>
          <w:bdr w:val="none" w:color="auto" w:sz="0" w:space="0"/>
          <w:shd w:val="clear" w:fill="FFFFFF"/>
        </w:rPr>
        <w:t>》中的关键内容进行公开：</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000000"/>
          <w:spacing w:val="0"/>
          <w:sz w:val="24"/>
          <w:szCs w:val="24"/>
          <w:bdr w:val="none" w:color="auto" w:sz="0" w:space="0"/>
          <w:shd w:val="clear" w:fill="FFFFFF"/>
        </w:rPr>
        <w:t>一、项目概况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000000"/>
          <w:spacing w:val="0"/>
          <w:sz w:val="24"/>
          <w:szCs w:val="24"/>
          <w:bdr w:val="none" w:color="auto" w:sz="0" w:space="0"/>
          <w:shd w:val="clear" w:fill="FFFFFF"/>
        </w:rPr>
        <w:t>详见《</w:t>
      </w:r>
      <w:r>
        <w:rPr>
          <w:rFonts w:hint="eastAsia" w:eastAsia="宋体" w:cs="宋体"/>
          <w:i w:val="0"/>
          <w:iCs w:val="0"/>
          <w:caps w:val="0"/>
          <w:color w:val="333333"/>
          <w:spacing w:val="0"/>
          <w:sz w:val="24"/>
          <w:szCs w:val="24"/>
          <w:bdr w:val="none" w:color="auto" w:sz="0" w:space="0"/>
          <w:shd w:val="clear" w:fill="FFFFFF"/>
          <w:lang w:eastAsia="zh-CN"/>
        </w:rPr>
        <w:t>江西省高速公路智慧服务区工程</w:t>
      </w:r>
      <w:r>
        <w:rPr>
          <w:rFonts w:hint="eastAsia" w:ascii="宋体" w:hAnsi="宋体" w:eastAsia="宋体" w:cs="宋体"/>
          <w:i w:val="0"/>
          <w:iCs w:val="0"/>
          <w:caps w:val="0"/>
          <w:color w:val="333333"/>
          <w:spacing w:val="0"/>
          <w:sz w:val="24"/>
          <w:szCs w:val="24"/>
          <w:bdr w:val="none" w:color="auto" w:sz="0" w:space="0"/>
          <w:shd w:val="clear" w:fill="FFFFFF"/>
        </w:rPr>
        <w:t>施工</w:t>
      </w:r>
      <w:r>
        <w:rPr>
          <w:rFonts w:hint="eastAsia" w:ascii="宋体" w:hAnsi="宋体" w:eastAsia="宋体" w:cs="宋体"/>
          <w:i w:val="0"/>
          <w:iCs w:val="0"/>
          <w:caps w:val="0"/>
          <w:color w:val="000000"/>
          <w:spacing w:val="0"/>
          <w:sz w:val="24"/>
          <w:szCs w:val="24"/>
          <w:bdr w:val="none" w:color="auto" w:sz="0" w:space="0"/>
          <w:shd w:val="clear" w:fill="FFFFFF"/>
        </w:rPr>
        <w:t>》招标公告。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000000"/>
          <w:spacing w:val="0"/>
          <w:sz w:val="24"/>
          <w:szCs w:val="24"/>
          <w:bdr w:val="none" w:color="auto" w:sz="0" w:space="0"/>
          <w:shd w:val="clear" w:fill="FFFFFF"/>
        </w:rPr>
        <w:t>二、投标人资格要求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000000"/>
          <w:spacing w:val="0"/>
          <w:sz w:val="24"/>
          <w:szCs w:val="24"/>
          <w:bdr w:val="none" w:color="auto" w:sz="0" w:space="0"/>
          <w:shd w:val="clear" w:fill="FFFFFF"/>
        </w:rPr>
        <w:t>详见《</w:t>
      </w:r>
      <w:r>
        <w:rPr>
          <w:rFonts w:hint="eastAsia" w:eastAsia="宋体" w:cs="宋体"/>
          <w:i w:val="0"/>
          <w:iCs w:val="0"/>
          <w:caps w:val="0"/>
          <w:color w:val="333333"/>
          <w:spacing w:val="0"/>
          <w:sz w:val="24"/>
          <w:szCs w:val="24"/>
          <w:bdr w:val="none" w:color="auto" w:sz="0" w:space="0"/>
          <w:shd w:val="clear" w:fill="FFFFFF"/>
          <w:lang w:eastAsia="zh-CN"/>
        </w:rPr>
        <w:t>江西省高速公路智慧服务区工程</w:t>
      </w:r>
      <w:r>
        <w:rPr>
          <w:rFonts w:hint="eastAsia" w:ascii="宋体" w:hAnsi="宋体" w:eastAsia="宋体" w:cs="宋体"/>
          <w:i w:val="0"/>
          <w:iCs w:val="0"/>
          <w:caps w:val="0"/>
          <w:color w:val="333333"/>
          <w:spacing w:val="0"/>
          <w:sz w:val="24"/>
          <w:szCs w:val="24"/>
          <w:bdr w:val="none" w:color="auto" w:sz="0" w:space="0"/>
          <w:shd w:val="clear" w:fill="FFFFFF"/>
        </w:rPr>
        <w:t>施工</w:t>
      </w:r>
      <w:r>
        <w:rPr>
          <w:rFonts w:hint="eastAsia" w:ascii="宋体" w:hAnsi="宋体" w:eastAsia="宋体" w:cs="宋体"/>
          <w:i w:val="0"/>
          <w:iCs w:val="0"/>
          <w:caps w:val="0"/>
          <w:color w:val="000000"/>
          <w:spacing w:val="0"/>
          <w:sz w:val="24"/>
          <w:szCs w:val="24"/>
          <w:bdr w:val="none" w:color="auto" w:sz="0" w:space="0"/>
          <w:shd w:val="clear" w:fill="FFFFFF"/>
        </w:rPr>
        <w:t>》招标公告。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000000"/>
          <w:spacing w:val="0"/>
          <w:sz w:val="24"/>
          <w:szCs w:val="24"/>
          <w:bdr w:val="none" w:color="auto" w:sz="0" w:space="0"/>
          <w:shd w:val="clear" w:fill="FFFFFF"/>
        </w:rPr>
        <w:t>三、评标办法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000000"/>
          <w:spacing w:val="0"/>
          <w:sz w:val="24"/>
          <w:szCs w:val="24"/>
          <w:bdr w:val="none" w:color="auto" w:sz="0" w:space="0"/>
          <w:shd w:val="clear" w:fill="FFFFFF"/>
        </w:rPr>
        <w:t>本次招标评标办法采用</w:t>
      </w:r>
      <w:r>
        <w:rPr>
          <w:rFonts w:hint="eastAsia" w:eastAsia="宋体" w:cs="宋体"/>
          <w:i w:val="0"/>
          <w:iCs w:val="0"/>
          <w:caps w:val="0"/>
          <w:color w:val="333333"/>
          <w:spacing w:val="0"/>
          <w:sz w:val="24"/>
          <w:szCs w:val="24"/>
          <w:bdr w:val="none" w:color="auto" w:sz="0" w:space="0"/>
          <w:shd w:val="clear" w:fill="FFFFFF"/>
          <w:lang w:val="en-US" w:eastAsia="zh-CN"/>
        </w:rPr>
        <w:t>技术评分最低标价法</w:t>
      </w:r>
      <w:r>
        <w:rPr>
          <w:rFonts w:hint="eastAsia" w:ascii="宋体" w:hAnsi="宋体" w:eastAsia="宋体" w:cs="宋体"/>
          <w:i w:val="0"/>
          <w:iCs w:val="0"/>
          <w:caps w:val="0"/>
          <w:color w:val="000000"/>
          <w:spacing w:val="0"/>
          <w:sz w:val="24"/>
          <w:szCs w:val="24"/>
          <w:bdr w:val="none" w:color="auto" w:sz="0" w:space="0"/>
          <w:shd w:val="clear" w:fill="FFFFFF"/>
        </w:rPr>
        <w:t>（详见附件）。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000000"/>
          <w:spacing w:val="0"/>
          <w:sz w:val="24"/>
          <w:szCs w:val="24"/>
          <w:bdr w:val="none" w:color="auto" w:sz="0" w:space="0"/>
          <w:shd w:val="clear" w:fill="FFFFFF"/>
        </w:rPr>
        <w:t>四、联系方式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招</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 xml:space="preserve"> 标</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 xml:space="preserve"> 人：江西畅行高速公路服务区开发经营有限公司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    址：江西省南昌市九龙湖管理处恒锦时代广场9至11楼</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联</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 xml:space="preserve"> 系</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 xml:space="preserve"> 人：邱先生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电    话：0791-86243724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8" w:lineRule="atLeast"/>
        <w:ind w:left="0" w:right="0" w:firstLine="0"/>
        <w:jc w:val="both"/>
        <w:rPr>
          <w:rFonts w:hint="default" w:ascii="SourceHanSansCN-Regular" w:hAnsi="SourceHanSansCN-Regular" w:eastAsia="SourceHanSansCN-Regular" w:cs="SourceHanSansCN-Regular"/>
          <w:i w:val="0"/>
          <w:iCs w:val="0"/>
          <w:caps w:val="0"/>
          <w:color w:val="333333"/>
          <w:spacing w:val="0"/>
          <w:sz w:val="16"/>
          <w:szCs w:val="16"/>
        </w:rPr>
      </w:pPr>
      <w:r>
        <w:rPr>
          <w:rFonts w:hint="default" w:ascii="SourceHanSansCN-Regular" w:hAnsi="SourceHanSansCN-Regular" w:eastAsia="SourceHanSansCN-Regular" w:cs="SourceHanSansCN-Regular"/>
          <w:i w:val="0"/>
          <w:iCs w:val="0"/>
          <w:caps w:val="0"/>
          <w:color w:val="333333"/>
          <w:spacing w:val="0"/>
          <w:sz w:val="24"/>
          <w:szCs w:val="24"/>
          <w:bdr w:val="none" w:color="auto" w:sz="0" w:space="0"/>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招标代理：江西中正招标咨询有限公司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地    址：江西省南昌市红谷滩区慧谷产业园二期4栋701室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联 系 人：袁泽淞、石朋霞、袁灿</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电    话：0791-83980088</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电子邮箱：jxzz@jxzzzb.com.cn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交易系统软件服务商名称：</w:t>
      </w:r>
      <w:r>
        <w:rPr>
          <w:rFonts w:hint="eastAsia" w:ascii="宋体" w:hAnsi="宋体" w:eastAsia="宋体" w:cs="宋体"/>
          <w:i w:val="0"/>
          <w:iCs w:val="0"/>
          <w:caps w:val="0"/>
          <w:color w:val="333333"/>
          <w:spacing w:val="0"/>
          <w:sz w:val="24"/>
          <w:szCs w:val="24"/>
          <w:u w:val="single"/>
          <w:bdr w:val="none" w:color="auto" w:sz="0" w:space="0"/>
          <w:shd w:val="clear" w:fill="FFFFFF"/>
        </w:rPr>
        <w:t>国泰新点软件股份有限公司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SourceHanSansCN-Regular" w:hAnsi="SourceHanSansCN-Regular" w:eastAsia="SourceHanSansCN-Regular" w:cs="SourceHanSansCN-Regular"/>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客服联系电话：</w:t>
      </w:r>
      <w:r>
        <w:rPr>
          <w:rFonts w:hint="eastAsia" w:ascii="宋体" w:hAnsi="宋体" w:eastAsia="宋体" w:cs="宋体"/>
          <w:i w:val="0"/>
          <w:iCs w:val="0"/>
          <w:caps w:val="0"/>
          <w:color w:val="333333"/>
          <w:spacing w:val="0"/>
          <w:sz w:val="24"/>
          <w:szCs w:val="24"/>
          <w:u w:val="single"/>
          <w:bdr w:val="none" w:color="auto" w:sz="0" w:space="0"/>
          <w:shd w:val="clear" w:fill="FFFFFF"/>
        </w:rPr>
        <w:t>400-998-0000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252" w:lineRule="atLeast"/>
        <w:ind w:left="113" w:right="0" w:firstLine="6527" w:firstLineChars="2709"/>
        <w:jc w:val="both"/>
        <w:rPr>
          <w:rFonts w:hint="eastAsia" w:ascii="宋体" w:hAnsi="宋体" w:eastAsia="宋体" w:cs="宋体"/>
          <w:b/>
          <w:bCs/>
          <w:i w:val="0"/>
          <w:iCs w:val="0"/>
          <w:caps w:val="0"/>
          <w:color w:val="333333"/>
          <w:spacing w:val="0"/>
          <w:sz w:val="24"/>
          <w:szCs w:val="24"/>
          <w:bdr w:val="none" w:color="auto" w:sz="0" w:space="0"/>
          <w:shd w:val="clear" w:fill="FFFFFF"/>
        </w:rPr>
      </w:pPr>
      <w:r>
        <w:rPr>
          <w:rFonts w:hint="eastAsia" w:ascii="宋体" w:hAnsi="宋体" w:eastAsia="宋体" w:cs="宋体"/>
          <w:b/>
          <w:bCs/>
          <w:i w:val="0"/>
          <w:iCs w:val="0"/>
          <w:caps w:val="0"/>
          <w:color w:val="333333"/>
          <w:spacing w:val="0"/>
          <w:sz w:val="24"/>
          <w:szCs w:val="24"/>
          <w:u w:val="single"/>
          <w:bdr w:val="none" w:color="auto" w:sz="0" w:space="0"/>
          <w:shd w:val="clear" w:fill="FFFFFF"/>
        </w:rPr>
        <w:t>2023</w:t>
      </w:r>
      <w:r>
        <w:rPr>
          <w:rFonts w:hint="eastAsia" w:ascii="宋体" w:hAnsi="宋体" w:eastAsia="宋体" w:cs="宋体"/>
          <w:b/>
          <w:bCs/>
          <w:i w:val="0"/>
          <w:iCs w:val="0"/>
          <w:caps w:val="0"/>
          <w:color w:val="333333"/>
          <w:spacing w:val="0"/>
          <w:sz w:val="24"/>
          <w:szCs w:val="24"/>
          <w:bdr w:val="none" w:color="auto" w:sz="0" w:space="0"/>
          <w:shd w:val="clear" w:fill="FFFFFF"/>
        </w:rPr>
        <w:t>年</w:t>
      </w:r>
      <w:r>
        <w:rPr>
          <w:rFonts w:hint="eastAsia" w:ascii="宋体" w:hAnsi="宋体" w:eastAsia="宋体" w:cs="宋体"/>
          <w:b/>
          <w:bCs/>
          <w:i w:val="0"/>
          <w:iCs w:val="0"/>
          <w:caps w:val="0"/>
          <w:color w:val="333333"/>
          <w:spacing w:val="0"/>
          <w:sz w:val="24"/>
          <w:szCs w:val="24"/>
          <w:u w:val="single"/>
          <w:bdr w:val="none" w:color="auto" w:sz="0" w:space="0"/>
          <w:shd w:val="clear" w:fill="FFFFFF"/>
        </w:rPr>
        <w:t>10</w:t>
      </w:r>
      <w:r>
        <w:rPr>
          <w:rFonts w:hint="eastAsia" w:ascii="宋体" w:hAnsi="宋体" w:eastAsia="宋体" w:cs="宋体"/>
          <w:b/>
          <w:bCs/>
          <w:i w:val="0"/>
          <w:iCs w:val="0"/>
          <w:caps w:val="0"/>
          <w:color w:val="333333"/>
          <w:spacing w:val="0"/>
          <w:sz w:val="24"/>
          <w:szCs w:val="24"/>
          <w:bdr w:val="none" w:color="auto" w:sz="0" w:space="0"/>
          <w:shd w:val="clear" w:fill="FFFFFF"/>
        </w:rPr>
        <w:t>月</w:t>
      </w:r>
      <w:r>
        <w:rPr>
          <w:rFonts w:hint="eastAsia" w:eastAsia="宋体" w:cs="宋体"/>
          <w:b/>
          <w:bCs/>
          <w:i w:val="0"/>
          <w:iCs w:val="0"/>
          <w:caps w:val="0"/>
          <w:color w:val="333333"/>
          <w:spacing w:val="0"/>
          <w:sz w:val="24"/>
          <w:szCs w:val="24"/>
          <w:u w:val="single"/>
          <w:bdr w:val="none" w:color="auto" w:sz="0" w:space="0"/>
          <w:shd w:val="clear" w:fill="FFFFFF"/>
          <w:lang w:val="en-US" w:eastAsia="zh-CN"/>
        </w:rPr>
        <w:t>25</w:t>
      </w:r>
      <w:r>
        <w:rPr>
          <w:rFonts w:hint="eastAsia" w:ascii="宋体" w:hAnsi="宋体" w:eastAsia="宋体" w:cs="宋体"/>
          <w:b/>
          <w:bCs/>
          <w:i w:val="0"/>
          <w:iCs w:val="0"/>
          <w:caps w:val="0"/>
          <w:color w:val="333333"/>
          <w:spacing w:val="0"/>
          <w:sz w:val="24"/>
          <w:szCs w:val="24"/>
          <w:bdr w:val="none" w:color="auto" w:sz="0" w:space="0"/>
          <w:shd w:val="clear" w:fill="FFFFFF"/>
        </w:rPr>
        <w:t>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252" w:lineRule="atLeast"/>
        <w:ind w:left="113" w:right="0" w:firstLine="6527" w:firstLineChars="2709"/>
        <w:jc w:val="both"/>
        <w:rPr>
          <w:rFonts w:hint="eastAsia" w:ascii="宋体" w:hAnsi="宋体" w:eastAsia="宋体" w:cs="宋体"/>
          <w:b/>
          <w:bCs/>
          <w:i w:val="0"/>
          <w:iCs w:val="0"/>
          <w:caps w:val="0"/>
          <w:color w:val="333333"/>
          <w:spacing w:val="0"/>
          <w:sz w:val="24"/>
          <w:szCs w:val="24"/>
          <w:bdr w:val="none" w:color="auto" w:sz="0" w:space="0"/>
          <w:shd w:val="clear" w:fill="FFFFFF"/>
        </w:rPr>
      </w:pPr>
    </w:p>
    <w:p>
      <w:pPr>
        <w:pStyle w:val="3"/>
        <w:keepLines w:val="0"/>
        <w:spacing w:before="240" w:after="240" w:line="240" w:lineRule="auto"/>
        <w:jc w:val="left"/>
        <w:rPr>
          <w:rFonts w:hint="eastAsia" w:ascii="Times New Roman" w:hAnsi="Times New Roman"/>
          <w:b w:val="0"/>
          <w:bCs w:val="0"/>
          <w:color w:val="auto"/>
          <w:kern w:val="44"/>
          <w:sz w:val="30"/>
          <w:szCs w:val="24"/>
          <w:highlight w:val="none"/>
          <w:lang w:val="en-US" w:eastAsia="zh-CN"/>
        </w:rPr>
      </w:pPr>
      <w:bookmarkStart w:id="0" w:name="_Toc27053"/>
      <w:bookmarkStart w:id="1" w:name="_Toc24407"/>
      <w:bookmarkStart w:id="2" w:name="_Toc6473"/>
    </w:p>
    <w:p>
      <w:pPr>
        <w:pStyle w:val="3"/>
        <w:keepLines w:val="0"/>
        <w:spacing w:before="240" w:after="240" w:line="240" w:lineRule="auto"/>
        <w:jc w:val="left"/>
        <w:rPr>
          <w:rFonts w:hint="eastAsia" w:ascii="Times New Roman" w:hAnsi="Times New Roman"/>
          <w:b w:val="0"/>
          <w:bCs w:val="0"/>
          <w:color w:val="auto"/>
          <w:kern w:val="44"/>
          <w:sz w:val="30"/>
          <w:szCs w:val="24"/>
          <w:highlight w:val="none"/>
          <w:lang w:val="en-US" w:eastAsia="zh-CN"/>
        </w:rPr>
      </w:pPr>
      <w:r>
        <w:rPr>
          <w:rFonts w:hint="eastAsia" w:ascii="Times New Roman" w:hAnsi="Times New Roman"/>
          <w:b w:val="0"/>
          <w:bCs w:val="0"/>
          <w:color w:val="auto"/>
          <w:kern w:val="44"/>
          <w:sz w:val="30"/>
          <w:szCs w:val="24"/>
          <w:highlight w:val="none"/>
          <w:lang w:val="en-US" w:eastAsia="zh-CN"/>
        </w:rPr>
        <w:t>附件：</w:t>
      </w:r>
    </w:p>
    <w:p>
      <w:pPr>
        <w:pStyle w:val="3"/>
        <w:keepLines w:val="0"/>
        <w:spacing w:before="240" w:after="240" w:line="240" w:lineRule="auto"/>
        <w:jc w:val="left"/>
        <w:rPr>
          <w:rFonts w:ascii="Times New Roman" w:hAnsi="Times New Roman" w:eastAsia="黑体"/>
          <w:b w:val="0"/>
          <w:bCs w:val="0"/>
          <w:color w:val="auto"/>
          <w:kern w:val="44"/>
          <w:sz w:val="30"/>
          <w:szCs w:val="24"/>
          <w:highlight w:val="none"/>
        </w:rPr>
      </w:pPr>
      <w:r>
        <w:rPr>
          <w:rFonts w:ascii="Times New Roman" w:hAnsi="Times New Roman" w:eastAsia="黑体"/>
          <w:b w:val="0"/>
          <w:bCs w:val="0"/>
          <w:color w:val="auto"/>
          <w:kern w:val="44"/>
          <w:sz w:val="30"/>
          <w:szCs w:val="24"/>
          <w:highlight w:val="none"/>
        </w:rPr>
        <w:t>评标办法前附表</w:t>
      </w:r>
      <w:bookmarkEnd w:id="0"/>
      <w:bookmarkEnd w:id="1"/>
      <w:bookmarkEnd w:id="2"/>
    </w:p>
    <w:tbl>
      <w:tblPr>
        <w:tblStyle w:val="13"/>
        <w:tblW w:w="9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89"/>
        <w:gridCol w:w="551"/>
        <w:gridCol w:w="725"/>
        <w:gridCol w:w="1276"/>
        <w:gridCol w:w="716"/>
        <w:gridCol w:w="51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1446" w:type="dxa"/>
            <w:gridSpan w:val="3"/>
            <w:noWrap w:val="0"/>
            <w:vAlign w:val="center"/>
          </w:tcPr>
          <w:p>
            <w:pPr>
              <w:spacing w:line="400" w:lineRule="atLeast"/>
              <w:jc w:val="center"/>
              <w:rPr>
                <w:b/>
                <w:color w:val="auto"/>
                <w:szCs w:val="21"/>
                <w:highlight w:val="none"/>
              </w:rPr>
            </w:pPr>
            <w:r>
              <w:rPr>
                <w:b/>
                <w:color w:val="auto"/>
                <w:szCs w:val="21"/>
                <w:highlight w:val="none"/>
              </w:rPr>
              <w:t>条款号</w:t>
            </w:r>
          </w:p>
        </w:tc>
        <w:tc>
          <w:tcPr>
            <w:tcW w:w="7914" w:type="dxa"/>
            <w:gridSpan w:val="4"/>
            <w:noWrap w:val="0"/>
            <w:vAlign w:val="center"/>
          </w:tcPr>
          <w:p>
            <w:pPr>
              <w:spacing w:line="400" w:lineRule="atLeast"/>
              <w:jc w:val="center"/>
              <w:rPr>
                <w:b/>
                <w:color w:val="auto"/>
                <w:szCs w:val="21"/>
                <w:highlight w:val="none"/>
              </w:rPr>
            </w:pPr>
            <w:r>
              <w:rPr>
                <w:rFonts w:hint="eastAsia"/>
                <w:b/>
                <w:color w:val="auto"/>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06" w:type="dxa"/>
            <w:noWrap w:val="0"/>
            <w:vAlign w:val="center"/>
          </w:tcPr>
          <w:p>
            <w:pPr>
              <w:spacing w:line="400" w:lineRule="atLeast"/>
              <w:jc w:val="center"/>
              <w:rPr>
                <w:rFonts w:ascii="宋体" w:hAnsi="宋体"/>
                <w:color w:val="auto"/>
                <w:szCs w:val="21"/>
                <w:highlight w:val="none"/>
              </w:rPr>
            </w:pPr>
            <w:r>
              <w:rPr>
                <w:rFonts w:hint="eastAsia" w:ascii="宋体" w:hAnsi="宋体"/>
                <w:color w:val="auto"/>
                <w:szCs w:val="21"/>
                <w:highlight w:val="none"/>
              </w:rPr>
              <w:t>1</w:t>
            </w:r>
          </w:p>
        </w:tc>
        <w:tc>
          <w:tcPr>
            <w:tcW w:w="840" w:type="dxa"/>
            <w:gridSpan w:val="2"/>
            <w:noWrap w:val="0"/>
            <w:vAlign w:val="center"/>
          </w:tcPr>
          <w:p>
            <w:pPr>
              <w:spacing w:line="400" w:lineRule="atLeast"/>
              <w:jc w:val="center"/>
              <w:rPr>
                <w:color w:val="auto"/>
                <w:szCs w:val="21"/>
                <w:highlight w:val="none"/>
              </w:rPr>
            </w:pPr>
            <w:r>
              <w:rPr>
                <w:rFonts w:hint="eastAsia"/>
                <w:color w:val="auto"/>
                <w:szCs w:val="21"/>
                <w:highlight w:val="none"/>
              </w:rPr>
              <w:t>评</w:t>
            </w:r>
          </w:p>
          <w:p>
            <w:pPr>
              <w:spacing w:line="400" w:lineRule="atLeast"/>
              <w:jc w:val="center"/>
              <w:rPr>
                <w:color w:val="auto"/>
                <w:szCs w:val="21"/>
                <w:highlight w:val="none"/>
              </w:rPr>
            </w:pPr>
            <w:r>
              <w:rPr>
                <w:rFonts w:hint="eastAsia"/>
                <w:color w:val="auto"/>
                <w:szCs w:val="21"/>
                <w:highlight w:val="none"/>
              </w:rPr>
              <w:t>标</w:t>
            </w:r>
          </w:p>
          <w:p>
            <w:pPr>
              <w:spacing w:line="400" w:lineRule="atLeast"/>
              <w:jc w:val="center"/>
              <w:rPr>
                <w:color w:val="auto"/>
                <w:szCs w:val="21"/>
                <w:highlight w:val="none"/>
              </w:rPr>
            </w:pPr>
            <w:r>
              <w:rPr>
                <w:rFonts w:hint="eastAsia"/>
                <w:color w:val="auto"/>
                <w:szCs w:val="21"/>
                <w:highlight w:val="none"/>
              </w:rPr>
              <w:t>办</w:t>
            </w:r>
          </w:p>
          <w:p>
            <w:pPr>
              <w:spacing w:line="400" w:lineRule="atLeast"/>
              <w:jc w:val="center"/>
              <w:rPr>
                <w:rFonts w:ascii="宋体" w:hAnsi="宋体"/>
                <w:color w:val="auto"/>
                <w:szCs w:val="21"/>
                <w:highlight w:val="none"/>
              </w:rPr>
            </w:pPr>
            <w:r>
              <w:rPr>
                <w:rFonts w:hint="eastAsia"/>
                <w:color w:val="auto"/>
                <w:szCs w:val="21"/>
                <w:highlight w:val="none"/>
              </w:rPr>
              <w:t>法</w:t>
            </w:r>
          </w:p>
        </w:tc>
        <w:tc>
          <w:tcPr>
            <w:tcW w:w="7914" w:type="dxa"/>
            <w:gridSpan w:val="4"/>
            <w:noWrap w:val="0"/>
            <w:vAlign w:val="center"/>
          </w:tcPr>
          <w:p>
            <w:pPr>
              <w:adjustRightInd w:val="0"/>
              <w:snapToGrid w:val="0"/>
              <w:spacing w:line="320" w:lineRule="exact"/>
              <w:ind w:left="105" w:leftChars="50"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评审小组对通过详细评审的投标人的报价文件进行评审，按照评标价由低到高的顺序推荐中标候选人。评标价相等时，评审小组依次按照以下优先顺序推荐中标候选人：</w:t>
            </w:r>
          </w:p>
          <w:p>
            <w:pPr>
              <w:adjustRightInd w:val="0"/>
              <w:snapToGrid w:val="0"/>
              <w:spacing w:line="320" w:lineRule="exact"/>
              <w:ind w:left="105" w:leftChars="50"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（1）在江西省交通运输厅发布的 2022年度全省高速公路建设市场信用评价结果中 （机电序列）中分值较高的投标人优先（当年未进行信用等级评价的投标人其信用等级按 B 级对待）；</w:t>
            </w:r>
          </w:p>
          <w:p>
            <w:pPr>
              <w:adjustRightInd w:val="0"/>
              <w:snapToGrid w:val="0"/>
              <w:spacing w:line="320" w:lineRule="exact"/>
              <w:ind w:left="105" w:leftChars="50"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（2）商务和技术得分较高的投标人优先；</w:t>
            </w:r>
          </w:p>
          <w:p>
            <w:pPr>
              <w:adjustRightInd w:val="0"/>
              <w:snapToGrid w:val="0"/>
              <w:spacing w:line="320" w:lineRule="exact"/>
              <w:ind w:left="105" w:leftChars="50"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（3）营业执照上注册资金高者优先；</w:t>
            </w:r>
          </w:p>
          <w:p>
            <w:pPr>
              <w:adjustRightInd w:val="0"/>
              <w:snapToGrid w:val="0"/>
              <w:spacing w:line="320" w:lineRule="exact"/>
              <w:ind w:left="105" w:leftChars="50" w:right="105" w:rightChars="50"/>
              <w:jc w:val="left"/>
              <w:rPr>
                <w:rFonts w:hint="eastAsia" w:ascii="宋体" w:hAnsi="宋体"/>
                <w:color w:val="auto"/>
                <w:szCs w:val="21"/>
                <w:highlight w:val="none"/>
              </w:rPr>
            </w:pPr>
            <w:r>
              <w:rPr>
                <w:rFonts w:hint="eastAsia" w:ascii="宋体" w:hAnsi="宋体" w:eastAsia="宋体" w:cs="宋体"/>
                <w:color w:val="auto"/>
                <w:szCs w:val="21"/>
                <w:highlight w:val="none"/>
              </w:rPr>
              <w:t>（4）营业执照上公司注册时间在前者优先。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blHeader/>
          <w:jc w:val="center"/>
        </w:trPr>
        <w:tc>
          <w:tcPr>
            <w:tcW w:w="1446" w:type="dxa"/>
            <w:gridSpan w:val="3"/>
            <w:noWrap w:val="0"/>
            <w:vAlign w:val="center"/>
          </w:tcPr>
          <w:p>
            <w:pPr>
              <w:jc w:val="center"/>
              <w:rPr>
                <w:rFonts w:ascii="宋体" w:hAnsi="宋体"/>
                <w:color w:val="auto"/>
                <w:szCs w:val="21"/>
                <w:highlight w:val="none"/>
              </w:rPr>
            </w:pPr>
            <w:r>
              <w:rPr>
                <w:rFonts w:ascii="宋体" w:hAnsi="宋体"/>
                <w:color w:val="auto"/>
                <w:szCs w:val="21"/>
                <w:highlight w:val="none"/>
              </w:rPr>
              <w:t>条款号</w:t>
            </w:r>
          </w:p>
        </w:tc>
        <w:tc>
          <w:tcPr>
            <w:tcW w:w="2717" w:type="dxa"/>
            <w:gridSpan w:val="3"/>
            <w:noWrap w:val="0"/>
            <w:vAlign w:val="center"/>
          </w:tcPr>
          <w:p>
            <w:pPr>
              <w:jc w:val="center"/>
              <w:rPr>
                <w:rFonts w:ascii="宋体" w:hAnsi="宋体"/>
                <w:color w:val="auto"/>
                <w:szCs w:val="21"/>
                <w:highlight w:val="none"/>
              </w:rPr>
            </w:pPr>
            <w:r>
              <w:rPr>
                <w:rFonts w:ascii="宋体" w:hAnsi="宋体"/>
                <w:color w:val="auto"/>
                <w:szCs w:val="21"/>
                <w:highlight w:val="none"/>
              </w:rPr>
              <w:t>评审因素</w:t>
            </w:r>
          </w:p>
        </w:tc>
        <w:tc>
          <w:tcPr>
            <w:tcW w:w="5197" w:type="dxa"/>
            <w:noWrap w:val="0"/>
            <w:vAlign w:val="center"/>
          </w:tcPr>
          <w:p>
            <w:pPr>
              <w:jc w:val="center"/>
              <w:rPr>
                <w:rFonts w:ascii="宋体" w:hAnsi="宋体"/>
                <w:color w:val="auto"/>
                <w:szCs w:val="21"/>
                <w:highlight w:val="none"/>
              </w:rPr>
            </w:pPr>
            <w:r>
              <w:rPr>
                <w:rFonts w:ascii="宋体" w:hAnsi="宋体"/>
                <w:color w:val="auto"/>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restart"/>
            <w:noWrap w:val="0"/>
            <w:vAlign w:val="center"/>
          </w:tcPr>
          <w:p>
            <w:pPr>
              <w:spacing w:line="480" w:lineRule="exact"/>
              <w:jc w:val="center"/>
              <w:rPr>
                <w:rFonts w:ascii="宋体" w:hAnsi="宋体"/>
                <w:color w:val="auto"/>
                <w:szCs w:val="21"/>
                <w:highlight w:val="none"/>
              </w:rPr>
            </w:pPr>
            <w:r>
              <w:rPr>
                <w:rFonts w:ascii="宋体" w:hAnsi="宋体"/>
                <w:color w:val="auto"/>
                <w:szCs w:val="21"/>
                <w:highlight w:val="none"/>
              </w:rPr>
              <w:t>2.1.1</w:t>
            </w:r>
          </w:p>
        </w:tc>
        <w:tc>
          <w:tcPr>
            <w:tcW w:w="551" w:type="dxa"/>
            <w:vMerge w:val="restart"/>
            <w:noWrap w:val="0"/>
            <w:vAlign w:val="center"/>
          </w:tcPr>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第</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一</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个</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信</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封</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w:t>
            </w:r>
          </w:p>
          <w:p>
            <w:pPr>
              <w:spacing w:line="480" w:lineRule="exact"/>
              <w:jc w:val="center"/>
              <w:rPr>
                <w:rFonts w:ascii="宋体" w:hAnsi="宋体"/>
                <w:color w:val="auto"/>
                <w:szCs w:val="21"/>
                <w:highlight w:val="none"/>
              </w:rPr>
            </w:pPr>
            <w:r>
              <w:rPr>
                <w:rFonts w:hint="eastAsia" w:ascii="宋体" w:hAnsi="宋体"/>
                <w:color w:val="auto"/>
                <w:szCs w:val="21"/>
                <w:highlight w:val="none"/>
              </w:rPr>
              <w:t>商</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务</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及</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技</w:t>
            </w:r>
          </w:p>
          <w:p>
            <w:pPr>
              <w:spacing w:line="480" w:lineRule="exact"/>
              <w:jc w:val="center"/>
              <w:rPr>
                <w:rFonts w:ascii="宋体" w:hAnsi="宋体"/>
                <w:color w:val="auto"/>
                <w:szCs w:val="21"/>
                <w:highlight w:val="none"/>
              </w:rPr>
            </w:pPr>
            <w:r>
              <w:rPr>
                <w:rFonts w:hint="eastAsia" w:ascii="宋体" w:hAnsi="宋体"/>
                <w:color w:val="auto"/>
                <w:szCs w:val="21"/>
                <w:highlight w:val="none"/>
              </w:rPr>
              <w:t>术</w:t>
            </w:r>
          </w:p>
          <w:p>
            <w:pPr>
              <w:spacing w:line="480" w:lineRule="exact"/>
              <w:jc w:val="center"/>
              <w:rPr>
                <w:rFonts w:ascii="宋体" w:hAnsi="宋体"/>
                <w:color w:val="auto"/>
                <w:szCs w:val="21"/>
                <w:highlight w:val="none"/>
              </w:rPr>
            </w:pPr>
            <w:r>
              <w:rPr>
                <w:rFonts w:hint="eastAsia" w:ascii="宋体" w:hAnsi="宋体"/>
                <w:color w:val="auto"/>
                <w:szCs w:val="21"/>
                <w:highlight w:val="none"/>
              </w:rPr>
              <w:t>文</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件</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商</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务</w:t>
            </w:r>
          </w:p>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文</w:t>
            </w:r>
          </w:p>
          <w:p>
            <w:pPr>
              <w:spacing w:line="480" w:lineRule="exact"/>
              <w:jc w:val="center"/>
              <w:rPr>
                <w:rFonts w:ascii="宋体" w:hAnsi="宋体"/>
                <w:color w:val="auto"/>
                <w:szCs w:val="21"/>
                <w:highlight w:val="none"/>
              </w:rPr>
            </w:pPr>
            <w:r>
              <w:rPr>
                <w:rFonts w:hint="eastAsia" w:ascii="宋体" w:hAnsi="宋体"/>
                <w:color w:val="auto"/>
                <w:szCs w:val="21"/>
                <w:highlight w:val="none"/>
              </w:rPr>
              <w:t>件</w:t>
            </w:r>
          </w:p>
        </w:tc>
        <w:tc>
          <w:tcPr>
            <w:tcW w:w="725" w:type="dxa"/>
            <w:vMerge w:val="restart"/>
            <w:noWrap w:val="0"/>
            <w:textDirection w:val="tbRlV"/>
            <w:vAlign w:val="center"/>
          </w:tcPr>
          <w:p>
            <w:pPr>
              <w:spacing w:line="480" w:lineRule="exact"/>
              <w:ind w:left="113" w:right="113"/>
              <w:jc w:val="center"/>
              <w:rPr>
                <w:rFonts w:ascii="宋体" w:hAnsi="宋体"/>
                <w:color w:val="auto"/>
                <w:szCs w:val="21"/>
                <w:highlight w:val="none"/>
              </w:rPr>
            </w:pPr>
            <w:r>
              <w:rPr>
                <w:rFonts w:hint="eastAsia" w:ascii="宋体" w:hAnsi="宋体"/>
                <w:color w:val="auto"/>
                <w:szCs w:val="21"/>
                <w:highlight w:val="none"/>
              </w:rPr>
              <w:t>初步评审</w:t>
            </w: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ascii="宋体" w:hAnsi="宋体"/>
                <w:color w:val="auto"/>
                <w:szCs w:val="21"/>
                <w:highlight w:val="none"/>
              </w:rPr>
              <w:t>投标</w:t>
            </w:r>
            <w:r>
              <w:rPr>
                <w:rFonts w:hint="eastAsia" w:ascii="宋体" w:hAnsi="宋体"/>
                <w:color w:val="auto"/>
                <w:szCs w:val="21"/>
                <w:highlight w:val="none"/>
              </w:rPr>
              <w:t>函填写</w:t>
            </w:r>
          </w:p>
        </w:tc>
        <w:tc>
          <w:tcPr>
            <w:tcW w:w="5197" w:type="dxa"/>
            <w:noWrap w:val="0"/>
            <w:vAlign w:val="center"/>
          </w:tcPr>
          <w:p>
            <w:pPr>
              <w:spacing w:line="400" w:lineRule="exact"/>
              <w:ind w:left="212" w:leftChars="101"/>
              <w:rPr>
                <w:rFonts w:ascii="宋体" w:hAnsi="宋体"/>
                <w:color w:val="auto"/>
                <w:szCs w:val="21"/>
                <w:highlight w:val="none"/>
              </w:rPr>
            </w:pPr>
            <w:r>
              <w:rPr>
                <w:rFonts w:hint="eastAsia" w:ascii="宋体" w:hAnsi="宋体"/>
                <w:color w:val="auto"/>
                <w:szCs w:val="21"/>
                <w:highlight w:val="none"/>
              </w:rPr>
              <w:t>按招标文件规定填报了正确的项目名称、类别名称、工期、工程质量要求及安全目标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hint="eastAsia" w:ascii="宋体" w:hAnsi="宋体"/>
                <w:color w:val="auto"/>
                <w:szCs w:val="21"/>
                <w:highlight w:val="none"/>
              </w:rPr>
              <w:t>投标函附录数据</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ascii="宋体" w:hAnsi="宋体"/>
                <w:color w:val="auto"/>
                <w:szCs w:val="21"/>
                <w:highlight w:val="none"/>
              </w:rPr>
              <w:t>符合</w:t>
            </w:r>
            <w:r>
              <w:rPr>
                <w:rFonts w:hint="eastAsia" w:ascii="宋体" w:hAnsi="宋体"/>
                <w:color w:val="auto"/>
                <w:szCs w:val="21"/>
                <w:highlight w:val="none"/>
              </w:rPr>
              <w:t>招标文件</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ascii="宋体" w:hAnsi="宋体"/>
                <w:color w:val="auto"/>
                <w:szCs w:val="21"/>
                <w:highlight w:val="none"/>
              </w:rPr>
              <w:t>文件</w:t>
            </w:r>
            <w:r>
              <w:rPr>
                <w:rFonts w:hint="eastAsia" w:ascii="宋体" w:hAnsi="宋体"/>
                <w:color w:val="auto"/>
                <w:szCs w:val="21"/>
                <w:highlight w:val="none"/>
              </w:rPr>
              <w:t>填写及组成</w:t>
            </w:r>
          </w:p>
        </w:tc>
        <w:tc>
          <w:tcPr>
            <w:tcW w:w="5197" w:type="dxa"/>
            <w:noWrap w:val="0"/>
            <w:vAlign w:val="center"/>
          </w:tcPr>
          <w:p>
            <w:pPr>
              <w:spacing w:line="400" w:lineRule="exact"/>
              <w:ind w:left="212" w:leftChars="101"/>
              <w:rPr>
                <w:rFonts w:ascii="宋体" w:hAnsi="宋体"/>
                <w:color w:val="auto"/>
                <w:szCs w:val="21"/>
                <w:highlight w:val="none"/>
              </w:rPr>
            </w:pPr>
            <w:r>
              <w:rPr>
                <w:rFonts w:hint="eastAsia" w:ascii="宋体" w:hAnsi="宋体"/>
                <w:color w:val="auto"/>
                <w:szCs w:val="21"/>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hint="eastAsia" w:ascii="宋体" w:hAnsi="宋体"/>
                <w:color w:val="auto"/>
                <w:szCs w:val="21"/>
                <w:highlight w:val="none"/>
              </w:rPr>
              <w:t>文件</w:t>
            </w:r>
            <w:r>
              <w:rPr>
                <w:rFonts w:ascii="宋体" w:hAnsi="宋体"/>
                <w:color w:val="auto"/>
                <w:szCs w:val="21"/>
                <w:highlight w:val="none"/>
              </w:rPr>
              <w:t>签字盖章</w:t>
            </w:r>
          </w:p>
        </w:tc>
        <w:tc>
          <w:tcPr>
            <w:tcW w:w="5197" w:type="dxa"/>
            <w:noWrap w:val="0"/>
            <w:vAlign w:val="center"/>
          </w:tcPr>
          <w:p>
            <w:pPr>
              <w:spacing w:line="400" w:lineRule="exact"/>
              <w:ind w:left="212" w:leftChars="101"/>
              <w:rPr>
                <w:rFonts w:ascii="宋体" w:hAnsi="宋体"/>
                <w:color w:val="auto"/>
                <w:szCs w:val="21"/>
                <w:highlight w:val="none"/>
              </w:rPr>
            </w:pPr>
            <w:r>
              <w:rPr>
                <w:rFonts w:ascii="宋体" w:hAnsi="宋体"/>
                <w:color w:val="auto"/>
                <w:szCs w:val="21"/>
                <w:highlight w:val="none"/>
              </w:rPr>
              <w:t>符合第二章“投标人须知”第</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3（5）目</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hint="eastAsia" w:ascii="宋体" w:hAnsi="宋体"/>
                <w:color w:val="auto"/>
                <w:szCs w:val="21"/>
                <w:highlight w:val="none"/>
              </w:rPr>
              <w:t>投标保证金</w:t>
            </w:r>
          </w:p>
        </w:tc>
        <w:tc>
          <w:tcPr>
            <w:tcW w:w="5197" w:type="dxa"/>
            <w:noWrap w:val="0"/>
            <w:vAlign w:val="center"/>
          </w:tcPr>
          <w:p>
            <w:pPr>
              <w:spacing w:line="400" w:lineRule="exact"/>
              <w:ind w:left="212" w:leftChars="101"/>
              <w:rPr>
                <w:rFonts w:ascii="宋体" w:hAnsi="宋体"/>
                <w:color w:val="auto"/>
                <w:szCs w:val="21"/>
                <w:highlight w:val="none"/>
              </w:rPr>
            </w:pPr>
            <w:r>
              <w:rPr>
                <w:rFonts w:ascii="宋体" w:hAnsi="宋体"/>
                <w:color w:val="auto"/>
                <w:szCs w:val="21"/>
                <w:highlight w:val="none"/>
              </w:rPr>
              <w:t>符合第二章“投标人须知”第</w:t>
            </w:r>
            <w:r>
              <w:rPr>
                <w:rFonts w:hint="eastAsia" w:ascii="宋体" w:hAnsi="宋体"/>
                <w:color w:val="auto"/>
                <w:szCs w:val="21"/>
                <w:highlight w:val="none"/>
              </w:rPr>
              <w:t>3.4.1</w:t>
            </w:r>
            <w:r>
              <w:rPr>
                <w:rFonts w:ascii="宋体" w:hAnsi="宋体"/>
                <w:color w:val="auto"/>
                <w:szCs w:val="21"/>
                <w:highlight w:val="none"/>
              </w:rPr>
              <w:t>项</w:t>
            </w:r>
            <w:r>
              <w:rPr>
                <w:rFonts w:hint="eastAsia"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hint="eastAsia" w:ascii="宋体" w:hAnsi="宋体"/>
                <w:color w:val="auto"/>
                <w:szCs w:val="21"/>
                <w:highlight w:val="none"/>
              </w:rPr>
            </w:pPr>
            <w:r>
              <w:rPr>
                <w:rFonts w:hint="eastAsia" w:ascii="宋体" w:hAnsi="宋体"/>
                <w:color w:val="auto"/>
                <w:szCs w:val="21"/>
                <w:highlight w:val="none"/>
              </w:rPr>
              <w:t>投标类别数量</w:t>
            </w:r>
          </w:p>
        </w:tc>
        <w:tc>
          <w:tcPr>
            <w:tcW w:w="5197" w:type="dxa"/>
            <w:noWrap w:val="0"/>
            <w:vAlign w:val="center"/>
          </w:tcPr>
          <w:p>
            <w:pPr>
              <w:spacing w:line="400" w:lineRule="exact"/>
              <w:ind w:left="212" w:leftChars="101"/>
              <w:rPr>
                <w:rFonts w:ascii="宋体" w:hAnsi="宋体"/>
                <w:color w:val="auto"/>
                <w:szCs w:val="21"/>
                <w:highlight w:val="none"/>
              </w:rPr>
            </w:pPr>
            <w:r>
              <w:rPr>
                <w:rFonts w:hint="eastAsia" w:ascii="宋体" w:hAnsi="宋体"/>
                <w:color w:val="auto"/>
                <w:szCs w:val="21"/>
                <w:highlight w:val="none"/>
              </w:rPr>
              <w:t>符合第一章“招标公告”第3.</w:t>
            </w:r>
            <w:r>
              <w:rPr>
                <w:rFonts w:ascii="宋体" w:hAnsi="宋体"/>
                <w:color w:val="auto"/>
                <w:szCs w:val="21"/>
                <w:highlight w:val="none"/>
              </w:rPr>
              <w:t>3</w:t>
            </w:r>
            <w:r>
              <w:rPr>
                <w:rFonts w:hint="eastAsia" w:ascii="宋体" w:hAnsi="宋体"/>
                <w:color w:val="auto"/>
                <w:szCs w:val="21"/>
                <w:highlight w:val="none"/>
              </w:rPr>
              <w:t>款</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hint="eastAsia" w:ascii="宋体" w:hAnsi="宋体"/>
                <w:color w:val="auto"/>
                <w:szCs w:val="21"/>
                <w:highlight w:val="none"/>
              </w:rPr>
              <w:t>优先选择次序</w:t>
            </w:r>
          </w:p>
        </w:tc>
        <w:tc>
          <w:tcPr>
            <w:tcW w:w="5197" w:type="dxa"/>
            <w:noWrap w:val="0"/>
            <w:vAlign w:val="center"/>
          </w:tcPr>
          <w:p>
            <w:pPr>
              <w:spacing w:line="400" w:lineRule="exact"/>
              <w:ind w:left="212" w:leftChars="101"/>
              <w:rPr>
                <w:rFonts w:ascii="宋体" w:hAnsi="宋体"/>
                <w:color w:val="auto"/>
                <w:szCs w:val="21"/>
                <w:highlight w:val="none"/>
              </w:rPr>
            </w:pPr>
            <w:r>
              <w:rPr>
                <w:rFonts w:hint="eastAsia" w:ascii="宋体" w:hAnsi="宋体"/>
                <w:color w:val="auto"/>
                <w:szCs w:val="21"/>
                <w:highlight w:val="none"/>
              </w:rPr>
              <w:t>投多个类别的投标人各类别投标文件填写的优先选择次序内容一致，类别和标段名称符合招标文件规定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hint="eastAsia" w:ascii="宋体" w:hAnsi="宋体"/>
                <w:color w:val="auto"/>
                <w:szCs w:val="21"/>
                <w:highlight w:val="none"/>
              </w:rPr>
              <w:t>营业执照、资质证书、</w:t>
            </w:r>
            <w:r>
              <w:rPr>
                <w:rFonts w:ascii="宋体" w:hAnsi="宋体"/>
                <w:color w:val="auto"/>
                <w:szCs w:val="21"/>
                <w:highlight w:val="none"/>
              </w:rPr>
              <w:t>安全生产许可证</w:t>
            </w:r>
            <w:r>
              <w:rPr>
                <w:rFonts w:hint="eastAsia" w:ascii="宋体" w:hAnsi="宋体"/>
                <w:color w:val="auto"/>
                <w:szCs w:val="21"/>
                <w:highlight w:val="none"/>
              </w:rPr>
              <w:t>和基本账户开户许可证</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ascii="宋体" w:hAnsi="宋体"/>
                <w:color w:val="auto"/>
                <w:szCs w:val="21"/>
                <w:highlight w:val="none"/>
              </w:rPr>
              <w:t>具备有效的</w:t>
            </w:r>
            <w:r>
              <w:rPr>
                <w:rFonts w:hint="eastAsia" w:ascii="宋体" w:hAnsi="宋体"/>
                <w:color w:val="auto"/>
                <w:szCs w:val="21"/>
                <w:highlight w:val="none"/>
              </w:rPr>
              <w:t>营业执照、资质证书、</w:t>
            </w:r>
            <w:r>
              <w:rPr>
                <w:rFonts w:ascii="宋体" w:hAnsi="宋体"/>
                <w:color w:val="auto"/>
                <w:szCs w:val="21"/>
                <w:highlight w:val="none"/>
              </w:rPr>
              <w:t>安全生产许可证</w:t>
            </w:r>
            <w:r>
              <w:rPr>
                <w:rFonts w:hint="eastAsia" w:ascii="宋体" w:hAnsi="宋体"/>
                <w:color w:val="auto"/>
                <w:szCs w:val="21"/>
                <w:highlight w:val="none"/>
              </w:rPr>
              <w:t>和基本账户开户许可证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hint="eastAsia"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ascii="宋体" w:hAnsi="宋体"/>
                <w:color w:val="auto"/>
                <w:szCs w:val="21"/>
                <w:highlight w:val="none"/>
              </w:rPr>
              <w:t>资质等级</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1.4.1 项</w:t>
            </w:r>
            <w:r>
              <w:rPr>
                <w:rFonts w:hint="eastAsia" w:ascii="宋体" w:hAnsi="宋体"/>
                <w:color w:val="auto"/>
                <w:szCs w:val="21"/>
                <w:highlight w:val="none"/>
              </w:rPr>
              <w:t>“资质要求”的</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ascii="宋体" w:hAnsi="宋体"/>
                <w:color w:val="auto"/>
                <w:szCs w:val="21"/>
                <w:highlight w:val="none"/>
              </w:rPr>
              <w:t>财务</w:t>
            </w:r>
            <w:r>
              <w:rPr>
                <w:rFonts w:hint="eastAsia" w:ascii="宋体" w:hAnsi="宋体"/>
                <w:color w:val="auto"/>
                <w:szCs w:val="21"/>
                <w:highlight w:val="none"/>
              </w:rPr>
              <w:t>状况</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1.4.1 项</w:t>
            </w:r>
            <w:r>
              <w:rPr>
                <w:rFonts w:hint="eastAsia" w:ascii="宋体" w:hAnsi="宋体"/>
                <w:color w:val="auto"/>
                <w:szCs w:val="21"/>
                <w:highlight w:val="none"/>
              </w:rPr>
              <w:t>“财务要求”的</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ascii="宋体" w:hAnsi="宋体"/>
                <w:color w:val="auto"/>
                <w:szCs w:val="21"/>
                <w:highlight w:val="none"/>
              </w:rPr>
              <w:t>类似项目业绩</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1.4.1 项</w:t>
            </w:r>
            <w:r>
              <w:rPr>
                <w:rFonts w:hint="eastAsia" w:ascii="宋体" w:hAnsi="宋体"/>
                <w:color w:val="auto"/>
                <w:szCs w:val="21"/>
                <w:highlight w:val="none"/>
              </w:rPr>
              <w:t>“业绩要求”的</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ascii="宋体" w:hAnsi="宋体"/>
                <w:color w:val="auto"/>
                <w:szCs w:val="21"/>
                <w:highlight w:val="none"/>
              </w:rPr>
              <w:t>信誉</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1.4.1 项</w:t>
            </w:r>
            <w:r>
              <w:rPr>
                <w:rFonts w:hint="eastAsia" w:ascii="宋体" w:hAnsi="宋体"/>
                <w:color w:val="auto"/>
                <w:szCs w:val="21"/>
                <w:highlight w:val="none"/>
              </w:rPr>
              <w:t>“信誉要求”的</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hint="eastAsia" w:ascii="宋体" w:hAnsi="宋体"/>
                <w:color w:val="auto"/>
                <w:szCs w:val="21"/>
                <w:highlight w:val="none"/>
              </w:rPr>
              <w:t>项目经理和项目总工</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1.4.1 项</w:t>
            </w:r>
            <w:r>
              <w:rPr>
                <w:rFonts w:hint="eastAsia" w:ascii="宋体" w:hAnsi="宋体"/>
                <w:color w:val="auto"/>
                <w:szCs w:val="21"/>
                <w:highlight w:val="none"/>
              </w:rPr>
              <w:t>“项目经理和项目总工资格”的</w:t>
            </w:r>
            <w:r>
              <w:rPr>
                <w:rFonts w:ascii="宋体" w:hAnsi="宋体"/>
                <w:color w:val="auto"/>
                <w:szCs w:val="21"/>
                <w:highlight w:val="none"/>
              </w:rPr>
              <w:t>规定</w:t>
            </w:r>
            <w:r>
              <w:rPr>
                <w:rFonts w:hint="eastAsia" w:ascii="宋体" w:hAnsi="宋体"/>
                <w:color w:val="auto"/>
                <w:szCs w:val="21"/>
                <w:highlight w:val="none"/>
              </w:rPr>
              <w:t>，并填写了在岗情况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hint="eastAsia" w:ascii="宋体" w:hAnsi="宋体"/>
                <w:color w:val="auto"/>
                <w:szCs w:val="21"/>
                <w:highlight w:val="none"/>
              </w:rPr>
              <w:t>其他管理和技术人员资格要求、主要机械设备和试验检测设备要求（如有）</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1.4.1 项</w:t>
            </w:r>
            <w:r>
              <w:rPr>
                <w:rFonts w:hint="eastAsia" w:ascii="宋体" w:hAnsi="宋体"/>
                <w:color w:val="auto"/>
                <w:szCs w:val="21"/>
                <w:highlight w:val="none"/>
              </w:rPr>
              <w:t>“其他管理和技术人员资格要求”、“主要机械设备和试验检测设备要求”的</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ascii="宋体" w:hAnsi="宋体"/>
                <w:color w:val="auto"/>
                <w:szCs w:val="21"/>
                <w:highlight w:val="none"/>
              </w:rPr>
              <w:t>其他要求</w:t>
            </w:r>
            <w:r>
              <w:rPr>
                <w:rFonts w:hint="eastAsia" w:ascii="宋体" w:hAnsi="宋体"/>
                <w:color w:val="auto"/>
                <w:szCs w:val="21"/>
                <w:highlight w:val="none"/>
              </w:rPr>
              <w:t>（如有）</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1.4.1 项</w:t>
            </w:r>
            <w:r>
              <w:rPr>
                <w:rFonts w:hint="eastAsia" w:ascii="宋体" w:hAnsi="宋体"/>
                <w:color w:val="auto"/>
                <w:szCs w:val="21"/>
                <w:highlight w:val="none"/>
              </w:rPr>
              <w:t>“其他要求”的</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hint="eastAsia" w:ascii="宋体" w:hAnsi="宋体"/>
                <w:color w:val="auto"/>
                <w:szCs w:val="21"/>
                <w:highlight w:val="none"/>
              </w:rPr>
              <w:t>投标人不得存在的情形</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hint="eastAsia" w:ascii="宋体" w:hAnsi="宋体"/>
                <w:color w:val="auto"/>
                <w:szCs w:val="21"/>
                <w:highlight w:val="none"/>
              </w:rPr>
              <w:t>投标人不得存在第二章“投标人须知”第1.4.3项或第1.4.4项规定的任何一种情形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ascii="宋体" w:hAnsi="宋体"/>
                <w:color w:val="auto"/>
                <w:szCs w:val="21"/>
                <w:highlight w:val="none"/>
              </w:rPr>
              <w:t>工期</w:t>
            </w:r>
            <w:r>
              <w:rPr>
                <w:rFonts w:hint="eastAsia" w:ascii="宋体" w:hAnsi="宋体"/>
                <w:color w:val="auto"/>
                <w:szCs w:val="21"/>
                <w:highlight w:val="none"/>
              </w:rPr>
              <w:t>目标</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1.3.2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ascii="宋体" w:hAnsi="宋体"/>
                <w:color w:val="auto"/>
                <w:szCs w:val="21"/>
                <w:highlight w:val="none"/>
              </w:rPr>
              <w:t>质量</w:t>
            </w:r>
            <w:r>
              <w:rPr>
                <w:rFonts w:hint="eastAsia" w:ascii="宋体" w:hAnsi="宋体"/>
                <w:color w:val="auto"/>
                <w:szCs w:val="21"/>
                <w:highlight w:val="none"/>
              </w:rPr>
              <w:t>目标</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1.3.3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hint="eastAsia" w:ascii="宋体" w:hAnsi="宋体"/>
                <w:color w:val="auto"/>
                <w:szCs w:val="21"/>
                <w:highlight w:val="none"/>
              </w:rPr>
              <w:t>安全目标</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1.3.</w:t>
            </w:r>
            <w:r>
              <w:rPr>
                <w:rFonts w:hint="eastAsia" w:ascii="宋体" w:hAnsi="宋体"/>
                <w:color w:val="auto"/>
                <w:szCs w:val="21"/>
                <w:highlight w:val="none"/>
              </w:rPr>
              <w:t>4</w:t>
            </w:r>
            <w:r>
              <w:rPr>
                <w:rFonts w:ascii="宋体" w:hAnsi="宋体"/>
                <w:color w:val="auto"/>
                <w:szCs w:val="21"/>
                <w:highlight w:val="none"/>
              </w:rPr>
              <w:t xml:space="preserve">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项目经理和项目总工人员</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运维负责人要求</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hint="eastAsia" w:ascii="宋体" w:hAnsi="宋体"/>
                <w:color w:val="auto"/>
                <w:szCs w:val="21"/>
                <w:highlight w:val="none"/>
              </w:rPr>
              <w:t>符合</w:t>
            </w:r>
            <w:r>
              <w:rPr>
                <w:rFonts w:ascii="宋体" w:hAnsi="宋体"/>
                <w:color w:val="auto"/>
                <w:szCs w:val="21"/>
                <w:highlight w:val="none"/>
              </w:rPr>
              <w:t>第二章“投标人须知”第</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10</w:t>
            </w:r>
            <w:r>
              <w:rPr>
                <w:rFonts w:ascii="宋体" w:hAnsi="宋体"/>
                <w:color w:val="auto"/>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380" w:lineRule="exact"/>
              <w:ind w:left="105" w:leftChars="50"/>
              <w:jc w:val="center"/>
              <w:rPr>
                <w:rFonts w:ascii="宋体" w:hAnsi="宋体"/>
                <w:color w:val="auto"/>
                <w:szCs w:val="21"/>
                <w:highlight w:val="none"/>
              </w:rPr>
            </w:pPr>
            <w:r>
              <w:rPr>
                <w:rFonts w:hint="eastAsia" w:ascii="宋体" w:hAnsi="宋体"/>
                <w:color w:val="auto"/>
                <w:szCs w:val="21"/>
                <w:highlight w:val="none"/>
              </w:rPr>
              <w:t>分包</w:t>
            </w:r>
          </w:p>
        </w:tc>
        <w:tc>
          <w:tcPr>
            <w:tcW w:w="5197" w:type="dxa"/>
            <w:noWrap w:val="0"/>
            <w:vAlign w:val="center"/>
          </w:tcPr>
          <w:p>
            <w:pPr>
              <w:spacing w:line="380" w:lineRule="exact"/>
              <w:ind w:left="212" w:leftChars="101"/>
              <w:jc w:val="left"/>
              <w:rPr>
                <w:rFonts w:ascii="宋体" w:hAnsi="宋体"/>
                <w:color w:val="auto"/>
                <w:szCs w:val="21"/>
                <w:highlight w:val="none"/>
              </w:rPr>
            </w:pPr>
            <w:r>
              <w:rPr>
                <w:rFonts w:hint="eastAsia" w:ascii="宋体" w:hAnsi="宋体"/>
                <w:color w:val="auto"/>
                <w:szCs w:val="21"/>
                <w:highlight w:val="none"/>
              </w:rPr>
              <w:t>如有分包计划，</w:t>
            </w:r>
            <w:r>
              <w:rPr>
                <w:rFonts w:ascii="宋体" w:hAnsi="宋体"/>
                <w:color w:val="auto"/>
                <w:szCs w:val="21"/>
                <w:highlight w:val="none"/>
              </w:rPr>
              <w:t>符合第二章“投标人须知”第</w:t>
            </w:r>
            <w:r>
              <w:rPr>
                <w:rFonts w:hint="eastAsia" w:ascii="宋体" w:hAnsi="宋体"/>
                <w:b/>
                <w:color w:val="auto"/>
                <w:szCs w:val="21"/>
                <w:highlight w:val="none"/>
                <w:u w:val="single"/>
              </w:rPr>
              <w:t>1.11</w:t>
            </w:r>
            <w:r>
              <w:rPr>
                <w:rFonts w:hint="eastAsia" w:ascii="宋体" w:hAnsi="宋体"/>
                <w:b/>
                <w:color w:val="auto"/>
                <w:szCs w:val="21"/>
                <w:highlight w:val="none"/>
                <w:u w:val="single"/>
                <w:lang w:val="en-US" w:eastAsia="zh-CN"/>
              </w:rPr>
              <w:t>.1</w:t>
            </w:r>
            <w:r>
              <w:rPr>
                <w:rFonts w:hint="eastAsia" w:ascii="宋体" w:hAnsi="宋体"/>
                <w:color w:val="auto"/>
                <w:szCs w:val="21"/>
                <w:highlight w:val="none"/>
              </w:rPr>
              <w:t>款规定，且按第九章“投标文件格式”的要求填写了“拟分包项目情况表”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hint="eastAsia" w:ascii="宋体" w:hAnsi="宋体"/>
                <w:color w:val="auto"/>
                <w:szCs w:val="21"/>
                <w:highlight w:val="none"/>
              </w:rPr>
              <w:t>投标报价</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hint="eastAsia" w:ascii="宋体" w:hAnsi="宋体"/>
                <w:color w:val="auto"/>
                <w:szCs w:val="21"/>
                <w:highlight w:val="none"/>
              </w:rPr>
              <w:t>未出现有关投标报价的内容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hint="eastAsia"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hint="eastAsia" w:ascii="宋体" w:hAnsi="宋体"/>
                <w:color w:val="auto"/>
                <w:szCs w:val="21"/>
                <w:highlight w:val="none"/>
              </w:rPr>
              <w:t>投标函中其他补充说明内容</w:t>
            </w:r>
          </w:p>
        </w:tc>
        <w:tc>
          <w:tcPr>
            <w:tcW w:w="5197" w:type="dxa"/>
            <w:noWrap w:val="0"/>
            <w:vAlign w:val="center"/>
          </w:tcPr>
          <w:p>
            <w:pPr>
              <w:spacing w:line="480" w:lineRule="exact"/>
              <w:ind w:left="212" w:leftChars="101"/>
              <w:jc w:val="left"/>
              <w:rPr>
                <w:rFonts w:ascii="宋体" w:hAnsi="宋体"/>
                <w:color w:val="auto"/>
                <w:szCs w:val="21"/>
                <w:highlight w:val="none"/>
              </w:rPr>
            </w:pPr>
            <w:r>
              <w:rPr>
                <w:rFonts w:hint="eastAsia" w:ascii="宋体" w:hAnsi="宋体"/>
                <w:color w:val="auto"/>
                <w:szCs w:val="21"/>
                <w:highlight w:val="none"/>
              </w:rPr>
              <w:t>无招标人不能接受的条件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hint="eastAsia"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具备竞争性</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hint="eastAsia" w:ascii="宋体" w:hAnsi="宋体"/>
                <w:color w:val="auto"/>
                <w:szCs w:val="21"/>
                <w:highlight w:val="none"/>
              </w:rPr>
              <w:t>有效投标数量不足3个的，评标委员会经评审认定仍具有竞争性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spacing w:line="480" w:lineRule="exact"/>
              <w:jc w:val="center"/>
              <w:rPr>
                <w:rFonts w:hint="eastAsia" w:ascii="宋体" w:hAnsi="宋体"/>
                <w:color w:val="auto"/>
                <w:szCs w:val="21"/>
                <w:highlight w:val="none"/>
              </w:rPr>
            </w:pPr>
          </w:p>
        </w:tc>
        <w:tc>
          <w:tcPr>
            <w:tcW w:w="551" w:type="dxa"/>
            <w:vMerge w:val="continue"/>
            <w:noWrap w:val="0"/>
            <w:vAlign w:val="center"/>
          </w:tcPr>
          <w:p>
            <w:pPr>
              <w:spacing w:line="480" w:lineRule="exact"/>
              <w:jc w:val="center"/>
              <w:rPr>
                <w:rFonts w:ascii="宋体" w:hAnsi="宋体"/>
                <w:color w:val="auto"/>
                <w:szCs w:val="21"/>
                <w:highlight w:val="none"/>
              </w:rPr>
            </w:pPr>
          </w:p>
        </w:tc>
        <w:tc>
          <w:tcPr>
            <w:tcW w:w="725" w:type="dxa"/>
            <w:vMerge w:val="continue"/>
            <w:noWrap w:val="0"/>
            <w:vAlign w:val="center"/>
          </w:tcPr>
          <w:p>
            <w:pPr>
              <w:spacing w:line="480" w:lineRule="exact"/>
              <w:jc w:val="center"/>
              <w:rPr>
                <w:rFonts w:ascii="宋体" w:hAnsi="宋体"/>
                <w:color w:val="auto"/>
                <w:szCs w:val="21"/>
                <w:highlight w:val="none"/>
              </w:rPr>
            </w:pPr>
          </w:p>
        </w:tc>
        <w:tc>
          <w:tcPr>
            <w:tcW w:w="1992" w:type="dxa"/>
            <w:gridSpan w:val="2"/>
            <w:noWrap w:val="0"/>
            <w:vAlign w:val="center"/>
          </w:tcPr>
          <w:p>
            <w:pPr>
              <w:spacing w:line="480" w:lineRule="exact"/>
              <w:ind w:left="105" w:leftChars="50"/>
              <w:jc w:val="center"/>
              <w:rPr>
                <w:rFonts w:ascii="宋体" w:hAnsi="宋体"/>
                <w:color w:val="auto"/>
                <w:szCs w:val="21"/>
                <w:highlight w:val="none"/>
              </w:rPr>
            </w:pPr>
            <w:r>
              <w:rPr>
                <w:rFonts w:ascii="宋体" w:hAnsi="宋体"/>
                <w:color w:val="auto"/>
                <w:szCs w:val="21"/>
                <w:highlight w:val="none"/>
              </w:rPr>
              <w:t>……</w:t>
            </w:r>
          </w:p>
        </w:tc>
        <w:tc>
          <w:tcPr>
            <w:tcW w:w="5197" w:type="dxa"/>
            <w:noWrap w:val="0"/>
            <w:vAlign w:val="center"/>
          </w:tcPr>
          <w:p>
            <w:pPr>
              <w:spacing w:line="480" w:lineRule="exact"/>
              <w:ind w:left="212" w:leftChars="101"/>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restart"/>
            <w:noWrap w:val="0"/>
            <w:vAlign w:val="center"/>
          </w:tcPr>
          <w:p>
            <w:pPr>
              <w:jc w:val="center"/>
              <w:rPr>
                <w:rFonts w:ascii="宋体" w:hAnsi="宋体"/>
                <w:color w:val="auto"/>
                <w:szCs w:val="21"/>
                <w:highlight w:val="none"/>
              </w:rPr>
            </w:pPr>
            <w:r>
              <w:rPr>
                <w:rFonts w:hint="eastAsia" w:ascii="宋体" w:hAnsi="宋体"/>
                <w:color w:val="auto"/>
                <w:szCs w:val="21"/>
                <w:highlight w:val="none"/>
              </w:rPr>
              <w:t>2.1.2</w:t>
            </w:r>
          </w:p>
        </w:tc>
        <w:tc>
          <w:tcPr>
            <w:tcW w:w="551" w:type="dxa"/>
            <w:vMerge w:val="restart"/>
            <w:noWrap w:val="0"/>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第</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一</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个</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封</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w:t>
            </w:r>
          </w:p>
          <w:p>
            <w:pPr>
              <w:spacing w:line="320" w:lineRule="exact"/>
              <w:jc w:val="center"/>
              <w:rPr>
                <w:rFonts w:ascii="宋体" w:hAnsi="宋体"/>
                <w:color w:val="auto"/>
                <w:szCs w:val="21"/>
                <w:highlight w:val="none"/>
              </w:rPr>
            </w:pPr>
            <w:r>
              <w:rPr>
                <w:rFonts w:hint="eastAsia" w:ascii="宋体" w:hAnsi="宋体"/>
                <w:color w:val="auto"/>
                <w:szCs w:val="21"/>
                <w:highlight w:val="none"/>
              </w:rPr>
              <w:t>商</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及</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技</w:t>
            </w:r>
          </w:p>
          <w:p>
            <w:pPr>
              <w:spacing w:line="320" w:lineRule="exact"/>
              <w:jc w:val="center"/>
              <w:rPr>
                <w:rFonts w:ascii="宋体" w:hAnsi="宋体"/>
                <w:color w:val="auto"/>
                <w:szCs w:val="21"/>
                <w:highlight w:val="none"/>
              </w:rPr>
            </w:pPr>
            <w:r>
              <w:rPr>
                <w:rFonts w:hint="eastAsia" w:ascii="宋体" w:hAnsi="宋体"/>
                <w:color w:val="auto"/>
                <w:szCs w:val="21"/>
                <w:highlight w:val="none"/>
              </w:rPr>
              <w:t>术</w:t>
            </w:r>
          </w:p>
          <w:p>
            <w:pPr>
              <w:spacing w:line="320" w:lineRule="exact"/>
              <w:jc w:val="center"/>
              <w:rPr>
                <w:rFonts w:ascii="宋体" w:hAnsi="宋体"/>
                <w:color w:val="auto"/>
                <w:szCs w:val="21"/>
                <w:highlight w:val="none"/>
              </w:rPr>
            </w:pPr>
            <w:r>
              <w:rPr>
                <w:rFonts w:hint="eastAsia" w:ascii="宋体" w:hAnsi="宋体"/>
                <w:color w:val="auto"/>
                <w:szCs w:val="21"/>
                <w:highlight w:val="none"/>
              </w:rPr>
              <w:t>文</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件</w:t>
            </w:r>
          </w:p>
          <w:p>
            <w:pPr>
              <w:jc w:val="center"/>
              <w:rPr>
                <w:rFonts w:hint="eastAsia" w:ascii="宋体" w:hAnsi="宋体"/>
                <w:color w:val="auto"/>
                <w:szCs w:val="21"/>
                <w:highlight w:val="none"/>
              </w:rPr>
            </w:pPr>
            <w:r>
              <w:rPr>
                <w:rFonts w:hint="eastAsia" w:ascii="宋体" w:hAnsi="宋体"/>
                <w:color w:val="auto"/>
                <w:szCs w:val="21"/>
                <w:highlight w:val="none"/>
              </w:rPr>
              <w:t>︶</w:t>
            </w:r>
          </w:p>
          <w:p>
            <w:pPr>
              <w:jc w:val="center"/>
              <w:rPr>
                <w:rFonts w:hint="eastAsia" w:ascii="宋体" w:hAnsi="宋体"/>
                <w:color w:val="auto"/>
                <w:szCs w:val="21"/>
                <w:highlight w:val="none"/>
              </w:rPr>
            </w:pPr>
            <w:r>
              <w:rPr>
                <w:rFonts w:hint="eastAsia" w:ascii="宋体" w:hAnsi="宋体"/>
                <w:color w:val="auto"/>
                <w:szCs w:val="21"/>
                <w:highlight w:val="none"/>
              </w:rPr>
              <w:t>技</w:t>
            </w:r>
          </w:p>
          <w:p>
            <w:pPr>
              <w:jc w:val="center"/>
              <w:rPr>
                <w:rFonts w:hint="eastAsia" w:ascii="宋体" w:hAnsi="宋体"/>
                <w:color w:val="auto"/>
                <w:szCs w:val="21"/>
                <w:highlight w:val="none"/>
              </w:rPr>
            </w:pPr>
            <w:r>
              <w:rPr>
                <w:rFonts w:hint="eastAsia" w:ascii="宋体" w:hAnsi="宋体"/>
                <w:color w:val="auto"/>
                <w:szCs w:val="21"/>
                <w:highlight w:val="none"/>
              </w:rPr>
              <w:t>术</w:t>
            </w:r>
          </w:p>
          <w:p>
            <w:pPr>
              <w:jc w:val="center"/>
              <w:rPr>
                <w:rFonts w:hint="eastAsia" w:ascii="宋体" w:hAnsi="宋体"/>
                <w:color w:val="auto"/>
                <w:szCs w:val="21"/>
                <w:highlight w:val="none"/>
              </w:rPr>
            </w:pPr>
            <w:r>
              <w:rPr>
                <w:rFonts w:hint="eastAsia" w:ascii="宋体" w:hAnsi="宋体"/>
                <w:color w:val="auto"/>
                <w:szCs w:val="21"/>
                <w:highlight w:val="none"/>
              </w:rPr>
              <w:t>文</w:t>
            </w:r>
          </w:p>
          <w:p>
            <w:pPr>
              <w:jc w:val="center"/>
              <w:rPr>
                <w:rFonts w:hint="eastAsia" w:ascii="宋体" w:hAnsi="宋体"/>
                <w:color w:val="auto"/>
                <w:szCs w:val="21"/>
                <w:highlight w:val="none"/>
              </w:rPr>
            </w:pPr>
            <w:r>
              <w:rPr>
                <w:rFonts w:hint="eastAsia" w:ascii="宋体" w:hAnsi="宋体"/>
                <w:color w:val="auto"/>
                <w:szCs w:val="21"/>
                <w:highlight w:val="none"/>
              </w:rPr>
              <w:t>件</w:t>
            </w:r>
          </w:p>
        </w:tc>
        <w:tc>
          <w:tcPr>
            <w:tcW w:w="725" w:type="dxa"/>
            <w:vMerge w:val="restart"/>
            <w:noWrap w:val="0"/>
            <w:textDirection w:val="tbRlV"/>
            <w:vAlign w:val="center"/>
          </w:tcPr>
          <w:p>
            <w:pPr>
              <w:ind w:left="113" w:right="113"/>
              <w:jc w:val="center"/>
              <w:rPr>
                <w:rFonts w:hint="eastAsia" w:ascii="宋体" w:hAnsi="宋体"/>
                <w:color w:val="auto"/>
                <w:szCs w:val="21"/>
                <w:highlight w:val="none"/>
              </w:rPr>
            </w:pPr>
            <w:r>
              <w:rPr>
                <w:rFonts w:hint="eastAsia" w:ascii="宋体" w:hAnsi="宋体"/>
                <w:color w:val="auto"/>
                <w:szCs w:val="21"/>
                <w:highlight w:val="none"/>
              </w:rPr>
              <w:t>初步评审</w:t>
            </w: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hint="eastAsia" w:ascii="宋体" w:hAnsi="宋体"/>
                <w:color w:val="auto"/>
                <w:szCs w:val="21"/>
                <w:highlight w:val="none"/>
              </w:rPr>
              <w:t>文件</w:t>
            </w:r>
            <w:r>
              <w:rPr>
                <w:rFonts w:ascii="宋体" w:hAnsi="宋体"/>
                <w:color w:val="auto"/>
                <w:szCs w:val="21"/>
                <w:highlight w:val="none"/>
              </w:rPr>
              <w:t>签字盖章</w:t>
            </w:r>
          </w:p>
        </w:tc>
        <w:tc>
          <w:tcPr>
            <w:tcW w:w="5197" w:type="dxa"/>
            <w:noWrap w:val="0"/>
            <w:vAlign w:val="center"/>
          </w:tcPr>
          <w:p>
            <w:pPr>
              <w:spacing w:line="400" w:lineRule="exact"/>
              <w:ind w:left="212" w:leftChars="101"/>
              <w:rPr>
                <w:rFonts w:ascii="宋体" w:hAnsi="宋体"/>
                <w:color w:val="auto"/>
                <w:szCs w:val="21"/>
                <w:highlight w:val="none"/>
              </w:rPr>
            </w:pPr>
            <w:r>
              <w:rPr>
                <w:rFonts w:ascii="宋体" w:hAnsi="宋体"/>
                <w:color w:val="auto"/>
                <w:szCs w:val="21"/>
                <w:highlight w:val="none"/>
              </w:rPr>
              <w:t>符合第二章“投标人须知”第</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w:t>
            </w:r>
            <w:r>
              <w:rPr>
                <w:rFonts w:hint="eastAsia" w:ascii="宋体" w:hAnsi="宋体"/>
                <w:color w:val="auto"/>
                <w:szCs w:val="21"/>
                <w:highlight w:val="none"/>
                <w:lang w:val="en-US" w:eastAsia="zh-CN"/>
              </w:rPr>
              <w:t>项</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hint="eastAsia" w:ascii="宋体" w:hAnsi="宋体"/>
                <w:color w:val="auto"/>
                <w:szCs w:val="21"/>
                <w:highlight w:val="none"/>
              </w:rPr>
            </w:pPr>
          </w:p>
        </w:tc>
        <w:tc>
          <w:tcPr>
            <w:tcW w:w="551" w:type="dxa"/>
            <w:vMerge w:val="continue"/>
            <w:noWrap w:val="0"/>
            <w:vAlign w:val="center"/>
          </w:tcPr>
          <w:p>
            <w:pPr>
              <w:spacing w:line="320" w:lineRule="exact"/>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ascii="宋体" w:hAnsi="宋体"/>
                <w:color w:val="auto"/>
                <w:szCs w:val="21"/>
                <w:highlight w:val="none"/>
              </w:rPr>
              <w:t>文件</w:t>
            </w:r>
            <w:r>
              <w:rPr>
                <w:rFonts w:hint="eastAsia" w:ascii="宋体" w:hAnsi="宋体"/>
                <w:color w:val="auto"/>
                <w:szCs w:val="21"/>
                <w:highlight w:val="none"/>
              </w:rPr>
              <w:t>填写及组成</w:t>
            </w:r>
          </w:p>
        </w:tc>
        <w:tc>
          <w:tcPr>
            <w:tcW w:w="5197" w:type="dxa"/>
            <w:noWrap w:val="0"/>
            <w:vAlign w:val="center"/>
          </w:tcPr>
          <w:p>
            <w:pPr>
              <w:spacing w:line="400" w:lineRule="exact"/>
              <w:ind w:left="212" w:leftChars="101"/>
              <w:rPr>
                <w:rFonts w:ascii="宋体" w:hAnsi="宋体"/>
                <w:color w:val="auto"/>
                <w:szCs w:val="21"/>
                <w:highlight w:val="none"/>
              </w:rPr>
            </w:pPr>
            <w:r>
              <w:rPr>
                <w:rFonts w:hint="eastAsia" w:ascii="宋体" w:hAnsi="宋体"/>
                <w:color w:val="auto"/>
                <w:szCs w:val="21"/>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b/>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noWrap w:val="0"/>
            <w:vAlign w:val="center"/>
          </w:tcPr>
          <w:p>
            <w:pPr>
              <w:spacing w:line="400" w:lineRule="exact"/>
              <w:ind w:left="105" w:leftChars="50"/>
              <w:jc w:val="center"/>
              <w:rPr>
                <w:rFonts w:hint="eastAsia" w:ascii="宋体" w:hAnsi="宋体"/>
                <w:color w:val="auto"/>
                <w:szCs w:val="21"/>
                <w:highlight w:val="none"/>
              </w:rPr>
            </w:pPr>
            <w:r>
              <w:rPr>
                <w:rFonts w:hint="eastAsia" w:ascii="宋体" w:hAnsi="宋体"/>
                <w:color w:val="auto"/>
                <w:szCs w:val="21"/>
                <w:highlight w:val="none"/>
              </w:rPr>
              <w:t>文件的编制</w:t>
            </w:r>
          </w:p>
        </w:tc>
        <w:tc>
          <w:tcPr>
            <w:tcW w:w="5197" w:type="dxa"/>
            <w:noWrap w:val="0"/>
            <w:vAlign w:val="center"/>
          </w:tcPr>
          <w:p>
            <w:pPr>
              <w:spacing w:line="400" w:lineRule="exact"/>
              <w:ind w:left="212" w:leftChars="101"/>
              <w:rPr>
                <w:rFonts w:ascii="宋体" w:hAnsi="宋体"/>
                <w:color w:val="auto"/>
                <w:szCs w:val="21"/>
                <w:highlight w:val="none"/>
              </w:rPr>
            </w:pPr>
            <w:r>
              <w:rPr>
                <w:rFonts w:hint="eastAsia" w:ascii="宋体" w:hAnsi="宋体"/>
                <w:color w:val="auto"/>
                <w:szCs w:val="21"/>
                <w:highlight w:val="none"/>
              </w:rPr>
              <w:t>符合第二章“投标人须知”第3.7.3</w:t>
            </w:r>
            <w:r>
              <w:rPr>
                <w:rFonts w:hint="eastAsia" w:ascii="宋体" w:hAnsi="宋体"/>
                <w:color w:val="auto"/>
                <w:szCs w:val="21"/>
                <w:highlight w:val="none"/>
                <w:lang w:val="en-US" w:eastAsia="zh-CN"/>
              </w:rPr>
              <w:t>项</w:t>
            </w:r>
            <w:r>
              <w:rPr>
                <w:rFonts w:hint="eastAsia"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noWrap w:val="0"/>
            <w:vAlign w:val="center"/>
          </w:tcPr>
          <w:p>
            <w:pPr>
              <w:spacing w:line="400" w:lineRule="exact"/>
              <w:ind w:left="105" w:leftChars="50"/>
              <w:jc w:val="center"/>
              <w:rPr>
                <w:rFonts w:hint="eastAsia" w:ascii="宋体" w:hAnsi="宋体"/>
                <w:color w:val="auto"/>
                <w:szCs w:val="21"/>
                <w:highlight w:val="none"/>
              </w:rPr>
            </w:pPr>
            <w:r>
              <w:rPr>
                <w:rFonts w:hint="eastAsia" w:ascii="宋体" w:hAnsi="宋体"/>
                <w:color w:val="auto"/>
                <w:szCs w:val="21"/>
                <w:highlight w:val="none"/>
              </w:rPr>
              <w:t>材料设备选型</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hint="eastAsia" w:ascii="宋体" w:hAnsi="宋体"/>
                <w:color w:val="auto"/>
                <w:szCs w:val="21"/>
                <w:highlight w:val="none"/>
              </w:rPr>
              <w:t>满足技术规范相关参数要求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ascii="宋体" w:hAnsi="宋体"/>
                <w:color w:val="auto"/>
                <w:szCs w:val="21"/>
                <w:highlight w:val="none"/>
              </w:rPr>
              <w:t>工期</w:t>
            </w:r>
            <w:r>
              <w:rPr>
                <w:rFonts w:hint="eastAsia" w:ascii="宋体" w:hAnsi="宋体"/>
                <w:color w:val="auto"/>
                <w:szCs w:val="21"/>
                <w:highlight w:val="none"/>
              </w:rPr>
              <w:t>目标</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1.3.2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ascii="宋体" w:hAnsi="宋体"/>
                <w:color w:val="auto"/>
                <w:szCs w:val="21"/>
                <w:highlight w:val="none"/>
              </w:rPr>
              <w:t>质量</w:t>
            </w:r>
            <w:r>
              <w:rPr>
                <w:rFonts w:hint="eastAsia" w:ascii="宋体" w:hAnsi="宋体"/>
                <w:color w:val="auto"/>
                <w:szCs w:val="21"/>
                <w:highlight w:val="none"/>
              </w:rPr>
              <w:t>目标</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1.3.3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noWrap w:val="0"/>
            <w:vAlign w:val="center"/>
          </w:tcPr>
          <w:p>
            <w:pPr>
              <w:spacing w:line="400" w:lineRule="exact"/>
              <w:ind w:left="105" w:leftChars="50"/>
              <w:jc w:val="center"/>
              <w:rPr>
                <w:rFonts w:ascii="宋体" w:hAnsi="宋体"/>
                <w:color w:val="auto"/>
                <w:szCs w:val="21"/>
                <w:highlight w:val="none"/>
              </w:rPr>
            </w:pPr>
            <w:r>
              <w:rPr>
                <w:rFonts w:hint="eastAsia" w:ascii="宋体" w:hAnsi="宋体"/>
                <w:color w:val="auto"/>
                <w:szCs w:val="21"/>
                <w:highlight w:val="none"/>
              </w:rPr>
              <w:t>安全目标</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ascii="宋体" w:hAnsi="宋体"/>
                <w:color w:val="auto"/>
                <w:szCs w:val="21"/>
                <w:highlight w:val="none"/>
              </w:rPr>
              <w:t>符合第二章“投标人须知”第 1.3.</w:t>
            </w:r>
            <w:r>
              <w:rPr>
                <w:rFonts w:hint="eastAsia" w:ascii="宋体" w:hAnsi="宋体"/>
                <w:color w:val="auto"/>
                <w:szCs w:val="21"/>
                <w:highlight w:val="none"/>
              </w:rPr>
              <w:t>4</w:t>
            </w:r>
            <w:r>
              <w:rPr>
                <w:rFonts w:ascii="宋体" w:hAnsi="宋体"/>
                <w:color w:val="auto"/>
                <w:szCs w:val="21"/>
                <w:highlight w:val="none"/>
              </w:rPr>
              <w:t xml:space="preserve">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vMerge w:val="restart"/>
            <w:noWrap w:val="0"/>
            <w:vAlign w:val="center"/>
          </w:tcPr>
          <w:p>
            <w:pPr>
              <w:spacing w:line="480" w:lineRule="exact"/>
              <w:jc w:val="center"/>
              <w:rPr>
                <w:rFonts w:ascii="宋体" w:hAnsi="宋体"/>
                <w:color w:val="auto"/>
                <w:szCs w:val="21"/>
                <w:highlight w:val="none"/>
              </w:rPr>
            </w:pPr>
            <w:r>
              <w:rPr>
                <w:rFonts w:ascii="宋体" w:hAnsi="宋体"/>
                <w:color w:val="auto"/>
                <w:szCs w:val="21"/>
                <w:highlight w:val="none"/>
              </w:rPr>
              <w:t>权利义务</w:t>
            </w:r>
          </w:p>
          <w:p>
            <w:pPr>
              <w:spacing w:line="480" w:lineRule="exact"/>
              <w:ind w:left="105" w:leftChars="50"/>
              <w:jc w:val="center"/>
              <w:rPr>
                <w:rFonts w:hint="eastAsia" w:ascii="宋体" w:hAnsi="宋体"/>
                <w:color w:val="auto"/>
                <w:szCs w:val="21"/>
                <w:highlight w:val="none"/>
              </w:rPr>
            </w:pPr>
            <w:r>
              <w:rPr>
                <w:rFonts w:ascii="宋体" w:hAnsi="宋体"/>
                <w:color w:val="auto"/>
                <w:szCs w:val="21"/>
                <w:highlight w:val="none"/>
              </w:rPr>
              <w:t>符合</w:t>
            </w:r>
            <w:r>
              <w:rPr>
                <w:rFonts w:hint="eastAsia" w:ascii="宋体" w:hAnsi="宋体"/>
                <w:color w:val="auto"/>
                <w:szCs w:val="21"/>
                <w:highlight w:val="none"/>
              </w:rPr>
              <w:t>招标文件</w:t>
            </w:r>
            <w:r>
              <w:rPr>
                <w:rFonts w:ascii="宋体" w:hAnsi="宋体"/>
                <w:color w:val="auto"/>
                <w:szCs w:val="21"/>
                <w:highlight w:val="none"/>
              </w:rPr>
              <w:t>规定</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ascii="宋体" w:hAnsi="宋体"/>
                <w:color w:val="auto"/>
                <w:szCs w:val="21"/>
                <w:highlight w:val="none"/>
              </w:rPr>
              <w:t>a.投标人应接受招标文件规定的风险划分原则，未提出新的风险划分办法；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vMerge w:val="continue"/>
            <w:noWrap w:val="0"/>
            <w:vAlign w:val="center"/>
          </w:tcPr>
          <w:p>
            <w:pPr>
              <w:spacing w:line="480" w:lineRule="exact"/>
              <w:ind w:left="105" w:leftChars="50"/>
              <w:jc w:val="center"/>
              <w:rPr>
                <w:rFonts w:hint="eastAsia" w:ascii="宋体" w:hAnsi="宋体"/>
                <w:color w:val="auto"/>
                <w:szCs w:val="21"/>
                <w:highlight w:val="none"/>
              </w:rPr>
            </w:pPr>
          </w:p>
        </w:tc>
        <w:tc>
          <w:tcPr>
            <w:tcW w:w="5197" w:type="dxa"/>
            <w:noWrap w:val="0"/>
            <w:vAlign w:val="center"/>
          </w:tcPr>
          <w:p>
            <w:pPr>
              <w:spacing w:line="480" w:lineRule="exact"/>
              <w:ind w:left="212" w:leftChars="101"/>
              <w:jc w:val="left"/>
              <w:rPr>
                <w:rFonts w:ascii="宋体" w:hAnsi="宋体"/>
                <w:color w:val="auto"/>
                <w:spacing w:val="-10"/>
                <w:szCs w:val="21"/>
                <w:highlight w:val="none"/>
              </w:rPr>
            </w:pPr>
            <w:r>
              <w:rPr>
                <w:rFonts w:ascii="宋体" w:hAnsi="宋体"/>
                <w:color w:val="auto"/>
                <w:spacing w:val="-10"/>
                <w:szCs w:val="21"/>
                <w:highlight w:val="none"/>
              </w:rPr>
              <w:t>b.投标人未增加发包人的责任范围，或减少投标人义务；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vMerge w:val="continue"/>
            <w:noWrap w:val="0"/>
            <w:vAlign w:val="center"/>
          </w:tcPr>
          <w:p>
            <w:pPr>
              <w:spacing w:line="480" w:lineRule="exact"/>
              <w:ind w:left="105" w:leftChars="50"/>
              <w:jc w:val="center"/>
              <w:rPr>
                <w:rFonts w:hint="eastAsia" w:ascii="宋体" w:hAnsi="宋体"/>
                <w:color w:val="auto"/>
                <w:szCs w:val="21"/>
                <w:highlight w:val="none"/>
              </w:rPr>
            </w:pPr>
          </w:p>
        </w:tc>
        <w:tc>
          <w:tcPr>
            <w:tcW w:w="5197" w:type="dxa"/>
            <w:noWrap w:val="0"/>
            <w:vAlign w:val="center"/>
          </w:tcPr>
          <w:p>
            <w:pPr>
              <w:spacing w:line="480" w:lineRule="exact"/>
              <w:ind w:left="212" w:leftChars="101"/>
              <w:jc w:val="left"/>
              <w:rPr>
                <w:rFonts w:ascii="宋体" w:hAnsi="宋体"/>
                <w:color w:val="auto"/>
                <w:szCs w:val="21"/>
                <w:highlight w:val="none"/>
              </w:rPr>
            </w:pPr>
            <w:r>
              <w:rPr>
                <w:rFonts w:ascii="宋体" w:hAnsi="宋体"/>
                <w:color w:val="auto"/>
                <w:szCs w:val="21"/>
                <w:highlight w:val="none"/>
              </w:rPr>
              <w:t>c.投标人未提出不同的工程验收、计量、支付办法；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vMerge w:val="continue"/>
            <w:noWrap w:val="0"/>
            <w:vAlign w:val="center"/>
          </w:tcPr>
          <w:p>
            <w:pPr>
              <w:spacing w:line="480" w:lineRule="exact"/>
              <w:ind w:left="105" w:leftChars="50"/>
              <w:jc w:val="center"/>
              <w:rPr>
                <w:rFonts w:hint="eastAsia" w:ascii="宋体" w:hAnsi="宋体"/>
                <w:color w:val="auto"/>
                <w:szCs w:val="21"/>
                <w:highlight w:val="none"/>
              </w:rPr>
            </w:pPr>
          </w:p>
        </w:tc>
        <w:tc>
          <w:tcPr>
            <w:tcW w:w="5197" w:type="dxa"/>
            <w:noWrap w:val="0"/>
            <w:vAlign w:val="center"/>
          </w:tcPr>
          <w:p>
            <w:pPr>
              <w:spacing w:line="480" w:lineRule="exact"/>
              <w:ind w:left="212" w:leftChars="101"/>
              <w:jc w:val="left"/>
              <w:rPr>
                <w:rFonts w:ascii="宋体" w:hAnsi="宋体"/>
                <w:color w:val="auto"/>
                <w:szCs w:val="21"/>
                <w:highlight w:val="none"/>
              </w:rPr>
            </w:pPr>
            <w:r>
              <w:rPr>
                <w:rFonts w:ascii="宋体" w:hAnsi="宋体"/>
                <w:color w:val="auto"/>
                <w:szCs w:val="21"/>
                <w:highlight w:val="none"/>
              </w:rPr>
              <w:t>d.投标人对合同纠纷、事故处理办法未提出异议；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vMerge w:val="continue"/>
            <w:noWrap w:val="0"/>
            <w:vAlign w:val="center"/>
          </w:tcPr>
          <w:p>
            <w:pPr>
              <w:spacing w:line="480" w:lineRule="exact"/>
              <w:ind w:left="105" w:leftChars="50"/>
              <w:jc w:val="center"/>
              <w:rPr>
                <w:rFonts w:hint="eastAsia" w:ascii="宋体" w:hAnsi="宋体"/>
                <w:color w:val="auto"/>
                <w:szCs w:val="21"/>
                <w:highlight w:val="none"/>
              </w:rPr>
            </w:pPr>
          </w:p>
        </w:tc>
        <w:tc>
          <w:tcPr>
            <w:tcW w:w="5197" w:type="dxa"/>
            <w:noWrap w:val="0"/>
            <w:vAlign w:val="center"/>
          </w:tcPr>
          <w:p>
            <w:pPr>
              <w:spacing w:line="480" w:lineRule="exact"/>
              <w:ind w:left="212" w:leftChars="101"/>
              <w:jc w:val="left"/>
              <w:rPr>
                <w:rFonts w:ascii="宋体" w:hAnsi="宋体"/>
                <w:color w:val="auto"/>
                <w:szCs w:val="21"/>
                <w:highlight w:val="none"/>
              </w:rPr>
            </w:pPr>
            <w:r>
              <w:rPr>
                <w:rFonts w:ascii="宋体" w:hAnsi="宋体"/>
                <w:color w:val="auto"/>
                <w:szCs w:val="21"/>
                <w:highlight w:val="none"/>
              </w:rPr>
              <w:t>e.投标人在投标活动中无欺诈行为；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vMerge w:val="continue"/>
            <w:noWrap w:val="0"/>
            <w:vAlign w:val="center"/>
          </w:tcPr>
          <w:p>
            <w:pPr>
              <w:spacing w:line="480" w:lineRule="exact"/>
              <w:ind w:left="105" w:leftChars="50"/>
              <w:jc w:val="center"/>
              <w:rPr>
                <w:rFonts w:hint="eastAsia" w:ascii="宋体" w:hAnsi="宋体"/>
                <w:color w:val="auto"/>
                <w:szCs w:val="21"/>
                <w:highlight w:val="none"/>
              </w:rPr>
            </w:pPr>
          </w:p>
        </w:tc>
        <w:tc>
          <w:tcPr>
            <w:tcW w:w="5197" w:type="dxa"/>
            <w:noWrap w:val="0"/>
            <w:vAlign w:val="center"/>
          </w:tcPr>
          <w:p>
            <w:pPr>
              <w:spacing w:line="480" w:lineRule="exact"/>
              <w:ind w:left="212" w:leftChars="101"/>
              <w:jc w:val="left"/>
              <w:rPr>
                <w:rFonts w:ascii="宋体" w:hAnsi="宋体"/>
                <w:color w:val="auto"/>
                <w:szCs w:val="21"/>
                <w:highlight w:val="none"/>
              </w:rPr>
            </w:pPr>
            <w:r>
              <w:rPr>
                <w:rFonts w:ascii="宋体" w:hAnsi="宋体"/>
                <w:color w:val="auto"/>
                <w:szCs w:val="21"/>
                <w:highlight w:val="none"/>
              </w:rPr>
              <w:t>f.投标人未对合同条款有重要保留</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hint="eastAsia" w:ascii="宋体" w:hAnsi="宋体"/>
                <w:color w:val="auto"/>
                <w:szCs w:val="21"/>
                <w:highlight w:val="none"/>
              </w:rPr>
            </w:pPr>
          </w:p>
        </w:tc>
        <w:tc>
          <w:tcPr>
            <w:tcW w:w="725" w:type="dxa"/>
            <w:vMerge w:val="continue"/>
            <w:noWrap w:val="0"/>
            <w:textDirection w:val="tbRlV"/>
            <w:vAlign w:val="center"/>
          </w:tcPr>
          <w:p>
            <w:pPr>
              <w:ind w:left="113" w:right="113"/>
              <w:jc w:val="center"/>
              <w:rPr>
                <w:rFonts w:hint="eastAsia" w:ascii="宋体" w:hAnsi="宋体"/>
                <w:color w:val="auto"/>
                <w:szCs w:val="21"/>
                <w:highlight w:val="none"/>
              </w:rPr>
            </w:pPr>
          </w:p>
        </w:tc>
        <w:tc>
          <w:tcPr>
            <w:tcW w:w="1992" w:type="dxa"/>
            <w:gridSpan w:val="2"/>
            <w:noWrap w:val="0"/>
            <w:vAlign w:val="center"/>
          </w:tcPr>
          <w:p>
            <w:pPr>
              <w:spacing w:line="480" w:lineRule="exact"/>
              <w:ind w:left="105" w:leftChars="50"/>
              <w:jc w:val="center"/>
              <w:rPr>
                <w:rFonts w:hint="eastAsia" w:ascii="宋体" w:hAnsi="宋体"/>
                <w:color w:val="auto"/>
                <w:szCs w:val="21"/>
                <w:highlight w:val="none"/>
              </w:rPr>
            </w:pPr>
            <w:r>
              <w:rPr>
                <w:rFonts w:hint="eastAsia" w:ascii="宋体" w:hAnsi="宋体"/>
                <w:color w:val="auto"/>
                <w:szCs w:val="21"/>
                <w:highlight w:val="none"/>
              </w:rPr>
              <w:t>其他</w:t>
            </w:r>
          </w:p>
        </w:tc>
        <w:tc>
          <w:tcPr>
            <w:tcW w:w="5197" w:type="dxa"/>
            <w:noWrap w:val="0"/>
            <w:vAlign w:val="center"/>
          </w:tcPr>
          <w:p>
            <w:pPr>
              <w:spacing w:line="480" w:lineRule="exact"/>
              <w:ind w:left="212" w:leftChars="101"/>
              <w:jc w:val="left"/>
              <w:rPr>
                <w:rFonts w:ascii="宋体" w:hAnsi="宋体"/>
                <w:color w:val="auto"/>
                <w:szCs w:val="21"/>
                <w:highlight w:val="none"/>
              </w:rPr>
            </w:pPr>
            <w:r>
              <w:rPr>
                <w:rFonts w:hint="eastAsia" w:ascii="宋体" w:hAnsi="宋体"/>
                <w:color w:val="auto"/>
                <w:szCs w:val="21"/>
                <w:highlight w:val="none"/>
              </w:rPr>
              <w:t>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restart"/>
            <w:noWrap w:val="0"/>
            <w:vAlign w:val="center"/>
          </w:tcPr>
          <w:p>
            <w:pPr>
              <w:jc w:val="center"/>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3</w:t>
            </w:r>
          </w:p>
        </w:tc>
        <w:tc>
          <w:tcPr>
            <w:tcW w:w="551"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第</w:t>
            </w:r>
          </w:p>
          <w:p>
            <w:pPr>
              <w:jc w:val="center"/>
              <w:rPr>
                <w:rFonts w:hint="eastAsia" w:ascii="宋体" w:hAnsi="宋体"/>
                <w:color w:val="auto"/>
                <w:szCs w:val="21"/>
                <w:highlight w:val="none"/>
              </w:rPr>
            </w:pPr>
            <w:r>
              <w:rPr>
                <w:rFonts w:hint="eastAsia" w:ascii="宋体" w:hAnsi="宋体"/>
                <w:color w:val="auto"/>
                <w:szCs w:val="21"/>
                <w:highlight w:val="none"/>
              </w:rPr>
              <w:t>二</w:t>
            </w:r>
          </w:p>
          <w:p>
            <w:pPr>
              <w:jc w:val="center"/>
              <w:rPr>
                <w:rFonts w:hint="eastAsia" w:ascii="宋体" w:hAnsi="宋体"/>
                <w:color w:val="auto"/>
                <w:szCs w:val="21"/>
                <w:highlight w:val="none"/>
              </w:rPr>
            </w:pPr>
            <w:r>
              <w:rPr>
                <w:rFonts w:hint="eastAsia" w:ascii="宋体" w:hAnsi="宋体"/>
                <w:color w:val="auto"/>
                <w:szCs w:val="21"/>
                <w:highlight w:val="none"/>
              </w:rPr>
              <w:t>个</w:t>
            </w:r>
          </w:p>
          <w:p>
            <w:pPr>
              <w:jc w:val="center"/>
              <w:rPr>
                <w:rFonts w:hint="eastAsia" w:ascii="宋体" w:hAnsi="宋体"/>
                <w:color w:val="auto"/>
                <w:szCs w:val="21"/>
                <w:highlight w:val="none"/>
              </w:rPr>
            </w:pPr>
            <w:r>
              <w:rPr>
                <w:rFonts w:hint="eastAsia" w:ascii="宋体" w:hAnsi="宋体"/>
                <w:color w:val="auto"/>
                <w:szCs w:val="21"/>
                <w:highlight w:val="none"/>
              </w:rPr>
              <w:t>信</w:t>
            </w:r>
          </w:p>
          <w:p>
            <w:pPr>
              <w:jc w:val="center"/>
              <w:rPr>
                <w:rFonts w:hint="eastAsia" w:ascii="宋体" w:hAnsi="宋体"/>
                <w:color w:val="auto"/>
                <w:szCs w:val="21"/>
                <w:highlight w:val="none"/>
              </w:rPr>
            </w:pPr>
            <w:r>
              <w:rPr>
                <w:rFonts w:hint="eastAsia" w:ascii="宋体" w:hAnsi="宋体"/>
                <w:color w:val="auto"/>
                <w:szCs w:val="21"/>
                <w:highlight w:val="none"/>
              </w:rPr>
              <w:t>封</w:t>
            </w:r>
          </w:p>
          <w:p>
            <w:pPr>
              <w:jc w:val="center"/>
              <w:rPr>
                <w:rFonts w:hint="eastAsia" w:ascii="宋体" w:hAnsi="宋体"/>
                <w:color w:val="auto"/>
                <w:szCs w:val="21"/>
                <w:highlight w:val="none"/>
              </w:rPr>
            </w:pPr>
            <w:r>
              <w:rPr>
                <w:rFonts w:hint="eastAsia" w:ascii="宋体" w:hAnsi="宋体"/>
                <w:color w:val="auto"/>
                <w:szCs w:val="21"/>
                <w:highlight w:val="none"/>
              </w:rPr>
              <w:t>︵</w:t>
            </w:r>
          </w:p>
          <w:p>
            <w:pPr>
              <w:jc w:val="center"/>
              <w:rPr>
                <w:rFonts w:ascii="宋体" w:hAnsi="宋体"/>
                <w:color w:val="auto"/>
                <w:szCs w:val="21"/>
                <w:highlight w:val="none"/>
              </w:rPr>
            </w:pPr>
            <w:r>
              <w:rPr>
                <w:rFonts w:hint="eastAsia" w:ascii="宋体" w:hAnsi="宋体"/>
                <w:color w:val="auto"/>
                <w:szCs w:val="21"/>
                <w:highlight w:val="none"/>
              </w:rPr>
              <w:t>报</w:t>
            </w:r>
          </w:p>
          <w:p>
            <w:pPr>
              <w:jc w:val="center"/>
              <w:rPr>
                <w:rFonts w:ascii="宋体" w:hAnsi="宋体"/>
                <w:color w:val="auto"/>
                <w:szCs w:val="21"/>
                <w:highlight w:val="none"/>
              </w:rPr>
            </w:pPr>
            <w:r>
              <w:rPr>
                <w:rFonts w:hint="eastAsia" w:ascii="宋体" w:hAnsi="宋体"/>
                <w:color w:val="auto"/>
                <w:szCs w:val="21"/>
                <w:highlight w:val="none"/>
              </w:rPr>
              <w:t>价</w:t>
            </w:r>
          </w:p>
          <w:p>
            <w:pPr>
              <w:jc w:val="center"/>
              <w:rPr>
                <w:rFonts w:ascii="宋体" w:hAnsi="宋体"/>
                <w:color w:val="auto"/>
                <w:szCs w:val="21"/>
                <w:highlight w:val="none"/>
              </w:rPr>
            </w:pPr>
            <w:r>
              <w:rPr>
                <w:rFonts w:hint="eastAsia" w:ascii="宋体" w:hAnsi="宋体"/>
                <w:color w:val="auto"/>
                <w:szCs w:val="21"/>
                <w:highlight w:val="none"/>
              </w:rPr>
              <w:t>文</w:t>
            </w:r>
          </w:p>
          <w:p>
            <w:pPr>
              <w:jc w:val="center"/>
              <w:rPr>
                <w:rFonts w:hint="eastAsia" w:ascii="宋体" w:hAnsi="宋体"/>
                <w:color w:val="auto"/>
                <w:szCs w:val="21"/>
                <w:highlight w:val="none"/>
              </w:rPr>
            </w:pPr>
            <w:r>
              <w:rPr>
                <w:rFonts w:hint="eastAsia" w:ascii="宋体" w:hAnsi="宋体"/>
                <w:color w:val="auto"/>
                <w:szCs w:val="21"/>
                <w:highlight w:val="none"/>
              </w:rPr>
              <w:t>件</w:t>
            </w:r>
          </w:p>
          <w:p>
            <w:pPr>
              <w:jc w:val="center"/>
              <w:rPr>
                <w:rFonts w:ascii="宋体" w:hAnsi="宋体"/>
                <w:color w:val="auto"/>
                <w:szCs w:val="21"/>
                <w:highlight w:val="none"/>
              </w:rPr>
            </w:pPr>
            <w:r>
              <w:rPr>
                <w:rFonts w:hint="eastAsia" w:ascii="宋体" w:hAnsi="宋体"/>
                <w:color w:val="auto"/>
                <w:szCs w:val="21"/>
                <w:highlight w:val="none"/>
              </w:rPr>
              <w:t>︶</w:t>
            </w:r>
          </w:p>
        </w:tc>
        <w:tc>
          <w:tcPr>
            <w:tcW w:w="725" w:type="dxa"/>
            <w:vMerge w:val="restart"/>
            <w:noWrap w:val="0"/>
            <w:textDirection w:val="tbRlV"/>
            <w:vAlign w:val="center"/>
          </w:tcPr>
          <w:p>
            <w:pPr>
              <w:ind w:left="113" w:right="113"/>
              <w:jc w:val="center"/>
              <w:rPr>
                <w:rFonts w:ascii="宋体" w:hAnsi="宋体"/>
                <w:color w:val="auto"/>
                <w:szCs w:val="21"/>
                <w:highlight w:val="none"/>
              </w:rPr>
            </w:pPr>
            <w:r>
              <w:rPr>
                <w:rFonts w:hint="eastAsia" w:ascii="宋体" w:hAnsi="宋体"/>
                <w:color w:val="auto"/>
                <w:szCs w:val="21"/>
                <w:highlight w:val="none"/>
              </w:rPr>
              <w:t>初步评审</w:t>
            </w:r>
          </w:p>
        </w:tc>
        <w:tc>
          <w:tcPr>
            <w:tcW w:w="1992" w:type="dxa"/>
            <w:gridSpan w:val="2"/>
            <w:noWrap w:val="0"/>
            <w:vAlign w:val="center"/>
          </w:tcPr>
          <w:p>
            <w:pPr>
              <w:spacing w:line="480" w:lineRule="exact"/>
              <w:ind w:left="105" w:leftChars="50"/>
              <w:jc w:val="center"/>
              <w:rPr>
                <w:rFonts w:ascii="宋体" w:hAnsi="宋体"/>
                <w:color w:val="auto"/>
                <w:szCs w:val="21"/>
                <w:highlight w:val="none"/>
              </w:rPr>
            </w:pPr>
            <w:r>
              <w:rPr>
                <w:rFonts w:hint="eastAsia" w:ascii="宋体" w:hAnsi="宋体"/>
                <w:color w:val="auto"/>
                <w:szCs w:val="21"/>
                <w:highlight w:val="none"/>
              </w:rPr>
              <w:t>投标函填写</w:t>
            </w:r>
          </w:p>
        </w:tc>
        <w:tc>
          <w:tcPr>
            <w:tcW w:w="5197" w:type="dxa"/>
            <w:noWrap w:val="0"/>
            <w:vAlign w:val="center"/>
          </w:tcPr>
          <w:p>
            <w:pPr>
              <w:spacing w:line="480" w:lineRule="exact"/>
              <w:ind w:left="212" w:leftChars="101"/>
              <w:rPr>
                <w:rFonts w:ascii="宋体" w:hAnsi="宋体"/>
                <w:color w:val="auto"/>
                <w:szCs w:val="21"/>
                <w:highlight w:val="none"/>
              </w:rPr>
            </w:pPr>
            <w:r>
              <w:rPr>
                <w:rFonts w:hint="eastAsia" w:ascii="宋体" w:hAnsi="宋体"/>
                <w:color w:val="auto"/>
                <w:szCs w:val="21"/>
                <w:highlight w:val="none"/>
              </w:rPr>
              <w:t>按招标文件规定填报了正确的招标人名称、项目名称、标段名称、投标报价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ascii="宋体" w:hAnsi="宋体"/>
                <w:color w:val="auto"/>
                <w:szCs w:val="21"/>
                <w:highlight w:val="none"/>
              </w:rPr>
            </w:pPr>
          </w:p>
        </w:tc>
        <w:tc>
          <w:tcPr>
            <w:tcW w:w="725" w:type="dxa"/>
            <w:vMerge w:val="continue"/>
            <w:noWrap w:val="0"/>
            <w:vAlign w:val="center"/>
          </w:tcPr>
          <w:p>
            <w:pPr>
              <w:jc w:val="center"/>
              <w:rPr>
                <w:rFonts w:ascii="宋体" w:hAnsi="宋体"/>
                <w:color w:val="auto"/>
                <w:szCs w:val="21"/>
                <w:highlight w:val="none"/>
              </w:rPr>
            </w:pPr>
          </w:p>
        </w:tc>
        <w:tc>
          <w:tcPr>
            <w:tcW w:w="1992" w:type="dxa"/>
            <w:gridSpan w:val="2"/>
            <w:noWrap w:val="0"/>
            <w:vAlign w:val="center"/>
          </w:tcPr>
          <w:p>
            <w:pPr>
              <w:spacing w:line="480" w:lineRule="exact"/>
              <w:ind w:left="105" w:leftChars="50"/>
              <w:jc w:val="center"/>
              <w:rPr>
                <w:rFonts w:ascii="宋体" w:hAnsi="宋体"/>
                <w:color w:val="auto"/>
                <w:szCs w:val="21"/>
                <w:highlight w:val="none"/>
              </w:rPr>
            </w:pPr>
            <w:r>
              <w:rPr>
                <w:rFonts w:hint="eastAsia" w:ascii="宋体" w:hAnsi="宋体"/>
                <w:color w:val="auto"/>
                <w:szCs w:val="21"/>
                <w:highlight w:val="none"/>
              </w:rPr>
              <w:t>已标价</w:t>
            </w:r>
            <w:r>
              <w:rPr>
                <w:rFonts w:ascii="宋体" w:hAnsi="宋体"/>
                <w:color w:val="auto"/>
                <w:szCs w:val="21"/>
                <w:highlight w:val="none"/>
              </w:rPr>
              <w:t>工程量清单</w:t>
            </w:r>
            <w:r>
              <w:rPr>
                <w:rFonts w:hint="eastAsia" w:ascii="宋体" w:hAnsi="宋体"/>
                <w:color w:val="auto"/>
                <w:szCs w:val="21"/>
                <w:highlight w:val="none"/>
              </w:rPr>
              <w:t>文字说明</w:t>
            </w:r>
          </w:p>
        </w:tc>
        <w:tc>
          <w:tcPr>
            <w:tcW w:w="5197" w:type="dxa"/>
            <w:noWrap w:val="0"/>
            <w:vAlign w:val="center"/>
          </w:tcPr>
          <w:p>
            <w:pPr>
              <w:spacing w:line="480" w:lineRule="exact"/>
              <w:ind w:left="212" w:leftChars="101"/>
              <w:rPr>
                <w:rFonts w:ascii="宋体" w:hAnsi="宋体"/>
                <w:color w:val="auto"/>
                <w:szCs w:val="21"/>
                <w:highlight w:val="none"/>
              </w:rPr>
            </w:pPr>
            <w:r>
              <w:rPr>
                <w:rFonts w:hint="eastAsia" w:ascii="宋体" w:hAnsi="宋体"/>
                <w:color w:val="auto"/>
                <w:szCs w:val="21"/>
                <w:highlight w:val="none"/>
              </w:rPr>
              <w:t>已标价</w:t>
            </w:r>
            <w:r>
              <w:rPr>
                <w:rFonts w:ascii="宋体" w:hAnsi="宋体"/>
                <w:color w:val="auto"/>
                <w:szCs w:val="21"/>
                <w:highlight w:val="none"/>
              </w:rPr>
              <w:t>工程量清单</w:t>
            </w:r>
            <w:r>
              <w:rPr>
                <w:rFonts w:hint="eastAsia" w:ascii="宋体" w:hAnsi="宋体"/>
                <w:color w:val="auto"/>
                <w:szCs w:val="21"/>
                <w:highlight w:val="none"/>
              </w:rPr>
              <w:t>文字说明与招标文件规定一致，未进行修改或删除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ascii="宋体" w:hAnsi="宋体"/>
                <w:color w:val="auto"/>
                <w:szCs w:val="21"/>
                <w:highlight w:val="none"/>
              </w:rPr>
            </w:pPr>
          </w:p>
        </w:tc>
        <w:tc>
          <w:tcPr>
            <w:tcW w:w="725" w:type="dxa"/>
            <w:vMerge w:val="continue"/>
            <w:noWrap w:val="0"/>
            <w:vAlign w:val="center"/>
          </w:tcPr>
          <w:p>
            <w:pPr>
              <w:jc w:val="center"/>
              <w:rPr>
                <w:rFonts w:ascii="宋体" w:hAnsi="宋体"/>
                <w:color w:val="auto"/>
                <w:szCs w:val="21"/>
                <w:highlight w:val="none"/>
              </w:rPr>
            </w:pPr>
          </w:p>
        </w:tc>
        <w:tc>
          <w:tcPr>
            <w:tcW w:w="1992" w:type="dxa"/>
            <w:gridSpan w:val="2"/>
            <w:noWrap w:val="0"/>
            <w:vAlign w:val="center"/>
          </w:tcPr>
          <w:p>
            <w:pPr>
              <w:spacing w:line="480" w:lineRule="exact"/>
              <w:ind w:left="105" w:leftChars="50"/>
              <w:jc w:val="center"/>
              <w:rPr>
                <w:rFonts w:ascii="宋体" w:hAnsi="宋体"/>
                <w:color w:val="auto"/>
                <w:szCs w:val="21"/>
                <w:highlight w:val="none"/>
              </w:rPr>
            </w:pPr>
            <w:r>
              <w:rPr>
                <w:rFonts w:ascii="宋体" w:hAnsi="宋体"/>
                <w:color w:val="auto"/>
                <w:szCs w:val="21"/>
                <w:highlight w:val="none"/>
              </w:rPr>
              <w:t>文件</w:t>
            </w:r>
            <w:r>
              <w:rPr>
                <w:rFonts w:hint="eastAsia" w:ascii="宋体" w:hAnsi="宋体"/>
                <w:color w:val="auto"/>
                <w:szCs w:val="21"/>
                <w:highlight w:val="none"/>
              </w:rPr>
              <w:t>填写及组成</w:t>
            </w:r>
          </w:p>
        </w:tc>
        <w:tc>
          <w:tcPr>
            <w:tcW w:w="5197" w:type="dxa"/>
            <w:noWrap w:val="0"/>
            <w:vAlign w:val="center"/>
          </w:tcPr>
          <w:p>
            <w:pPr>
              <w:spacing w:line="480" w:lineRule="exact"/>
              <w:ind w:left="212" w:leftChars="101"/>
              <w:rPr>
                <w:rFonts w:ascii="宋体" w:hAnsi="宋体"/>
                <w:color w:val="auto"/>
                <w:szCs w:val="21"/>
                <w:highlight w:val="none"/>
              </w:rPr>
            </w:pPr>
            <w:r>
              <w:rPr>
                <w:rFonts w:hint="eastAsia" w:ascii="宋体" w:hAnsi="宋体"/>
                <w:color w:val="auto"/>
                <w:szCs w:val="21"/>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ascii="宋体" w:hAnsi="宋体"/>
                <w:color w:val="auto"/>
                <w:szCs w:val="21"/>
                <w:highlight w:val="none"/>
              </w:rPr>
            </w:pPr>
          </w:p>
        </w:tc>
        <w:tc>
          <w:tcPr>
            <w:tcW w:w="725" w:type="dxa"/>
            <w:vMerge w:val="continue"/>
            <w:noWrap w:val="0"/>
            <w:vAlign w:val="center"/>
          </w:tcPr>
          <w:p>
            <w:pPr>
              <w:jc w:val="center"/>
              <w:rPr>
                <w:rFonts w:ascii="宋体" w:hAnsi="宋体"/>
                <w:color w:val="auto"/>
                <w:szCs w:val="21"/>
                <w:highlight w:val="none"/>
              </w:rPr>
            </w:pPr>
          </w:p>
        </w:tc>
        <w:tc>
          <w:tcPr>
            <w:tcW w:w="1992" w:type="dxa"/>
            <w:gridSpan w:val="2"/>
            <w:noWrap w:val="0"/>
            <w:vAlign w:val="center"/>
          </w:tcPr>
          <w:p>
            <w:pPr>
              <w:spacing w:line="480" w:lineRule="exact"/>
              <w:ind w:left="105" w:leftChars="50"/>
              <w:jc w:val="center"/>
              <w:rPr>
                <w:rFonts w:ascii="宋体" w:hAnsi="宋体"/>
                <w:color w:val="auto"/>
                <w:szCs w:val="21"/>
                <w:highlight w:val="none"/>
              </w:rPr>
            </w:pPr>
            <w:r>
              <w:rPr>
                <w:rFonts w:hint="eastAsia" w:ascii="宋体" w:hAnsi="宋体"/>
                <w:color w:val="auto"/>
                <w:szCs w:val="21"/>
                <w:highlight w:val="none"/>
              </w:rPr>
              <w:t>文件签字盖章</w:t>
            </w:r>
          </w:p>
        </w:tc>
        <w:tc>
          <w:tcPr>
            <w:tcW w:w="5197" w:type="dxa"/>
            <w:noWrap w:val="0"/>
            <w:vAlign w:val="center"/>
          </w:tcPr>
          <w:p>
            <w:pPr>
              <w:spacing w:line="480" w:lineRule="exact"/>
              <w:ind w:left="212" w:leftChars="101"/>
              <w:rPr>
                <w:rFonts w:ascii="宋体" w:hAnsi="宋体"/>
                <w:color w:val="auto"/>
                <w:szCs w:val="21"/>
                <w:highlight w:val="none"/>
              </w:rPr>
            </w:pPr>
            <w:r>
              <w:rPr>
                <w:rFonts w:ascii="宋体" w:hAnsi="宋体"/>
                <w:color w:val="auto"/>
                <w:szCs w:val="21"/>
                <w:highlight w:val="none"/>
              </w:rPr>
              <w:t>符合第二章“投标人须知”第</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3（5）目</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ascii="宋体" w:hAnsi="宋体"/>
                <w:color w:val="auto"/>
                <w:szCs w:val="21"/>
                <w:highlight w:val="none"/>
              </w:rPr>
            </w:pPr>
          </w:p>
        </w:tc>
        <w:tc>
          <w:tcPr>
            <w:tcW w:w="725" w:type="dxa"/>
            <w:vMerge w:val="continue"/>
            <w:noWrap w:val="0"/>
            <w:vAlign w:val="center"/>
          </w:tcPr>
          <w:p>
            <w:pPr>
              <w:jc w:val="center"/>
              <w:rPr>
                <w:rFonts w:ascii="宋体" w:hAnsi="宋体"/>
                <w:color w:val="auto"/>
                <w:szCs w:val="21"/>
                <w:highlight w:val="none"/>
              </w:rPr>
            </w:pPr>
          </w:p>
        </w:tc>
        <w:tc>
          <w:tcPr>
            <w:tcW w:w="1992" w:type="dxa"/>
            <w:gridSpan w:val="2"/>
            <w:noWrap w:val="0"/>
            <w:vAlign w:val="center"/>
          </w:tcPr>
          <w:p>
            <w:pPr>
              <w:spacing w:line="480" w:lineRule="exact"/>
              <w:ind w:left="105" w:leftChars="50"/>
              <w:jc w:val="center"/>
              <w:rPr>
                <w:rFonts w:ascii="宋体" w:hAnsi="宋体"/>
                <w:color w:val="auto"/>
                <w:szCs w:val="21"/>
                <w:highlight w:val="none"/>
              </w:rPr>
            </w:pPr>
            <w:r>
              <w:rPr>
                <w:rFonts w:ascii="宋体" w:hAnsi="宋体"/>
                <w:color w:val="auto"/>
                <w:szCs w:val="21"/>
                <w:highlight w:val="none"/>
              </w:rPr>
              <w:t>已标价工程量清单</w:t>
            </w:r>
          </w:p>
        </w:tc>
        <w:tc>
          <w:tcPr>
            <w:tcW w:w="5197" w:type="dxa"/>
            <w:noWrap w:val="0"/>
            <w:vAlign w:val="center"/>
          </w:tcPr>
          <w:p>
            <w:pPr>
              <w:spacing w:line="480" w:lineRule="exact"/>
              <w:ind w:left="212" w:leftChars="101"/>
              <w:rPr>
                <w:rFonts w:ascii="宋体" w:hAnsi="宋体"/>
                <w:color w:val="auto"/>
                <w:szCs w:val="21"/>
                <w:highlight w:val="none"/>
              </w:rPr>
            </w:pPr>
            <w:r>
              <w:rPr>
                <w:rFonts w:hint="eastAsia" w:ascii="宋体" w:hAnsi="宋体"/>
                <w:color w:val="auto"/>
                <w:szCs w:val="21"/>
                <w:highlight w:val="none"/>
              </w:rPr>
              <w:t>未对工程量固化清单电子文件中的数据、格式和运算定义进行修改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ascii="宋体" w:hAnsi="宋体"/>
                <w:color w:val="auto"/>
                <w:szCs w:val="21"/>
                <w:highlight w:val="none"/>
              </w:rPr>
            </w:pPr>
          </w:p>
        </w:tc>
        <w:tc>
          <w:tcPr>
            <w:tcW w:w="725" w:type="dxa"/>
            <w:vMerge w:val="continue"/>
            <w:noWrap w:val="0"/>
            <w:vAlign w:val="center"/>
          </w:tcPr>
          <w:p>
            <w:pPr>
              <w:jc w:val="center"/>
              <w:rPr>
                <w:rFonts w:ascii="宋体" w:hAnsi="宋体"/>
                <w:color w:val="auto"/>
                <w:szCs w:val="21"/>
                <w:highlight w:val="none"/>
              </w:rPr>
            </w:pPr>
          </w:p>
        </w:tc>
        <w:tc>
          <w:tcPr>
            <w:tcW w:w="1992" w:type="dxa"/>
            <w:gridSpan w:val="2"/>
            <w:noWrap w:val="0"/>
            <w:vAlign w:val="center"/>
          </w:tcPr>
          <w:p>
            <w:pPr>
              <w:spacing w:line="480" w:lineRule="exact"/>
              <w:ind w:left="105" w:leftChars="50"/>
              <w:jc w:val="center"/>
              <w:rPr>
                <w:rFonts w:ascii="宋体" w:hAnsi="宋体"/>
                <w:color w:val="auto"/>
                <w:szCs w:val="21"/>
                <w:highlight w:val="none"/>
              </w:rPr>
            </w:pPr>
            <w:r>
              <w:rPr>
                <w:rFonts w:hint="eastAsia" w:ascii="宋体" w:hAnsi="宋体"/>
                <w:color w:val="auto"/>
                <w:szCs w:val="21"/>
                <w:highlight w:val="none"/>
              </w:rPr>
              <w:t>价格指数和权重表（如有）</w:t>
            </w:r>
          </w:p>
        </w:tc>
        <w:tc>
          <w:tcPr>
            <w:tcW w:w="5197" w:type="dxa"/>
            <w:noWrap w:val="0"/>
            <w:vAlign w:val="center"/>
          </w:tcPr>
          <w:p>
            <w:pPr>
              <w:spacing w:line="480" w:lineRule="exact"/>
              <w:ind w:left="212" w:leftChars="101"/>
              <w:rPr>
                <w:rFonts w:ascii="宋体" w:hAnsi="宋体"/>
                <w:color w:val="auto"/>
                <w:szCs w:val="21"/>
                <w:highlight w:val="none"/>
              </w:rPr>
            </w:pPr>
            <w:r>
              <w:rPr>
                <w:rFonts w:hint="eastAsia" w:ascii="宋体" w:hAnsi="宋体"/>
                <w:color w:val="auto"/>
                <w:szCs w:val="21"/>
                <w:highlight w:val="none"/>
              </w:rPr>
              <w:t>填写</w:t>
            </w:r>
            <w:r>
              <w:rPr>
                <w:rFonts w:ascii="宋体" w:hAnsi="宋体"/>
                <w:color w:val="auto"/>
                <w:szCs w:val="21"/>
                <w:highlight w:val="none"/>
              </w:rPr>
              <w:t>符合</w:t>
            </w:r>
            <w:r>
              <w:rPr>
                <w:rFonts w:hint="eastAsia" w:ascii="宋体" w:hAnsi="宋体"/>
                <w:color w:val="auto"/>
                <w:szCs w:val="21"/>
                <w:highlight w:val="none"/>
              </w:rPr>
              <w:t>招标文件</w:t>
            </w:r>
            <w:r>
              <w:rPr>
                <w:rFonts w:ascii="宋体" w:hAnsi="宋体"/>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ascii="宋体" w:hAnsi="宋体"/>
                <w:color w:val="auto"/>
                <w:szCs w:val="21"/>
                <w:highlight w:val="none"/>
              </w:rPr>
            </w:pPr>
          </w:p>
        </w:tc>
        <w:tc>
          <w:tcPr>
            <w:tcW w:w="725" w:type="dxa"/>
            <w:vMerge w:val="continue"/>
            <w:noWrap w:val="0"/>
            <w:vAlign w:val="center"/>
          </w:tcPr>
          <w:p>
            <w:pPr>
              <w:jc w:val="center"/>
              <w:rPr>
                <w:rFonts w:ascii="宋体" w:hAnsi="宋体"/>
                <w:color w:val="auto"/>
                <w:szCs w:val="21"/>
                <w:highlight w:val="none"/>
              </w:rPr>
            </w:pPr>
          </w:p>
        </w:tc>
        <w:tc>
          <w:tcPr>
            <w:tcW w:w="1992" w:type="dxa"/>
            <w:gridSpan w:val="2"/>
            <w:noWrap w:val="0"/>
            <w:vAlign w:val="center"/>
          </w:tcPr>
          <w:p>
            <w:pPr>
              <w:spacing w:line="480" w:lineRule="exact"/>
              <w:ind w:left="105" w:leftChars="50"/>
              <w:jc w:val="center"/>
              <w:rPr>
                <w:rFonts w:ascii="宋体" w:hAnsi="宋体"/>
                <w:color w:val="auto"/>
                <w:szCs w:val="21"/>
                <w:highlight w:val="none"/>
              </w:rPr>
            </w:pPr>
            <w:r>
              <w:rPr>
                <w:rFonts w:hint="eastAsia" w:ascii="宋体" w:hAnsi="宋体"/>
                <w:color w:val="auto"/>
                <w:szCs w:val="21"/>
                <w:highlight w:val="none"/>
              </w:rPr>
              <w:t>投标报价</w:t>
            </w:r>
          </w:p>
        </w:tc>
        <w:tc>
          <w:tcPr>
            <w:tcW w:w="5197" w:type="dxa"/>
            <w:noWrap w:val="0"/>
            <w:vAlign w:val="center"/>
          </w:tcPr>
          <w:p>
            <w:pPr>
              <w:spacing w:line="480" w:lineRule="exact"/>
              <w:ind w:left="212" w:leftChars="101"/>
              <w:rPr>
                <w:rFonts w:ascii="宋体" w:hAnsi="宋体"/>
                <w:color w:val="auto"/>
                <w:szCs w:val="21"/>
                <w:highlight w:val="none"/>
              </w:rPr>
            </w:pPr>
            <w:r>
              <w:rPr>
                <w:rFonts w:hint="eastAsia" w:ascii="宋体" w:hAnsi="宋体"/>
                <w:color w:val="auto"/>
                <w:szCs w:val="21"/>
                <w:highlight w:val="none"/>
              </w:rPr>
              <w:t>未超过招标人公布的最高投标限价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ascii="宋体" w:hAnsi="宋体"/>
                <w:color w:val="auto"/>
                <w:szCs w:val="21"/>
                <w:highlight w:val="none"/>
              </w:rPr>
            </w:pPr>
          </w:p>
        </w:tc>
        <w:tc>
          <w:tcPr>
            <w:tcW w:w="725" w:type="dxa"/>
            <w:vMerge w:val="continue"/>
            <w:noWrap w:val="0"/>
            <w:vAlign w:val="center"/>
          </w:tcPr>
          <w:p>
            <w:pPr>
              <w:jc w:val="center"/>
              <w:rPr>
                <w:rFonts w:ascii="宋体" w:hAnsi="宋体"/>
                <w:color w:val="auto"/>
                <w:szCs w:val="21"/>
                <w:highlight w:val="none"/>
              </w:rPr>
            </w:pPr>
          </w:p>
        </w:tc>
        <w:tc>
          <w:tcPr>
            <w:tcW w:w="1992" w:type="dxa"/>
            <w:gridSpan w:val="2"/>
            <w:noWrap w:val="0"/>
            <w:vAlign w:val="center"/>
          </w:tcPr>
          <w:p>
            <w:pPr>
              <w:spacing w:line="480" w:lineRule="exact"/>
              <w:ind w:left="105" w:leftChars="50"/>
              <w:jc w:val="center"/>
              <w:rPr>
                <w:rFonts w:hint="eastAsia" w:ascii="宋体" w:hAnsi="宋体"/>
                <w:color w:val="auto"/>
                <w:szCs w:val="21"/>
                <w:highlight w:val="none"/>
              </w:rPr>
            </w:pPr>
            <w:r>
              <w:rPr>
                <w:rFonts w:hint="eastAsia" w:ascii="宋体" w:hAnsi="宋体"/>
                <w:color w:val="auto"/>
                <w:szCs w:val="21"/>
                <w:highlight w:val="none"/>
              </w:rPr>
              <w:t>第二个信封（报价文件）递交</w:t>
            </w:r>
          </w:p>
        </w:tc>
        <w:tc>
          <w:tcPr>
            <w:tcW w:w="5197" w:type="dxa"/>
            <w:noWrap w:val="0"/>
            <w:vAlign w:val="center"/>
          </w:tcPr>
          <w:p>
            <w:pPr>
              <w:spacing w:line="480" w:lineRule="exact"/>
              <w:ind w:left="212" w:leftChars="101"/>
              <w:rPr>
                <w:rFonts w:hint="eastAsia" w:ascii="宋体" w:hAnsi="宋体"/>
                <w:color w:val="auto"/>
                <w:szCs w:val="21"/>
                <w:highlight w:val="none"/>
              </w:rPr>
            </w:pPr>
            <w:r>
              <w:rPr>
                <w:rFonts w:hint="eastAsia" w:ascii="宋体" w:hAnsi="宋体"/>
                <w:color w:val="auto"/>
                <w:szCs w:val="21"/>
                <w:highlight w:val="none"/>
              </w:rPr>
              <w:t>第二个信封（报价文件）的递交符合第一章“招标公告”第5.2款的要求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95" w:type="dxa"/>
            <w:gridSpan w:val="2"/>
            <w:vMerge w:val="continue"/>
            <w:noWrap w:val="0"/>
            <w:vAlign w:val="center"/>
          </w:tcPr>
          <w:p>
            <w:pPr>
              <w:jc w:val="center"/>
              <w:rPr>
                <w:rFonts w:ascii="宋体" w:hAnsi="宋体"/>
                <w:color w:val="auto"/>
                <w:szCs w:val="21"/>
                <w:highlight w:val="none"/>
              </w:rPr>
            </w:pPr>
          </w:p>
        </w:tc>
        <w:tc>
          <w:tcPr>
            <w:tcW w:w="551" w:type="dxa"/>
            <w:vMerge w:val="continue"/>
            <w:noWrap w:val="0"/>
            <w:vAlign w:val="center"/>
          </w:tcPr>
          <w:p>
            <w:pPr>
              <w:jc w:val="center"/>
              <w:rPr>
                <w:rFonts w:ascii="宋体" w:hAnsi="宋体"/>
                <w:color w:val="auto"/>
                <w:szCs w:val="21"/>
                <w:highlight w:val="none"/>
              </w:rPr>
            </w:pPr>
          </w:p>
        </w:tc>
        <w:tc>
          <w:tcPr>
            <w:tcW w:w="725" w:type="dxa"/>
            <w:vMerge w:val="continue"/>
            <w:noWrap w:val="0"/>
            <w:vAlign w:val="center"/>
          </w:tcPr>
          <w:p>
            <w:pPr>
              <w:jc w:val="center"/>
              <w:rPr>
                <w:rFonts w:ascii="宋体" w:hAnsi="宋体"/>
                <w:color w:val="auto"/>
                <w:szCs w:val="21"/>
                <w:highlight w:val="none"/>
              </w:rPr>
            </w:pPr>
          </w:p>
        </w:tc>
        <w:tc>
          <w:tcPr>
            <w:tcW w:w="1992" w:type="dxa"/>
            <w:gridSpan w:val="2"/>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具备竞争性</w:t>
            </w:r>
          </w:p>
        </w:tc>
        <w:tc>
          <w:tcPr>
            <w:tcW w:w="5197" w:type="dxa"/>
            <w:noWrap w:val="0"/>
            <w:vAlign w:val="center"/>
          </w:tcPr>
          <w:p>
            <w:pPr>
              <w:spacing w:line="400" w:lineRule="exact"/>
              <w:ind w:left="212" w:leftChars="101"/>
              <w:jc w:val="left"/>
              <w:rPr>
                <w:rFonts w:ascii="宋体" w:hAnsi="宋体"/>
                <w:color w:val="auto"/>
                <w:szCs w:val="21"/>
                <w:highlight w:val="none"/>
              </w:rPr>
            </w:pPr>
            <w:r>
              <w:rPr>
                <w:rFonts w:hint="eastAsia" w:ascii="宋体" w:hAnsi="宋体"/>
                <w:color w:val="auto"/>
                <w:szCs w:val="21"/>
                <w:highlight w:val="none"/>
              </w:rPr>
              <w:t>有效投标数量不足3个的，评标委员会经评审认定仍具有竞争性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53" w:hRule="atLeast"/>
          <w:tblHeader/>
          <w:jc w:val="center"/>
        </w:trPr>
        <w:tc>
          <w:tcPr>
            <w:tcW w:w="1446" w:type="dxa"/>
            <w:gridSpan w:val="3"/>
            <w:tcBorders>
              <w:bottom w:val="single" w:color="auto" w:sz="8" w:space="0"/>
            </w:tcBorders>
            <w:noWrap w:val="0"/>
            <w:vAlign w:val="center"/>
          </w:tcPr>
          <w:p>
            <w:pPr>
              <w:jc w:val="center"/>
              <w:rPr>
                <w:rFonts w:ascii="宋体" w:hAnsi="宋体"/>
                <w:color w:val="auto"/>
                <w:szCs w:val="21"/>
                <w:highlight w:val="none"/>
              </w:rPr>
            </w:pPr>
            <w:r>
              <w:rPr>
                <w:rFonts w:ascii="宋体" w:hAnsi="宋体"/>
                <w:color w:val="auto"/>
                <w:szCs w:val="21"/>
                <w:highlight w:val="none"/>
              </w:rPr>
              <w:t>条款号</w:t>
            </w:r>
          </w:p>
        </w:tc>
        <w:tc>
          <w:tcPr>
            <w:tcW w:w="2001" w:type="dxa"/>
            <w:gridSpan w:val="2"/>
            <w:noWrap w:val="0"/>
            <w:vAlign w:val="center"/>
          </w:tcPr>
          <w:p>
            <w:pPr>
              <w:spacing w:line="320" w:lineRule="exact"/>
              <w:jc w:val="center"/>
              <w:rPr>
                <w:rFonts w:ascii="宋体" w:hAnsi="宋体"/>
                <w:color w:val="auto"/>
                <w:szCs w:val="21"/>
                <w:highlight w:val="none"/>
              </w:rPr>
            </w:pPr>
            <w:r>
              <w:rPr>
                <w:rFonts w:ascii="宋体" w:hAnsi="宋体"/>
                <w:color w:val="auto"/>
                <w:szCs w:val="21"/>
                <w:highlight w:val="none"/>
              </w:rPr>
              <w:t>条款内容</w:t>
            </w:r>
          </w:p>
        </w:tc>
        <w:tc>
          <w:tcPr>
            <w:tcW w:w="5913" w:type="dxa"/>
            <w:gridSpan w:val="2"/>
            <w:noWrap w:val="0"/>
            <w:vAlign w:val="center"/>
          </w:tcPr>
          <w:p>
            <w:pPr>
              <w:spacing w:line="320" w:lineRule="exact"/>
              <w:jc w:val="center"/>
              <w:rPr>
                <w:rFonts w:ascii="宋体" w:hAnsi="宋体"/>
                <w:color w:val="auto"/>
                <w:szCs w:val="21"/>
                <w:highlight w:val="none"/>
              </w:rPr>
            </w:pPr>
            <w:r>
              <w:rPr>
                <w:rFonts w:ascii="宋体" w:hAnsi="宋体"/>
                <w:color w:val="auto"/>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446" w:type="dxa"/>
            <w:gridSpan w:val="3"/>
            <w:tcBorders>
              <w:top w:val="single" w:color="auto" w:sz="8" w:space="0"/>
              <w:bottom w:val="single" w:color="auto"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2.2.1</w:t>
            </w:r>
          </w:p>
        </w:tc>
        <w:tc>
          <w:tcPr>
            <w:tcW w:w="2001" w:type="dxa"/>
            <w:gridSpan w:val="2"/>
            <w:tcBorders>
              <w:bottom w:val="single" w:color="auto" w:sz="4" w:space="0"/>
            </w:tcBorders>
            <w:noWrap w:val="0"/>
            <w:vAlign w:val="center"/>
          </w:tcPr>
          <w:p>
            <w:pPr>
              <w:spacing w:line="320" w:lineRule="exact"/>
              <w:jc w:val="center"/>
              <w:rPr>
                <w:rFonts w:ascii="宋体" w:hAnsi="宋体"/>
                <w:color w:val="auto"/>
                <w:szCs w:val="21"/>
                <w:highlight w:val="none"/>
              </w:rPr>
            </w:pPr>
            <w:r>
              <w:rPr>
                <w:rFonts w:ascii="宋体" w:hAnsi="宋体"/>
                <w:color w:val="auto"/>
                <w:szCs w:val="21"/>
                <w:highlight w:val="none"/>
              </w:rPr>
              <w:t>第一个信封（</w:t>
            </w:r>
            <w:r>
              <w:rPr>
                <w:rFonts w:hint="eastAsia" w:ascii="宋体" w:hAnsi="宋体"/>
                <w:color w:val="auto"/>
                <w:szCs w:val="21"/>
                <w:highlight w:val="none"/>
              </w:rPr>
              <w:t>商务及技术文件</w:t>
            </w:r>
            <w:r>
              <w:rPr>
                <w:rFonts w:ascii="宋体" w:hAnsi="宋体"/>
                <w:color w:val="auto"/>
                <w:szCs w:val="21"/>
                <w:highlight w:val="none"/>
              </w:rPr>
              <w:t>）评分分值构成</w:t>
            </w:r>
          </w:p>
          <w:p>
            <w:pPr>
              <w:spacing w:line="320" w:lineRule="exact"/>
              <w:jc w:val="center"/>
              <w:rPr>
                <w:rFonts w:ascii="宋体" w:hAnsi="宋体"/>
                <w:color w:val="auto"/>
                <w:szCs w:val="21"/>
                <w:highlight w:val="none"/>
              </w:rPr>
            </w:pPr>
            <w:r>
              <w:rPr>
                <w:rFonts w:ascii="宋体" w:hAnsi="宋体"/>
                <w:color w:val="auto"/>
                <w:szCs w:val="21"/>
                <w:highlight w:val="none"/>
              </w:rPr>
              <w:t>(总分 100 分)</w:t>
            </w:r>
          </w:p>
        </w:tc>
        <w:tc>
          <w:tcPr>
            <w:tcW w:w="5913" w:type="dxa"/>
            <w:gridSpan w:val="2"/>
            <w:tcBorders>
              <w:bottom w:val="single" w:color="auto" w:sz="8" w:space="0"/>
            </w:tcBorders>
            <w:noWrap w:val="0"/>
            <w:vAlign w:val="center"/>
          </w:tcPr>
          <w:p>
            <w:pPr>
              <w:pStyle w:val="65"/>
              <w:spacing w:before="22" w:line="221" w:lineRule="auto"/>
              <w:rPr>
                <w:rFonts w:hint="default" w:ascii="宋体" w:hAnsi="宋体" w:eastAsia="宋体"/>
                <w:color w:val="auto"/>
                <w:spacing w:val="-10"/>
                <w:szCs w:val="21"/>
                <w:highlight w:val="none"/>
                <w:lang w:val="en-US" w:eastAsia="zh-CN"/>
              </w:rPr>
            </w:pPr>
            <w:r>
              <w:rPr>
                <w:rFonts w:hint="eastAsia" w:ascii="宋体" w:hAnsi="宋体"/>
                <w:color w:val="auto"/>
                <w:szCs w:val="21"/>
                <w:highlight w:val="none"/>
              </w:rPr>
              <w:t>项目经理和项目总工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运维负责人</w:t>
            </w:r>
            <w:r>
              <w:rPr>
                <w:rFonts w:ascii="宋体" w:hAnsi="宋体"/>
                <w:color w:val="auto"/>
                <w:spacing w:val="-10"/>
                <w:szCs w:val="21"/>
                <w:highlight w:val="none"/>
              </w:rPr>
              <w:t>评分标准</w:t>
            </w:r>
            <w:r>
              <w:rPr>
                <w:rFonts w:hint="eastAsia"/>
                <w:color w:val="auto"/>
                <w:spacing w:val="-10"/>
                <w:szCs w:val="21"/>
                <w:highlight w:val="none"/>
                <w:lang w:eastAsia="zh-CN"/>
              </w:rPr>
              <w:t>：</w:t>
            </w:r>
            <w:r>
              <w:rPr>
                <w:rFonts w:hint="eastAsia"/>
                <w:color w:val="auto"/>
                <w:spacing w:val="-10"/>
                <w:szCs w:val="21"/>
                <w:highlight w:val="none"/>
                <w:lang w:val="en-US" w:eastAsia="zh-CN"/>
              </w:rPr>
              <w:t>15.0分</w:t>
            </w:r>
          </w:p>
          <w:p>
            <w:pPr>
              <w:pStyle w:val="65"/>
              <w:spacing w:before="22" w:line="221" w:lineRule="auto"/>
              <w:rPr>
                <w:color w:val="auto"/>
                <w:highlight w:val="none"/>
              </w:rPr>
            </w:pPr>
            <w:r>
              <w:rPr>
                <w:color w:val="auto"/>
                <w:spacing w:val="-1"/>
                <w:highlight w:val="none"/>
              </w:rPr>
              <w:t>业绩评分标准:</w:t>
            </w:r>
            <w:r>
              <w:rPr>
                <w:rFonts w:hint="eastAsia"/>
                <w:color w:val="auto"/>
                <w:spacing w:val="-1"/>
                <w:highlight w:val="none"/>
                <w:lang w:val="en-US" w:eastAsia="zh-CN"/>
              </w:rPr>
              <w:t>2</w:t>
            </w:r>
            <w:r>
              <w:rPr>
                <w:color w:val="auto"/>
                <w:spacing w:val="-1"/>
                <w:highlight w:val="none"/>
              </w:rPr>
              <w:t>0.0</w:t>
            </w:r>
            <w:r>
              <w:rPr>
                <w:color w:val="auto"/>
                <w:spacing w:val="-37"/>
                <w:highlight w:val="none"/>
              </w:rPr>
              <w:t xml:space="preserve"> </w:t>
            </w:r>
            <w:r>
              <w:rPr>
                <w:color w:val="auto"/>
                <w:spacing w:val="-1"/>
                <w:highlight w:val="none"/>
              </w:rPr>
              <w:t>分</w:t>
            </w:r>
          </w:p>
          <w:p>
            <w:pPr>
              <w:pStyle w:val="65"/>
              <w:spacing w:before="19" w:line="220" w:lineRule="auto"/>
              <w:rPr>
                <w:color w:val="auto"/>
                <w:highlight w:val="none"/>
              </w:rPr>
            </w:pPr>
            <w:r>
              <w:rPr>
                <w:color w:val="auto"/>
                <w:spacing w:val="-1"/>
                <w:highlight w:val="none"/>
              </w:rPr>
              <w:t>履约信誉评分标准:1</w:t>
            </w:r>
            <w:r>
              <w:rPr>
                <w:rFonts w:hint="eastAsia"/>
                <w:color w:val="auto"/>
                <w:spacing w:val="-1"/>
                <w:highlight w:val="none"/>
                <w:lang w:val="en-US" w:eastAsia="zh-CN"/>
              </w:rPr>
              <w:t>5</w:t>
            </w:r>
            <w:r>
              <w:rPr>
                <w:color w:val="auto"/>
                <w:spacing w:val="-1"/>
                <w:highlight w:val="none"/>
              </w:rPr>
              <w:t>.0</w:t>
            </w:r>
            <w:r>
              <w:rPr>
                <w:color w:val="auto"/>
                <w:spacing w:val="-40"/>
                <w:highlight w:val="none"/>
              </w:rPr>
              <w:t xml:space="preserve"> </w:t>
            </w:r>
            <w:r>
              <w:rPr>
                <w:color w:val="auto"/>
                <w:spacing w:val="-1"/>
                <w:highlight w:val="none"/>
              </w:rPr>
              <w:t>分</w:t>
            </w:r>
          </w:p>
          <w:p>
            <w:pPr>
              <w:pStyle w:val="65"/>
              <w:spacing w:before="23" w:line="221" w:lineRule="auto"/>
              <w:rPr>
                <w:color w:val="auto"/>
                <w:highlight w:val="none"/>
              </w:rPr>
            </w:pPr>
            <w:r>
              <w:rPr>
                <w:color w:val="auto"/>
                <w:spacing w:val="-9"/>
                <w:highlight w:val="none"/>
              </w:rPr>
              <w:t>施工组织设计</w:t>
            </w:r>
            <w:r>
              <w:rPr>
                <w:rFonts w:ascii="宋体" w:hAnsi="宋体"/>
                <w:color w:val="auto"/>
                <w:spacing w:val="-10"/>
                <w:szCs w:val="21"/>
                <w:highlight w:val="none"/>
              </w:rPr>
              <w:t>评分标准</w:t>
            </w:r>
            <w:r>
              <w:rPr>
                <w:color w:val="auto"/>
                <w:spacing w:val="-9"/>
                <w:highlight w:val="none"/>
              </w:rPr>
              <w:t>：3</w:t>
            </w:r>
            <w:r>
              <w:rPr>
                <w:rFonts w:hint="eastAsia"/>
                <w:color w:val="auto"/>
                <w:spacing w:val="-9"/>
                <w:highlight w:val="none"/>
                <w:lang w:val="en-US" w:eastAsia="zh-CN"/>
              </w:rPr>
              <w:t>5</w:t>
            </w:r>
            <w:r>
              <w:rPr>
                <w:color w:val="auto"/>
                <w:spacing w:val="-9"/>
                <w:highlight w:val="none"/>
              </w:rPr>
              <w:t>.0</w:t>
            </w:r>
            <w:r>
              <w:rPr>
                <w:color w:val="auto"/>
                <w:spacing w:val="-37"/>
                <w:highlight w:val="none"/>
              </w:rPr>
              <w:t xml:space="preserve"> </w:t>
            </w:r>
            <w:r>
              <w:rPr>
                <w:color w:val="auto"/>
                <w:spacing w:val="-9"/>
                <w:highlight w:val="none"/>
              </w:rPr>
              <w:t>分</w:t>
            </w:r>
          </w:p>
          <w:p>
            <w:pPr>
              <w:spacing w:line="320" w:lineRule="exact"/>
              <w:rPr>
                <w:rFonts w:hint="default" w:ascii="宋体" w:hAnsi="宋体"/>
                <w:color w:val="auto"/>
                <w:szCs w:val="21"/>
                <w:highlight w:val="none"/>
                <w:lang w:val="en-US" w:eastAsia="zh-CN"/>
              </w:rPr>
            </w:pPr>
            <w:r>
              <w:rPr>
                <w:rFonts w:hint="eastAsia"/>
                <w:color w:val="auto"/>
                <w:spacing w:val="-6"/>
                <w:highlight w:val="none"/>
                <w:lang w:val="en-US" w:eastAsia="zh-CN"/>
              </w:rPr>
              <w:t>核心产品评分标准</w:t>
            </w:r>
            <w:r>
              <w:rPr>
                <w:color w:val="auto"/>
                <w:spacing w:val="-6"/>
                <w:highlight w:val="none"/>
              </w:rPr>
              <w:t>：1</w:t>
            </w:r>
            <w:r>
              <w:rPr>
                <w:rFonts w:hint="eastAsia"/>
                <w:color w:val="auto"/>
                <w:spacing w:val="-6"/>
                <w:highlight w:val="none"/>
                <w:lang w:val="en-US" w:eastAsia="zh-CN"/>
              </w:rPr>
              <w:t>5</w:t>
            </w:r>
            <w:r>
              <w:rPr>
                <w:color w:val="auto"/>
                <w:spacing w:val="-6"/>
                <w:highlight w:val="none"/>
              </w:rPr>
              <w:t>.0</w:t>
            </w:r>
            <w:r>
              <w:rPr>
                <w:color w:val="auto"/>
                <w:spacing w:val="-42"/>
                <w:highlight w:val="none"/>
              </w:rPr>
              <w:t xml:space="preserve"> </w:t>
            </w:r>
            <w:r>
              <w:rPr>
                <w:color w:val="auto"/>
                <w:spacing w:val="-6"/>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31" w:hRule="atLeast"/>
          <w:jc w:val="center"/>
        </w:trPr>
        <w:tc>
          <w:tcPr>
            <w:tcW w:w="1446" w:type="dxa"/>
            <w:gridSpan w:val="3"/>
            <w:noWrap w:val="0"/>
            <w:vAlign w:val="center"/>
          </w:tcPr>
          <w:p>
            <w:pPr>
              <w:jc w:val="center"/>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3</w:t>
            </w:r>
          </w:p>
        </w:tc>
        <w:tc>
          <w:tcPr>
            <w:tcW w:w="2001" w:type="dxa"/>
            <w:gridSpan w:val="2"/>
            <w:noWrap w:val="0"/>
            <w:vAlign w:val="center"/>
          </w:tcPr>
          <w:p>
            <w:pPr>
              <w:spacing w:line="380" w:lineRule="atLeast"/>
              <w:jc w:val="center"/>
              <w:rPr>
                <w:rFonts w:hint="eastAsia"/>
                <w:color w:val="auto"/>
                <w:szCs w:val="21"/>
                <w:highlight w:val="none"/>
              </w:rPr>
            </w:pPr>
            <w:r>
              <w:rPr>
                <w:rFonts w:hint="eastAsia"/>
                <w:color w:val="auto"/>
                <w:szCs w:val="21"/>
                <w:highlight w:val="none"/>
              </w:rPr>
              <w:t>第二个信封（报价文件）详细评审标准</w:t>
            </w:r>
          </w:p>
        </w:tc>
        <w:tc>
          <w:tcPr>
            <w:tcW w:w="5913" w:type="dxa"/>
            <w:gridSpan w:val="2"/>
            <w:tcBorders>
              <w:top w:val="single" w:color="auto" w:sz="8" w:space="0"/>
              <w:bottom w:val="single" w:color="auto" w:sz="8" w:space="0"/>
            </w:tcBorders>
            <w:noWrap w:val="0"/>
            <w:vAlign w:val="center"/>
          </w:tcPr>
          <w:p>
            <w:pPr>
              <w:spacing w:line="360" w:lineRule="atLeast"/>
              <w:rPr>
                <w:rFonts w:hint="eastAsia"/>
                <w:b/>
                <w:color w:val="auto"/>
                <w:szCs w:val="21"/>
                <w:highlight w:val="none"/>
              </w:rPr>
            </w:pPr>
            <w:r>
              <w:rPr>
                <w:rFonts w:hint="eastAsia"/>
                <w:b/>
                <w:color w:val="auto"/>
                <w:szCs w:val="21"/>
                <w:highlight w:val="none"/>
              </w:rPr>
              <w:t>评标价计算公式：</w:t>
            </w:r>
          </w:p>
          <w:p>
            <w:pPr>
              <w:spacing w:line="360" w:lineRule="atLeast"/>
              <w:ind w:firstLine="420" w:firstLineChars="200"/>
              <w:rPr>
                <w:color w:val="auto"/>
                <w:szCs w:val="21"/>
                <w:highlight w:val="none"/>
              </w:rPr>
            </w:pPr>
            <w:r>
              <w:rPr>
                <w:color w:val="auto"/>
                <w:szCs w:val="21"/>
                <w:highlight w:val="none"/>
              </w:rPr>
              <w:t>评标价＝</w:t>
            </w:r>
            <w:r>
              <w:rPr>
                <w:rFonts w:hint="eastAsia"/>
                <w:color w:val="auto"/>
                <w:szCs w:val="18"/>
                <w:highlight w:val="none"/>
              </w:rPr>
              <w:t>投标函文字报价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481" w:hRule="atLeast"/>
          <w:jc w:val="center"/>
        </w:trPr>
        <w:tc>
          <w:tcPr>
            <w:tcW w:w="1446" w:type="dxa"/>
            <w:gridSpan w:val="3"/>
            <w:noWrap w:val="0"/>
            <w:vAlign w:val="center"/>
          </w:tcPr>
          <w:p>
            <w:pPr>
              <w:jc w:val="center"/>
              <w:rPr>
                <w:rFonts w:ascii="宋体" w:hAnsi="宋体"/>
                <w:color w:val="auto"/>
                <w:szCs w:val="21"/>
                <w:highlight w:val="none"/>
              </w:rPr>
            </w:pPr>
            <w:r>
              <w:rPr>
                <w:rFonts w:hint="eastAsia" w:ascii="宋体" w:hAnsi="宋体"/>
                <w:color w:val="auto"/>
                <w:szCs w:val="21"/>
                <w:highlight w:val="none"/>
              </w:rPr>
              <w:t>3.4.5</w:t>
            </w:r>
          </w:p>
        </w:tc>
        <w:tc>
          <w:tcPr>
            <w:tcW w:w="2001" w:type="dxa"/>
            <w:gridSpan w:val="2"/>
            <w:noWrap w:val="0"/>
            <w:vAlign w:val="center"/>
          </w:tcPr>
          <w:p>
            <w:pPr>
              <w:spacing w:line="380" w:lineRule="atLeast"/>
              <w:jc w:val="center"/>
              <w:rPr>
                <w:rFonts w:hint="eastAsia"/>
                <w:color w:val="auto"/>
                <w:szCs w:val="21"/>
                <w:highlight w:val="none"/>
              </w:rPr>
            </w:pPr>
            <w:r>
              <w:rPr>
                <w:rFonts w:hint="eastAsia"/>
                <w:color w:val="auto"/>
                <w:szCs w:val="21"/>
                <w:highlight w:val="none"/>
              </w:rPr>
              <w:t>通过第一个信封</w:t>
            </w:r>
            <w:r>
              <w:rPr>
                <w:rFonts w:ascii="宋体" w:hAnsi="宋体"/>
                <w:color w:val="auto"/>
                <w:szCs w:val="21"/>
                <w:highlight w:val="none"/>
              </w:rPr>
              <w:t>（</w:t>
            </w:r>
            <w:r>
              <w:rPr>
                <w:rFonts w:hint="eastAsia" w:ascii="宋体" w:hAnsi="宋体"/>
                <w:color w:val="auto"/>
                <w:szCs w:val="21"/>
                <w:highlight w:val="none"/>
              </w:rPr>
              <w:t>商务及技术文件</w:t>
            </w:r>
            <w:r>
              <w:rPr>
                <w:rFonts w:ascii="宋体" w:hAnsi="宋体"/>
                <w:color w:val="auto"/>
                <w:szCs w:val="21"/>
                <w:highlight w:val="none"/>
              </w:rPr>
              <w:t>）</w:t>
            </w:r>
            <w:r>
              <w:rPr>
                <w:rFonts w:hint="eastAsia"/>
                <w:color w:val="auto"/>
                <w:szCs w:val="21"/>
                <w:highlight w:val="none"/>
              </w:rPr>
              <w:t>详细评审的投标人数量</w:t>
            </w:r>
          </w:p>
        </w:tc>
        <w:tc>
          <w:tcPr>
            <w:tcW w:w="5913" w:type="dxa"/>
            <w:gridSpan w:val="2"/>
            <w:tcBorders>
              <w:top w:val="single" w:color="auto" w:sz="8" w:space="0"/>
            </w:tcBorders>
            <w:noWrap w:val="0"/>
            <w:vAlign w:val="center"/>
          </w:tcPr>
          <w:p>
            <w:pPr>
              <w:spacing w:line="360" w:lineRule="atLeast"/>
              <w:ind w:left="99" w:leftChars="47"/>
              <w:rPr>
                <w:color w:val="auto"/>
                <w:szCs w:val="21"/>
                <w:highlight w:val="none"/>
              </w:rPr>
            </w:pPr>
            <w:r>
              <w:rPr>
                <w:color w:val="auto"/>
                <w:szCs w:val="21"/>
                <w:highlight w:val="none"/>
              </w:rPr>
              <w:t>按照</w:t>
            </w:r>
            <w:r>
              <w:rPr>
                <w:rFonts w:hint="eastAsia"/>
                <w:color w:val="auto"/>
                <w:szCs w:val="21"/>
                <w:highlight w:val="none"/>
              </w:rPr>
              <w:t>投标人的商务及技术文件</w:t>
            </w:r>
            <w:r>
              <w:rPr>
                <w:color w:val="auto"/>
                <w:szCs w:val="21"/>
                <w:highlight w:val="none"/>
              </w:rPr>
              <w:t>得分由高到低</w:t>
            </w:r>
            <w:r>
              <w:rPr>
                <w:rFonts w:hint="eastAsia"/>
                <w:color w:val="auto"/>
                <w:szCs w:val="21"/>
                <w:highlight w:val="none"/>
              </w:rPr>
              <w:t>排序，选择前</w:t>
            </w:r>
            <w:r>
              <w:rPr>
                <w:rFonts w:hint="eastAsia"/>
                <w:color w:val="auto"/>
                <w:szCs w:val="21"/>
                <w:highlight w:val="none"/>
                <w:u w:val="single"/>
                <w:lang w:val="en-US" w:eastAsia="zh-CN"/>
              </w:rPr>
              <w:t>3</w:t>
            </w:r>
            <w:r>
              <w:rPr>
                <w:rFonts w:hint="eastAsia"/>
                <w:color w:val="auto"/>
                <w:szCs w:val="21"/>
                <w:highlight w:val="none"/>
              </w:rPr>
              <w:t>名通过详细评审</w:t>
            </w:r>
          </w:p>
        </w:tc>
      </w:tr>
    </w:tbl>
    <w:p>
      <w:pPr>
        <w:rPr>
          <w:rFonts w:hint="eastAsia"/>
          <w:color w:val="auto"/>
          <w:highlight w:val="none"/>
        </w:rPr>
        <w:sectPr>
          <w:headerReference r:id="rId4" w:type="default"/>
          <w:footerReference r:id="rId5" w:type="default"/>
          <w:footerReference r:id="rId6" w:type="even"/>
          <w:footnotePr>
            <w:numFmt w:val="decimalEnclosedCircleChinese"/>
            <w:numRestart w:val="eachPage"/>
          </w:footnotePr>
          <w:pgSz w:w="11906" w:h="16838"/>
          <w:pgMar w:top="1440" w:right="1474" w:bottom="1440" w:left="1474" w:header="851" w:footer="992" w:gutter="0"/>
          <w:pgNumType w:fmt="decimal"/>
          <w:cols w:space="720" w:num="1"/>
          <w:titlePg/>
          <w:docGrid w:linePitch="312" w:charSpace="0"/>
        </w:sectPr>
      </w:pPr>
    </w:p>
    <w:tbl>
      <w:tblPr>
        <w:tblStyle w:val="13"/>
        <w:tblW w:w="503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0" w:type="dxa"/>
          <w:bottom w:w="0" w:type="dxa"/>
          <w:right w:w="0" w:type="dxa"/>
        </w:tblCellMar>
      </w:tblPr>
      <w:tblGrid>
        <w:gridCol w:w="868"/>
        <w:gridCol w:w="875"/>
        <w:gridCol w:w="528"/>
        <w:gridCol w:w="649"/>
        <w:gridCol w:w="651"/>
        <w:gridCol w:w="547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38" w:hRule="atLeast"/>
          <w:jc w:val="center"/>
        </w:trPr>
        <w:tc>
          <w:tcPr>
            <w:tcW w:w="480" w:type="pct"/>
            <w:vMerge w:val="restart"/>
            <w:tcBorders>
              <w:top w:val="single" w:color="auto" w:sz="12" w:space="0"/>
              <w:left w:val="single" w:color="auto" w:sz="12" w:space="0"/>
              <w:right w:val="single" w:color="auto" w:sz="8" w:space="0"/>
            </w:tcBorders>
            <w:noWrap w:val="0"/>
            <w:vAlign w:val="center"/>
          </w:tcPr>
          <w:p>
            <w:pPr>
              <w:spacing w:line="480" w:lineRule="exact"/>
              <w:jc w:val="center"/>
              <w:rPr>
                <w:rFonts w:ascii="宋体" w:hAnsi="宋体"/>
                <w:color w:val="auto"/>
                <w:szCs w:val="21"/>
                <w:highlight w:val="none"/>
              </w:rPr>
            </w:pPr>
            <w:r>
              <w:rPr>
                <w:rFonts w:ascii="宋体" w:hAnsi="宋体"/>
                <w:color w:val="auto"/>
                <w:szCs w:val="21"/>
                <w:highlight w:val="none"/>
              </w:rPr>
              <w:t>条款号</w:t>
            </w:r>
          </w:p>
        </w:tc>
        <w:tc>
          <w:tcPr>
            <w:tcW w:w="4519" w:type="pct"/>
            <w:gridSpan w:val="5"/>
            <w:tcBorders>
              <w:top w:val="single" w:color="auto" w:sz="12" w:space="0"/>
              <w:left w:val="single" w:color="auto" w:sz="8" w:space="0"/>
              <w:bottom w:val="single" w:color="auto" w:sz="8" w:space="0"/>
              <w:right w:val="single" w:color="auto" w:sz="12" w:space="0"/>
            </w:tcBorders>
            <w:noWrap w:val="0"/>
            <w:vAlign w:val="center"/>
          </w:tcPr>
          <w:p>
            <w:pPr>
              <w:spacing w:line="480" w:lineRule="exact"/>
              <w:ind w:left="118" w:leftChars="56"/>
              <w:jc w:val="center"/>
              <w:rPr>
                <w:rFonts w:ascii="宋体" w:hAnsi="宋体"/>
                <w:color w:val="auto"/>
                <w:szCs w:val="21"/>
                <w:highlight w:val="none"/>
              </w:rPr>
            </w:pPr>
            <w:r>
              <w:rPr>
                <w:rFonts w:hint="eastAsia" w:ascii="宋体" w:hAnsi="宋体"/>
                <w:color w:val="auto"/>
                <w:szCs w:val="21"/>
                <w:highlight w:val="none"/>
              </w:rPr>
              <w:t>评分因素与权重分值</w:t>
            </w:r>
            <w:r>
              <w:rPr>
                <w:rStyle w:val="26"/>
                <w:rFonts w:ascii="宋体" w:hAnsi="宋体"/>
                <w:color w:val="auto"/>
                <w:szCs w:val="21"/>
                <w:highlight w:val="none"/>
              </w:rPr>
              <w:footnoteReference w:id="0"/>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623" w:hRule="atLeast"/>
          <w:jc w:val="center"/>
        </w:trPr>
        <w:tc>
          <w:tcPr>
            <w:tcW w:w="480" w:type="pct"/>
            <w:vMerge w:val="continue"/>
            <w:tcBorders>
              <w:left w:val="single" w:color="auto" w:sz="12" w:space="0"/>
              <w:bottom w:val="single" w:color="auto" w:sz="8" w:space="0"/>
              <w:right w:val="single" w:color="auto" w:sz="8" w:space="0"/>
            </w:tcBorders>
            <w:noWrap w:val="0"/>
            <w:vAlign w:val="center"/>
          </w:tcPr>
          <w:p>
            <w:pPr>
              <w:spacing w:line="480" w:lineRule="exact"/>
              <w:jc w:val="center"/>
              <w:rPr>
                <w:rFonts w:ascii="宋体" w:hAnsi="宋体"/>
                <w:color w:val="auto"/>
                <w:szCs w:val="21"/>
                <w:highlight w:val="none"/>
              </w:rPr>
            </w:pPr>
          </w:p>
        </w:tc>
        <w:tc>
          <w:tcPr>
            <w:tcW w:w="484" w:type="pct"/>
            <w:tcBorders>
              <w:top w:val="single" w:color="auto" w:sz="12" w:space="0"/>
              <w:left w:val="single" w:color="auto" w:sz="8" w:space="0"/>
              <w:bottom w:val="single" w:color="auto" w:sz="8" w:space="0"/>
              <w:right w:val="single" w:color="auto" w:sz="8" w:space="0"/>
            </w:tcBorders>
            <w:noWrap w:val="0"/>
            <w:vAlign w:val="center"/>
          </w:tcPr>
          <w:p>
            <w:pPr>
              <w:spacing w:line="480" w:lineRule="exact"/>
              <w:jc w:val="center"/>
              <w:rPr>
                <w:rFonts w:ascii="宋体" w:hAnsi="宋体"/>
                <w:color w:val="auto"/>
                <w:spacing w:val="-10"/>
                <w:szCs w:val="21"/>
                <w:highlight w:val="none"/>
              </w:rPr>
            </w:pPr>
            <w:r>
              <w:rPr>
                <w:rFonts w:hint="eastAsia" w:ascii="宋体" w:hAnsi="宋体"/>
                <w:color w:val="auto"/>
                <w:spacing w:val="-10"/>
                <w:szCs w:val="21"/>
                <w:highlight w:val="none"/>
              </w:rPr>
              <w:t>评分因素</w:t>
            </w:r>
          </w:p>
        </w:tc>
        <w:tc>
          <w:tcPr>
            <w:tcW w:w="292" w:type="pct"/>
            <w:tcBorders>
              <w:top w:val="single" w:color="auto" w:sz="12" w:space="0"/>
              <w:left w:val="single" w:color="auto" w:sz="8" w:space="0"/>
              <w:bottom w:val="single" w:color="auto" w:sz="8" w:space="0"/>
              <w:right w:val="single" w:color="auto" w:sz="8" w:space="0"/>
            </w:tcBorders>
            <w:noWrap w:val="0"/>
            <w:vAlign w:val="top"/>
          </w:tcPr>
          <w:p>
            <w:pPr>
              <w:spacing w:line="480" w:lineRule="exact"/>
              <w:ind w:left="118" w:leftChars="56"/>
              <w:jc w:val="center"/>
              <w:rPr>
                <w:rFonts w:ascii="宋体" w:hAnsi="宋体"/>
                <w:color w:val="auto"/>
                <w:szCs w:val="21"/>
                <w:highlight w:val="none"/>
              </w:rPr>
            </w:pPr>
            <w:r>
              <w:rPr>
                <w:rFonts w:hint="eastAsia" w:ascii="宋体" w:hAnsi="宋体"/>
                <w:color w:val="auto"/>
                <w:szCs w:val="21"/>
                <w:highlight w:val="none"/>
              </w:rPr>
              <w:t>评分因素权重分值</w:t>
            </w:r>
          </w:p>
        </w:tc>
        <w:tc>
          <w:tcPr>
            <w:tcW w:w="359" w:type="pct"/>
            <w:tcBorders>
              <w:top w:val="single" w:color="auto" w:sz="12" w:space="0"/>
              <w:left w:val="single" w:color="auto" w:sz="8" w:space="0"/>
              <w:bottom w:val="single" w:color="auto" w:sz="8" w:space="0"/>
              <w:right w:val="single" w:color="auto" w:sz="8" w:space="0"/>
            </w:tcBorders>
            <w:noWrap w:val="0"/>
            <w:vAlign w:val="top"/>
          </w:tcPr>
          <w:p>
            <w:pPr>
              <w:spacing w:line="480" w:lineRule="exact"/>
              <w:ind w:left="118" w:leftChars="56"/>
              <w:jc w:val="center"/>
              <w:rPr>
                <w:rFonts w:ascii="宋体" w:hAnsi="宋体"/>
                <w:color w:val="auto"/>
                <w:szCs w:val="21"/>
                <w:highlight w:val="none"/>
              </w:rPr>
            </w:pPr>
            <w:r>
              <w:rPr>
                <w:rFonts w:hint="eastAsia" w:ascii="宋体" w:hAnsi="宋体"/>
                <w:color w:val="auto"/>
                <w:szCs w:val="21"/>
                <w:highlight w:val="none"/>
              </w:rPr>
              <w:t>各评分因素细分项</w:t>
            </w:r>
          </w:p>
        </w:tc>
        <w:tc>
          <w:tcPr>
            <w:tcW w:w="360" w:type="pct"/>
            <w:tcBorders>
              <w:top w:val="single" w:color="auto" w:sz="12" w:space="0"/>
              <w:left w:val="single" w:color="auto" w:sz="8" w:space="0"/>
              <w:bottom w:val="single" w:color="auto" w:sz="8" w:space="0"/>
              <w:right w:val="single" w:color="auto" w:sz="8" w:space="0"/>
            </w:tcBorders>
            <w:noWrap w:val="0"/>
            <w:vAlign w:val="top"/>
          </w:tcPr>
          <w:p>
            <w:pPr>
              <w:spacing w:line="480" w:lineRule="exact"/>
              <w:ind w:left="118" w:leftChars="56"/>
              <w:jc w:val="center"/>
              <w:rPr>
                <w:rFonts w:ascii="宋体" w:hAnsi="宋体"/>
                <w:color w:val="auto"/>
                <w:szCs w:val="21"/>
                <w:highlight w:val="none"/>
              </w:rPr>
            </w:pPr>
            <w:r>
              <w:rPr>
                <w:rFonts w:hint="eastAsia" w:ascii="宋体" w:hAnsi="宋体"/>
                <w:color w:val="auto"/>
                <w:szCs w:val="21"/>
                <w:highlight w:val="none"/>
              </w:rPr>
              <w:t>分值</w:t>
            </w:r>
          </w:p>
        </w:tc>
        <w:tc>
          <w:tcPr>
            <w:tcW w:w="3021" w:type="pct"/>
            <w:tcBorders>
              <w:top w:val="single" w:color="auto" w:sz="12" w:space="0"/>
              <w:left w:val="single" w:color="auto" w:sz="8" w:space="0"/>
              <w:bottom w:val="single" w:color="auto" w:sz="8" w:space="0"/>
              <w:right w:val="single" w:color="auto" w:sz="12" w:space="0"/>
            </w:tcBorders>
            <w:noWrap w:val="0"/>
            <w:vAlign w:val="center"/>
          </w:tcPr>
          <w:p>
            <w:pPr>
              <w:spacing w:line="480" w:lineRule="exact"/>
              <w:ind w:left="118" w:leftChars="56"/>
              <w:jc w:val="center"/>
              <w:rPr>
                <w:rFonts w:ascii="宋体" w:hAnsi="宋体"/>
                <w:color w:val="auto"/>
                <w:szCs w:val="21"/>
                <w:highlight w:val="none"/>
              </w:rPr>
            </w:pPr>
            <w:r>
              <w:rPr>
                <w:rFonts w:hint="eastAsia" w:ascii="宋体" w:hAnsi="宋体"/>
                <w:color w:val="auto"/>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38" w:hRule="atLeast"/>
          <w:jc w:val="center"/>
        </w:trPr>
        <w:tc>
          <w:tcPr>
            <w:tcW w:w="5000" w:type="pct"/>
            <w:gridSpan w:val="6"/>
            <w:noWrap w:val="0"/>
            <w:vAlign w:val="center"/>
          </w:tcPr>
          <w:p>
            <w:pPr>
              <w:spacing w:line="480" w:lineRule="exact"/>
              <w:jc w:val="both"/>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85" w:hRule="atLeast"/>
          <w:jc w:val="center"/>
        </w:trPr>
        <w:tc>
          <w:tcPr>
            <w:tcW w:w="480" w:type="pct"/>
            <w:vMerge w:val="restart"/>
            <w:noWrap w:val="0"/>
            <w:vAlign w:val="center"/>
          </w:tcPr>
          <w:p>
            <w:pPr>
              <w:spacing w:line="480" w:lineRule="exact"/>
              <w:jc w:val="center"/>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p>
        </w:tc>
        <w:tc>
          <w:tcPr>
            <w:tcW w:w="484" w:type="pct"/>
            <w:vMerge w:val="restart"/>
            <w:noWrap w:val="0"/>
            <w:vAlign w:val="center"/>
          </w:tcPr>
          <w:p>
            <w:pPr>
              <w:spacing w:line="480" w:lineRule="exact"/>
              <w:jc w:val="center"/>
              <w:rPr>
                <w:rFonts w:ascii="宋体" w:hAnsi="宋体"/>
                <w:color w:val="auto"/>
                <w:spacing w:val="-10"/>
                <w:szCs w:val="21"/>
                <w:highlight w:val="none"/>
              </w:rPr>
            </w:pPr>
            <w:r>
              <w:rPr>
                <w:rFonts w:hint="eastAsia" w:ascii="宋体" w:hAnsi="宋体"/>
                <w:color w:val="auto"/>
                <w:szCs w:val="21"/>
                <w:highlight w:val="none"/>
              </w:rPr>
              <w:t>项目经理和项目总工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运维负责人</w:t>
            </w:r>
            <w:r>
              <w:rPr>
                <w:rFonts w:ascii="宋体" w:hAnsi="宋体"/>
                <w:color w:val="auto"/>
                <w:spacing w:val="-10"/>
                <w:szCs w:val="21"/>
                <w:highlight w:val="none"/>
              </w:rPr>
              <w:t>评分标准</w:t>
            </w:r>
          </w:p>
        </w:tc>
        <w:tc>
          <w:tcPr>
            <w:tcW w:w="292" w:type="pct"/>
            <w:vMerge w:val="restart"/>
            <w:noWrap w:val="0"/>
            <w:vAlign w:val="center"/>
          </w:tcPr>
          <w:p>
            <w:pPr>
              <w:spacing w:line="480" w:lineRule="exact"/>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15</w:t>
            </w:r>
            <w:r>
              <w:rPr>
                <w:rFonts w:hint="eastAsia" w:ascii="宋体" w:hAnsi="宋体"/>
                <w:color w:val="auto"/>
                <w:szCs w:val="21"/>
                <w:highlight w:val="none"/>
              </w:rPr>
              <w:t>分</w:t>
            </w:r>
          </w:p>
        </w:tc>
        <w:tc>
          <w:tcPr>
            <w:tcW w:w="359" w:type="pct"/>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项目经理得分</w:t>
            </w:r>
          </w:p>
        </w:tc>
        <w:tc>
          <w:tcPr>
            <w:tcW w:w="360" w:type="pct"/>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5</w:t>
            </w:r>
            <w:r>
              <w:rPr>
                <w:rFonts w:hint="eastAsia" w:ascii="宋体" w:hAnsi="宋体"/>
                <w:color w:val="auto"/>
                <w:szCs w:val="21"/>
                <w:highlight w:val="none"/>
              </w:rPr>
              <w:t>分</w:t>
            </w:r>
          </w:p>
        </w:tc>
        <w:tc>
          <w:tcPr>
            <w:tcW w:w="3021" w:type="pct"/>
            <w:noWrap w:val="0"/>
            <w:vAlign w:val="center"/>
          </w:tcPr>
          <w:p>
            <w:pPr>
              <w:ind w:left="101" w:leftChars="48"/>
              <w:rPr>
                <w:rFonts w:hint="eastAsia" w:ascii="宋体" w:hAnsi="宋体"/>
                <w:color w:val="auto"/>
                <w:szCs w:val="21"/>
                <w:highlight w:val="none"/>
              </w:rPr>
            </w:pPr>
            <w:r>
              <w:rPr>
                <w:rFonts w:hint="eastAsia" w:ascii="宋体" w:hAnsi="宋体"/>
                <w:color w:val="auto"/>
                <w:szCs w:val="21"/>
                <w:highlight w:val="none"/>
              </w:rPr>
              <w:t>满足最低要求得基本分</w:t>
            </w:r>
            <w:r>
              <w:rPr>
                <w:rFonts w:hint="eastAsia" w:ascii="宋体" w:hAnsi="宋体"/>
                <w:color w:val="auto"/>
                <w:szCs w:val="21"/>
                <w:highlight w:val="none"/>
                <w:u w:val="single"/>
                <w:lang w:val="en-US" w:eastAsia="zh-CN"/>
              </w:rPr>
              <w:t>3</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8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vMerge w:val="continue"/>
            <w:noWrap w:val="0"/>
            <w:vAlign w:val="center"/>
          </w:tcPr>
          <w:p>
            <w:pPr>
              <w:jc w:val="center"/>
              <w:rPr>
                <w:rFonts w:hint="eastAsia" w:ascii="宋体" w:hAnsi="宋体"/>
                <w:color w:val="auto"/>
                <w:szCs w:val="21"/>
                <w:highlight w:val="none"/>
              </w:rPr>
            </w:pPr>
          </w:p>
        </w:tc>
        <w:tc>
          <w:tcPr>
            <w:tcW w:w="360" w:type="pct"/>
            <w:vMerge w:val="continue"/>
            <w:noWrap w:val="0"/>
            <w:vAlign w:val="center"/>
          </w:tcPr>
          <w:p>
            <w:pPr>
              <w:jc w:val="center"/>
              <w:rPr>
                <w:rFonts w:hint="eastAsia" w:ascii="宋体" w:hAnsi="宋体"/>
                <w:color w:val="auto"/>
                <w:szCs w:val="21"/>
                <w:highlight w:val="none"/>
                <w:u w:val="single"/>
              </w:rPr>
            </w:pPr>
          </w:p>
        </w:tc>
        <w:tc>
          <w:tcPr>
            <w:tcW w:w="3021" w:type="pct"/>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项目经理具有</w:t>
            </w:r>
            <w:r>
              <w:rPr>
                <w:rFonts w:hint="eastAsia" w:ascii="宋体" w:hAnsi="宋体" w:cs="宋体"/>
                <w:color w:val="auto"/>
                <w:kern w:val="0"/>
                <w:szCs w:val="21"/>
                <w:highlight w:val="none"/>
                <w:u w:val="single"/>
                <w:lang w:bidi="ar"/>
              </w:rPr>
              <w:t>机电工程或交通通信相关专业</w:t>
            </w:r>
            <w:r>
              <w:rPr>
                <w:rFonts w:hint="eastAsia" w:ascii="宋体" w:hAnsi="宋体" w:cs="宋体"/>
                <w:color w:val="auto"/>
                <w:kern w:val="0"/>
                <w:szCs w:val="21"/>
                <w:highlight w:val="none"/>
                <w:u w:val="single"/>
                <w:lang w:val="en-US" w:eastAsia="zh-CN" w:bidi="ar"/>
              </w:rPr>
              <w:t>副</w:t>
            </w:r>
            <w:r>
              <w:rPr>
                <w:rFonts w:hint="eastAsia" w:ascii="宋体" w:hAnsi="宋体" w:cs="宋体"/>
                <w:color w:val="auto"/>
                <w:kern w:val="0"/>
                <w:szCs w:val="21"/>
                <w:highlight w:val="none"/>
                <w:u w:val="single"/>
                <w:lang w:bidi="ar"/>
              </w:rPr>
              <w:t>高级</w:t>
            </w:r>
            <w:r>
              <w:rPr>
                <w:rFonts w:hint="eastAsia" w:ascii="宋体" w:hAnsi="宋体"/>
                <w:color w:val="auto"/>
                <w:szCs w:val="21"/>
                <w:highlight w:val="none"/>
              </w:rPr>
              <w:t>及以上职称</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lang w:val="en-US" w:eastAsia="zh-CN" w:bidi="ar"/>
              </w:rPr>
              <w:t>加</w:t>
            </w:r>
            <w:r>
              <w:rPr>
                <w:rFonts w:hint="eastAsia" w:ascii="宋体" w:hAnsi="宋体" w:cs="宋体"/>
                <w:color w:val="auto"/>
                <w:kern w:val="0"/>
                <w:szCs w:val="21"/>
                <w:highlight w:val="none"/>
                <w:u w:val="single"/>
                <w:lang w:val="en-US" w:eastAsia="zh-CN" w:bidi="ar"/>
              </w:rPr>
              <w:t>2</w:t>
            </w:r>
            <w:r>
              <w:rPr>
                <w:rFonts w:hint="eastAsia" w:ascii="宋体" w:hAnsi="宋体" w:cs="宋体"/>
                <w:color w:val="auto"/>
                <w:kern w:val="0"/>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8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项目总工得分</w:t>
            </w:r>
          </w:p>
        </w:tc>
        <w:tc>
          <w:tcPr>
            <w:tcW w:w="360" w:type="pct"/>
            <w:vMerge w:val="restart"/>
            <w:noWrap w:val="0"/>
            <w:vAlign w:val="center"/>
          </w:tcPr>
          <w:p>
            <w:pPr>
              <w:jc w:val="center"/>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5</w:t>
            </w:r>
            <w:r>
              <w:rPr>
                <w:rFonts w:hint="eastAsia" w:ascii="宋体" w:hAnsi="宋体"/>
                <w:color w:val="auto"/>
                <w:szCs w:val="21"/>
                <w:highlight w:val="none"/>
              </w:rPr>
              <w:t>分</w:t>
            </w:r>
          </w:p>
        </w:tc>
        <w:tc>
          <w:tcPr>
            <w:tcW w:w="3021" w:type="pct"/>
            <w:noWrap w:val="0"/>
            <w:vAlign w:val="center"/>
          </w:tcPr>
          <w:p>
            <w:pPr>
              <w:spacing w:line="300" w:lineRule="exact"/>
              <w:ind w:left="101" w:leftChars="48"/>
              <w:rPr>
                <w:rFonts w:hint="eastAsia" w:ascii="宋体" w:hAnsi="宋体"/>
                <w:color w:val="auto"/>
                <w:szCs w:val="21"/>
                <w:highlight w:val="none"/>
              </w:rPr>
            </w:pPr>
            <w:r>
              <w:rPr>
                <w:rFonts w:hint="eastAsia" w:ascii="宋体" w:hAnsi="宋体"/>
                <w:color w:val="auto"/>
                <w:szCs w:val="21"/>
                <w:highlight w:val="none"/>
              </w:rPr>
              <w:t>满足最低要求得基本分</w:t>
            </w:r>
            <w:r>
              <w:rPr>
                <w:rFonts w:hint="eastAsia" w:ascii="宋体" w:hAnsi="宋体"/>
                <w:color w:val="auto"/>
                <w:szCs w:val="21"/>
                <w:highlight w:val="none"/>
                <w:u w:val="single"/>
                <w:lang w:val="en-US" w:eastAsia="zh-CN"/>
              </w:rPr>
              <w:t>3</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8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vMerge w:val="continue"/>
            <w:noWrap w:val="0"/>
            <w:vAlign w:val="center"/>
          </w:tcPr>
          <w:p>
            <w:pPr>
              <w:jc w:val="center"/>
              <w:rPr>
                <w:rFonts w:hint="eastAsia" w:ascii="宋体" w:hAnsi="宋体"/>
                <w:color w:val="auto"/>
                <w:szCs w:val="21"/>
                <w:highlight w:val="none"/>
              </w:rPr>
            </w:pPr>
          </w:p>
        </w:tc>
        <w:tc>
          <w:tcPr>
            <w:tcW w:w="360" w:type="pct"/>
            <w:vMerge w:val="continue"/>
            <w:noWrap w:val="0"/>
            <w:vAlign w:val="center"/>
          </w:tcPr>
          <w:p>
            <w:pPr>
              <w:jc w:val="center"/>
              <w:rPr>
                <w:rFonts w:hint="eastAsia" w:ascii="宋体" w:hAnsi="宋体"/>
                <w:color w:val="auto"/>
                <w:szCs w:val="21"/>
                <w:highlight w:val="none"/>
                <w:u w:val="single"/>
              </w:rPr>
            </w:pPr>
          </w:p>
        </w:tc>
        <w:tc>
          <w:tcPr>
            <w:tcW w:w="3021" w:type="pct"/>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项目</w:t>
            </w:r>
            <w:r>
              <w:rPr>
                <w:rFonts w:hint="eastAsia" w:ascii="宋体" w:hAnsi="宋体"/>
                <w:color w:val="auto"/>
                <w:szCs w:val="21"/>
                <w:highlight w:val="none"/>
                <w:lang w:val="en-US" w:eastAsia="zh-CN"/>
              </w:rPr>
              <w:t>总工</w:t>
            </w:r>
            <w:r>
              <w:rPr>
                <w:rFonts w:hint="eastAsia" w:ascii="宋体" w:hAnsi="宋体"/>
                <w:color w:val="auto"/>
                <w:szCs w:val="21"/>
                <w:highlight w:val="none"/>
              </w:rPr>
              <w:t>具有</w:t>
            </w:r>
            <w:r>
              <w:rPr>
                <w:rFonts w:hint="eastAsia" w:ascii="宋体" w:hAnsi="宋体" w:cs="宋体"/>
                <w:color w:val="auto"/>
                <w:kern w:val="0"/>
                <w:szCs w:val="21"/>
                <w:highlight w:val="none"/>
                <w:u w:val="single"/>
                <w:lang w:bidi="ar"/>
              </w:rPr>
              <w:t>机电工程或交通通信相关专业</w:t>
            </w:r>
            <w:r>
              <w:rPr>
                <w:rFonts w:hint="eastAsia" w:ascii="宋体" w:hAnsi="宋体" w:cs="宋体"/>
                <w:color w:val="auto"/>
                <w:kern w:val="0"/>
                <w:szCs w:val="21"/>
                <w:highlight w:val="none"/>
                <w:u w:val="single"/>
                <w:lang w:val="en-US" w:eastAsia="zh-CN" w:bidi="ar"/>
              </w:rPr>
              <w:t>副</w:t>
            </w:r>
            <w:r>
              <w:rPr>
                <w:rFonts w:hint="eastAsia" w:ascii="宋体" w:hAnsi="宋体" w:cs="宋体"/>
                <w:color w:val="auto"/>
                <w:kern w:val="0"/>
                <w:szCs w:val="21"/>
                <w:highlight w:val="none"/>
                <w:u w:val="single"/>
                <w:lang w:bidi="ar"/>
              </w:rPr>
              <w:t>高级</w:t>
            </w:r>
            <w:r>
              <w:rPr>
                <w:rFonts w:hint="eastAsia" w:ascii="宋体" w:hAnsi="宋体"/>
                <w:color w:val="auto"/>
                <w:szCs w:val="21"/>
                <w:highlight w:val="none"/>
              </w:rPr>
              <w:t>及以上职称</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lang w:val="en-US" w:eastAsia="zh-CN" w:bidi="ar"/>
              </w:rPr>
              <w:t>加</w:t>
            </w:r>
            <w:r>
              <w:rPr>
                <w:rFonts w:hint="eastAsia" w:ascii="宋体" w:hAnsi="宋体" w:cs="宋体"/>
                <w:color w:val="auto"/>
                <w:kern w:val="0"/>
                <w:szCs w:val="21"/>
                <w:highlight w:val="none"/>
                <w:u w:val="single"/>
                <w:lang w:val="en-US" w:eastAsia="zh-CN" w:bidi="ar"/>
              </w:rPr>
              <w:t>2</w:t>
            </w:r>
            <w:r>
              <w:rPr>
                <w:rFonts w:hint="eastAsia" w:ascii="宋体" w:hAnsi="宋体" w:cs="宋体"/>
                <w:color w:val="auto"/>
                <w:kern w:val="0"/>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8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vMerge w:val="restart"/>
            <w:noWrap w:val="0"/>
            <w:vAlign w:val="center"/>
          </w:tcPr>
          <w:p>
            <w:pPr>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运维负</w:t>
            </w:r>
          </w:p>
          <w:p>
            <w:pPr>
              <w:jc w:val="center"/>
              <w:rPr>
                <w:rFonts w:hint="default" w:ascii="宋体" w:hAnsi="宋体" w:eastAsia="宋体"/>
                <w:color w:val="auto"/>
                <w:szCs w:val="21"/>
                <w:highlight w:val="none"/>
                <w:lang w:val="en-US" w:eastAsia="zh-CN"/>
              </w:rPr>
            </w:pPr>
            <w:r>
              <w:rPr>
                <w:rFonts w:hint="eastAsia" w:ascii="宋体" w:hAnsi="宋体" w:eastAsia="宋体" w:cs="Times New Roman"/>
                <w:color w:val="auto"/>
                <w:szCs w:val="21"/>
                <w:highlight w:val="none"/>
                <w:lang w:val="en-US" w:eastAsia="zh-CN"/>
              </w:rPr>
              <w:t>责人</w:t>
            </w:r>
          </w:p>
        </w:tc>
        <w:tc>
          <w:tcPr>
            <w:tcW w:w="360" w:type="pct"/>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5</w:t>
            </w:r>
            <w:r>
              <w:rPr>
                <w:rFonts w:hint="eastAsia" w:ascii="宋体" w:hAnsi="宋体"/>
                <w:color w:val="auto"/>
                <w:szCs w:val="21"/>
                <w:highlight w:val="none"/>
              </w:rPr>
              <w:t>分</w:t>
            </w:r>
          </w:p>
        </w:tc>
        <w:tc>
          <w:tcPr>
            <w:tcW w:w="3021" w:type="pct"/>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满足最低要求得基本分</w:t>
            </w:r>
            <w:r>
              <w:rPr>
                <w:rFonts w:hint="eastAsia" w:ascii="宋体" w:hAnsi="宋体"/>
                <w:color w:val="auto"/>
                <w:szCs w:val="21"/>
                <w:highlight w:val="none"/>
                <w:u w:val="single"/>
                <w:lang w:val="en-US" w:eastAsia="zh-CN"/>
              </w:rPr>
              <w:t>3</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85" w:hRule="atLeast"/>
          <w:jc w:val="center"/>
        </w:trPr>
        <w:tc>
          <w:tcPr>
            <w:tcW w:w="480" w:type="pct"/>
            <w:vMerge w:val="continue"/>
            <w:noWrap w:val="0"/>
            <w:vAlign w:val="center"/>
          </w:tcPr>
          <w:p>
            <w:pPr>
              <w:spacing w:line="300" w:lineRule="exact"/>
              <w:rPr>
                <w:color w:val="auto"/>
                <w:highlight w:val="none"/>
              </w:rPr>
            </w:pPr>
          </w:p>
        </w:tc>
        <w:tc>
          <w:tcPr>
            <w:tcW w:w="484" w:type="pct"/>
            <w:vMerge w:val="continue"/>
            <w:noWrap w:val="0"/>
            <w:vAlign w:val="center"/>
          </w:tcPr>
          <w:p>
            <w:pPr>
              <w:spacing w:line="300" w:lineRule="exact"/>
              <w:rPr>
                <w:color w:val="auto"/>
                <w:highlight w:val="none"/>
              </w:rPr>
            </w:pPr>
          </w:p>
        </w:tc>
        <w:tc>
          <w:tcPr>
            <w:tcW w:w="292" w:type="pct"/>
            <w:vMerge w:val="continue"/>
            <w:noWrap w:val="0"/>
            <w:vAlign w:val="top"/>
          </w:tcPr>
          <w:p>
            <w:pPr>
              <w:spacing w:line="300" w:lineRule="exact"/>
              <w:rPr>
                <w:color w:val="auto"/>
                <w:highlight w:val="none"/>
              </w:rPr>
            </w:pPr>
          </w:p>
        </w:tc>
        <w:tc>
          <w:tcPr>
            <w:tcW w:w="359" w:type="pct"/>
            <w:vMerge w:val="continue"/>
            <w:noWrap w:val="0"/>
            <w:vAlign w:val="center"/>
          </w:tcPr>
          <w:p>
            <w:pPr>
              <w:spacing w:line="300" w:lineRule="exact"/>
              <w:rPr>
                <w:color w:val="auto"/>
                <w:highlight w:val="none"/>
              </w:rPr>
            </w:pPr>
          </w:p>
        </w:tc>
        <w:tc>
          <w:tcPr>
            <w:tcW w:w="360" w:type="pct"/>
            <w:vMerge w:val="continue"/>
            <w:noWrap w:val="0"/>
            <w:vAlign w:val="center"/>
          </w:tcPr>
          <w:p>
            <w:pPr>
              <w:spacing w:line="300" w:lineRule="exact"/>
              <w:rPr>
                <w:color w:val="auto"/>
                <w:highlight w:val="none"/>
              </w:rPr>
            </w:pPr>
          </w:p>
        </w:tc>
        <w:tc>
          <w:tcPr>
            <w:tcW w:w="3021" w:type="pct"/>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lang w:val="en-US" w:eastAsia="zh-CN"/>
              </w:rPr>
              <w:t>运维负责人</w:t>
            </w:r>
            <w:r>
              <w:rPr>
                <w:rFonts w:hint="eastAsia" w:ascii="宋体" w:hAnsi="宋体"/>
                <w:color w:val="auto"/>
                <w:szCs w:val="21"/>
                <w:highlight w:val="none"/>
              </w:rPr>
              <w:t>有</w:t>
            </w:r>
            <w:r>
              <w:rPr>
                <w:rFonts w:hint="eastAsia" w:ascii="宋体" w:hAnsi="宋体" w:cs="宋体"/>
                <w:color w:val="auto"/>
                <w:kern w:val="0"/>
                <w:szCs w:val="21"/>
                <w:highlight w:val="none"/>
                <w:u w:val="single"/>
                <w:lang w:bidi="ar"/>
              </w:rPr>
              <w:t>机电工程或交通通信相关专业</w:t>
            </w:r>
            <w:r>
              <w:rPr>
                <w:rFonts w:hint="eastAsia" w:ascii="宋体" w:hAnsi="宋体" w:cs="宋体"/>
                <w:color w:val="auto"/>
                <w:kern w:val="0"/>
                <w:szCs w:val="21"/>
                <w:highlight w:val="none"/>
                <w:u w:val="single"/>
                <w:lang w:val="en-US" w:eastAsia="zh-CN" w:bidi="ar"/>
              </w:rPr>
              <w:t>副</w:t>
            </w:r>
            <w:r>
              <w:rPr>
                <w:rFonts w:hint="eastAsia" w:ascii="宋体" w:hAnsi="宋体" w:cs="宋体"/>
                <w:color w:val="auto"/>
                <w:kern w:val="0"/>
                <w:szCs w:val="21"/>
                <w:highlight w:val="none"/>
                <w:u w:val="single"/>
                <w:lang w:bidi="ar"/>
              </w:rPr>
              <w:t>高级</w:t>
            </w:r>
            <w:r>
              <w:rPr>
                <w:rFonts w:hint="eastAsia" w:ascii="宋体" w:hAnsi="宋体"/>
                <w:color w:val="auto"/>
                <w:szCs w:val="21"/>
                <w:highlight w:val="none"/>
              </w:rPr>
              <w:t>及以上职称</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lang w:val="en-US" w:eastAsia="zh-CN" w:bidi="ar"/>
              </w:rPr>
              <w:t>加</w:t>
            </w:r>
            <w:r>
              <w:rPr>
                <w:rFonts w:hint="eastAsia" w:ascii="宋体" w:hAnsi="宋体" w:cs="宋体"/>
                <w:color w:val="auto"/>
                <w:kern w:val="0"/>
                <w:szCs w:val="21"/>
                <w:highlight w:val="none"/>
                <w:u w:val="single"/>
                <w:lang w:val="en-US" w:eastAsia="zh-CN" w:bidi="ar"/>
              </w:rPr>
              <w:t>2</w:t>
            </w:r>
            <w:r>
              <w:rPr>
                <w:rFonts w:hint="eastAsia" w:ascii="宋体" w:hAnsi="宋体" w:cs="宋体"/>
                <w:color w:val="auto"/>
                <w:kern w:val="0"/>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restart"/>
            <w:noWrap w:val="0"/>
            <w:vAlign w:val="center"/>
          </w:tcPr>
          <w:p>
            <w:pPr>
              <w:spacing w:line="480" w:lineRule="exact"/>
              <w:jc w:val="center"/>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p>
        </w:tc>
        <w:tc>
          <w:tcPr>
            <w:tcW w:w="484" w:type="pct"/>
            <w:vMerge w:val="restart"/>
            <w:noWrap w:val="0"/>
            <w:vAlign w:val="center"/>
          </w:tcPr>
          <w:p>
            <w:pPr>
              <w:spacing w:line="480" w:lineRule="exact"/>
              <w:jc w:val="center"/>
              <w:rPr>
                <w:rFonts w:ascii="宋体" w:hAnsi="宋体"/>
                <w:color w:val="auto"/>
                <w:spacing w:val="-10"/>
                <w:szCs w:val="21"/>
                <w:highlight w:val="none"/>
              </w:rPr>
            </w:pPr>
            <w:r>
              <w:rPr>
                <w:rFonts w:hint="eastAsia" w:ascii="宋体" w:hAnsi="宋体"/>
                <w:color w:val="auto"/>
                <w:spacing w:val="-10"/>
                <w:szCs w:val="21"/>
                <w:highlight w:val="none"/>
              </w:rPr>
              <w:t>业绩评分标准</w:t>
            </w:r>
          </w:p>
        </w:tc>
        <w:tc>
          <w:tcPr>
            <w:tcW w:w="292" w:type="pct"/>
            <w:vMerge w:val="restart"/>
            <w:noWrap w:val="0"/>
            <w:vAlign w:val="center"/>
          </w:tcPr>
          <w:p>
            <w:pPr>
              <w:spacing w:line="480" w:lineRule="exact"/>
              <w:jc w:val="center"/>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20</w:t>
            </w:r>
            <w:r>
              <w:rPr>
                <w:rFonts w:hint="eastAsia" w:ascii="宋体" w:hAnsi="宋体"/>
                <w:color w:val="auto"/>
                <w:szCs w:val="21"/>
                <w:highlight w:val="none"/>
              </w:rPr>
              <w:t>分</w:t>
            </w:r>
          </w:p>
        </w:tc>
        <w:tc>
          <w:tcPr>
            <w:tcW w:w="359"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基本分</w:t>
            </w:r>
          </w:p>
        </w:tc>
        <w:tc>
          <w:tcPr>
            <w:tcW w:w="360" w:type="pct"/>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12</w:t>
            </w:r>
            <w:r>
              <w:rPr>
                <w:rFonts w:hint="eastAsia" w:ascii="宋体" w:hAnsi="宋体"/>
                <w:color w:val="auto"/>
                <w:szCs w:val="21"/>
                <w:highlight w:val="none"/>
                <w:lang w:val="en-US" w:eastAsia="zh-CN"/>
              </w:rPr>
              <w:t>分</w:t>
            </w:r>
          </w:p>
        </w:tc>
        <w:tc>
          <w:tcPr>
            <w:tcW w:w="3021" w:type="pct"/>
            <w:noWrap w:val="0"/>
            <w:vAlign w:val="center"/>
          </w:tcPr>
          <w:p>
            <w:pPr>
              <w:jc w:val="both"/>
              <w:rPr>
                <w:rFonts w:hint="eastAsia" w:ascii="宋体" w:hAnsi="宋体"/>
                <w:color w:val="auto"/>
                <w:szCs w:val="21"/>
                <w:highlight w:val="none"/>
              </w:rPr>
            </w:pPr>
            <w:r>
              <w:rPr>
                <w:rFonts w:hint="eastAsia" w:ascii="宋体" w:hAnsi="宋体"/>
                <w:color w:val="auto"/>
                <w:szCs w:val="21"/>
                <w:highlight w:val="none"/>
              </w:rPr>
              <w:t>满足最低要求得基本分</w:t>
            </w:r>
            <w:r>
              <w:rPr>
                <w:rFonts w:hint="eastAsia" w:ascii="宋体" w:hAnsi="宋体"/>
                <w:color w:val="auto"/>
                <w:szCs w:val="21"/>
                <w:highlight w:val="none"/>
                <w:u w:val="single"/>
                <w:lang w:val="en-US" w:eastAsia="zh-CN"/>
              </w:rPr>
              <w:t>12</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503"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合同金额加分</w:t>
            </w:r>
          </w:p>
        </w:tc>
        <w:tc>
          <w:tcPr>
            <w:tcW w:w="360" w:type="pct"/>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8</w:t>
            </w:r>
            <w:r>
              <w:rPr>
                <w:rFonts w:hint="eastAsia" w:ascii="宋体" w:hAnsi="宋体"/>
                <w:color w:val="auto"/>
                <w:szCs w:val="21"/>
                <w:highlight w:val="none"/>
                <w:lang w:val="en-US" w:eastAsia="zh-CN"/>
              </w:rPr>
              <w:t>分</w:t>
            </w:r>
          </w:p>
        </w:tc>
        <w:tc>
          <w:tcPr>
            <w:tcW w:w="3021" w:type="pct"/>
            <w:noWrap w:val="0"/>
            <w:vAlign w:val="center"/>
          </w:tcPr>
          <w:p>
            <w:pPr>
              <w:spacing w:line="300" w:lineRule="exact"/>
              <w:rPr>
                <w:rFonts w:hint="eastAsia" w:ascii="宋体" w:hAnsi="宋体"/>
                <w:color w:val="auto"/>
                <w:szCs w:val="21"/>
                <w:highlight w:val="none"/>
              </w:rPr>
            </w:pPr>
            <w:r>
              <w:rPr>
                <w:rFonts w:hint="eastAsia" w:ascii="宋体" w:hAnsi="宋体" w:eastAsia="宋体" w:cs="Times New Roman"/>
                <w:color w:val="auto"/>
                <w:szCs w:val="21"/>
                <w:highlight w:val="none"/>
                <w:lang w:val="en-US" w:eastAsia="zh-CN"/>
              </w:rPr>
              <w:t>投标人近5年（2018年1月1日至本项目招标公告发布前一日）每增加一个独立完成合同金额不少于7000万元的新建或改扩建高速公路4车道及以上高速公路机电工程加4分，本项最多加8分。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15" w:hRule="atLeast"/>
          <w:jc w:val="center"/>
        </w:trPr>
        <w:tc>
          <w:tcPr>
            <w:tcW w:w="480" w:type="pct"/>
            <w:noWrap w:val="0"/>
            <w:vAlign w:val="center"/>
          </w:tcPr>
          <w:p>
            <w:pPr>
              <w:spacing w:line="480" w:lineRule="exact"/>
              <w:jc w:val="center"/>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p>
        </w:tc>
        <w:tc>
          <w:tcPr>
            <w:tcW w:w="484" w:type="pct"/>
            <w:noWrap w:val="0"/>
            <w:vAlign w:val="center"/>
          </w:tcPr>
          <w:p>
            <w:pPr>
              <w:spacing w:line="480" w:lineRule="exact"/>
              <w:jc w:val="center"/>
              <w:rPr>
                <w:rFonts w:ascii="宋体" w:hAnsi="宋体"/>
                <w:color w:val="auto"/>
                <w:spacing w:val="-10"/>
                <w:szCs w:val="21"/>
                <w:highlight w:val="none"/>
              </w:rPr>
            </w:pPr>
            <w:r>
              <w:rPr>
                <w:rFonts w:hint="eastAsia" w:ascii="宋体" w:hAnsi="宋体"/>
                <w:color w:val="auto"/>
                <w:spacing w:val="-10"/>
                <w:szCs w:val="21"/>
                <w:highlight w:val="none"/>
              </w:rPr>
              <w:t>履约信誉评分标准</w:t>
            </w:r>
          </w:p>
        </w:tc>
        <w:tc>
          <w:tcPr>
            <w:tcW w:w="292" w:type="pct"/>
            <w:noWrap w:val="0"/>
            <w:vAlign w:val="center"/>
          </w:tcPr>
          <w:p>
            <w:pPr>
              <w:spacing w:line="480" w:lineRule="exact"/>
              <w:jc w:val="center"/>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15</w:t>
            </w:r>
            <w:r>
              <w:rPr>
                <w:rFonts w:hint="eastAsia" w:ascii="宋体" w:hAnsi="宋体"/>
                <w:color w:val="auto"/>
                <w:szCs w:val="21"/>
                <w:highlight w:val="none"/>
              </w:rPr>
              <w:t>分</w:t>
            </w:r>
          </w:p>
        </w:tc>
        <w:tc>
          <w:tcPr>
            <w:tcW w:w="359" w:type="pct"/>
            <w:noWrap w:val="0"/>
            <w:vAlign w:val="center"/>
          </w:tcPr>
          <w:p>
            <w:pPr>
              <w:jc w:val="center"/>
              <w:rPr>
                <w:rFonts w:hint="eastAsia" w:ascii="宋体" w:hAnsi="宋体"/>
                <w:color w:val="auto"/>
                <w:szCs w:val="21"/>
                <w:highlight w:val="none"/>
              </w:rPr>
            </w:pPr>
            <w:r>
              <w:rPr>
                <w:color w:val="auto"/>
                <w:spacing w:val="-1"/>
                <w:highlight w:val="none"/>
              </w:rPr>
              <w:t>信用等级加</w:t>
            </w:r>
            <w:r>
              <w:rPr>
                <w:color w:val="auto"/>
                <w:highlight w:val="none"/>
              </w:rPr>
              <w:t>分</w:t>
            </w:r>
          </w:p>
        </w:tc>
        <w:tc>
          <w:tcPr>
            <w:tcW w:w="360" w:type="pct"/>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15</w:t>
            </w:r>
            <w:r>
              <w:rPr>
                <w:rFonts w:hint="eastAsia" w:ascii="宋体" w:hAnsi="宋体"/>
                <w:color w:val="auto"/>
                <w:szCs w:val="21"/>
                <w:highlight w:val="none"/>
                <w:lang w:val="en-US" w:eastAsia="zh-CN"/>
              </w:rPr>
              <w:t>分</w:t>
            </w:r>
          </w:p>
        </w:tc>
        <w:tc>
          <w:tcPr>
            <w:tcW w:w="3021" w:type="pct"/>
            <w:noWrap w:val="0"/>
            <w:vAlign w:val="center"/>
          </w:tcPr>
          <w:p>
            <w:pPr>
              <w:spacing w:line="3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投标人在江西省交通运输厅发布的2022年度全省高速公路建设市场信用评价（机电序列）中信用等级评价为A级及以上的得15分；为B级及以下的得11分。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42" w:hRule="atLeast"/>
          <w:jc w:val="center"/>
        </w:trPr>
        <w:tc>
          <w:tcPr>
            <w:tcW w:w="480" w:type="pct"/>
            <w:vMerge w:val="restart"/>
            <w:noWrap w:val="0"/>
            <w:vAlign w:val="center"/>
          </w:tcPr>
          <w:p>
            <w:pPr>
              <w:spacing w:line="480" w:lineRule="exact"/>
              <w:jc w:val="center"/>
              <w:rPr>
                <w:rFonts w:ascii="宋体" w:hAnsi="宋体"/>
                <w:color w:val="auto"/>
                <w:szCs w:val="21"/>
                <w:highlight w:val="none"/>
              </w:rPr>
            </w:pPr>
          </w:p>
          <w:p>
            <w:pPr>
              <w:spacing w:line="480" w:lineRule="exact"/>
              <w:jc w:val="center"/>
              <w:rPr>
                <w:rFonts w:ascii="宋体" w:hAnsi="宋体"/>
                <w:color w:val="auto"/>
                <w:szCs w:val="21"/>
                <w:highlight w:val="none"/>
              </w:rPr>
            </w:pPr>
          </w:p>
          <w:p>
            <w:pPr>
              <w:spacing w:line="480" w:lineRule="exact"/>
              <w:jc w:val="center"/>
              <w:rPr>
                <w:rFonts w:ascii="宋体" w:hAnsi="宋体"/>
                <w:color w:val="auto"/>
                <w:szCs w:val="21"/>
                <w:highlight w:val="none"/>
              </w:rPr>
            </w:pPr>
          </w:p>
          <w:p>
            <w:pPr>
              <w:spacing w:line="480" w:lineRule="exact"/>
              <w:jc w:val="center"/>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p>
        </w:tc>
        <w:tc>
          <w:tcPr>
            <w:tcW w:w="484" w:type="pct"/>
            <w:vMerge w:val="restart"/>
            <w:noWrap w:val="0"/>
            <w:vAlign w:val="center"/>
          </w:tcPr>
          <w:p>
            <w:pPr>
              <w:spacing w:line="480" w:lineRule="exact"/>
              <w:jc w:val="center"/>
              <w:rPr>
                <w:rFonts w:ascii="宋体" w:hAnsi="宋体"/>
                <w:color w:val="auto"/>
                <w:spacing w:val="-10"/>
                <w:szCs w:val="21"/>
                <w:highlight w:val="none"/>
              </w:rPr>
            </w:pPr>
          </w:p>
          <w:p>
            <w:pPr>
              <w:spacing w:line="480" w:lineRule="exact"/>
              <w:jc w:val="center"/>
              <w:rPr>
                <w:rFonts w:ascii="宋体" w:hAnsi="宋体"/>
                <w:color w:val="auto"/>
                <w:spacing w:val="-10"/>
                <w:szCs w:val="21"/>
                <w:highlight w:val="none"/>
              </w:rPr>
            </w:pPr>
          </w:p>
          <w:p>
            <w:pPr>
              <w:spacing w:line="480" w:lineRule="exact"/>
              <w:jc w:val="center"/>
              <w:rPr>
                <w:rFonts w:ascii="宋体" w:hAnsi="宋体"/>
                <w:color w:val="auto"/>
                <w:szCs w:val="21"/>
                <w:highlight w:val="none"/>
              </w:rPr>
            </w:pPr>
            <w:r>
              <w:rPr>
                <w:rFonts w:ascii="宋体" w:hAnsi="宋体"/>
                <w:color w:val="auto"/>
                <w:spacing w:val="-10"/>
                <w:szCs w:val="21"/>
                <w:highlight w:val="none"/>
              </w:rPr>
              <w:t>施工组织设计评分标准</w:t>
            </w:r>
          </w:p>
        </w:tc>
        <w:tc>
          <w:tcPr>
            <w:tcW w:w="292" w:type="pct"/>
            <w:vMerge w:val="restart"/>
            <w:noWrap w:val="0"/>
            <w:vAlign w:val="top"/>
          </w:tcPr>
          <w:p>
            <w:pPr>
              <w:spacing w:line="480" w:lineRule="exact"/>
              <w:ind w:left="118" w:leftChars="56"/>
              <w:jc w:val="center"/>
              <w:rPr>
                <w:rFonts w:hint="eastAsia" w:ascii="宋体" w:hAnsi="宋体"/>
                <w:color w:val="auto"/>
                <w:szCs w:val="21"/>
                <w:highlight w:val="none"/>
                <w:u w:val="single"/>
              </w:rPr>
            </w:pPr>
          </w:p>
          <w:p>
            <w:pPr>
              <w:spacing w:line="480" w:lineRule="exact"/>
              <w:ind w:left="118" w:leftChars="56"/>
              <w:jc w:val="center"/>
              <w:rPr>
                <w:rFonts w:hint="eastAsia" w:ascii="宋体" w:hAnsi="宋体"/>
                <w:color w:val="auto"/>
                <w:szCs w:val="21"/>
                <w:highlight w:val="none"/>
                <w:u w:val="single"/>
              </w:rPr>
            </w:pPr>
          </w:p>
          <w:p>
            <w:pPr>
              <w:spacing w:line="480" w:lineRule="exact"/>
              <w:ind w:left="118" w:leftChars="56"/>
              <w:jc w:val="center"/>
              <w:rPr>
                <w:rFonts w:hint="eastAsia" w:ascii="宋体" w:hAnsi="宋体"/>
                <w:color w:val="auto"/>
                <w:szCs w:val="21"/>
                <w:highlight w:val="none"/>
                <w:u w:val="single"/>
              </w:rPr>
            </w:pPr>
          </w:p>
          <w:p>
            <w:pPr>
              <w:spacing w:line="480" w:lineRule="exact"/>
              <w:ind w:left="118" w:leftChars="56"/>
              <w:jc w:val="center"/>
              <w:rPr>
                <w:rFonts w:ascii="宋体" w:hAnsi="宋体"/>
                <w:color w:val="auto"/>
                <w:szCs w:val="21"/>
                <w:highlight w:val="none"/>
              </w:rPr>
            </w:pPr>
            <w:r>
              <w:rPr>
                <w:rFonts w:hint="eastAsia" w:ascii="宋体" w:hAnsi="宋体"/>
                <w:color w:val="auto"/>
                <w:szCs w:val="21"/>
                <w:highlight w:val="none"/>
                <w:u w:val="single"/>
                <w:lang w:val="en-US" w:eastAsia="zh-CN"/>
              </w:rPr>
              <w:t>35</w:t>
            </w:r>
            <w:r>
              <w:rPr>
                <w:rFonts w:hint="eastAsia" w:ascii="宋体" w:hAnsi="宋体"/>
                <w:color w:val="auto"/>
                <w:szCs w:val="21"/>
                <w:highlight w:val="none"/>
              </w:rPr>
              <w:t>分</w:t>
            </w:r>
          </w:p>
        </w:tc>
        <w:tc>
          <w:tcPr>
            <w:tcW w:w="359" w:type="pct"/>
            <w:noWrap w:val="0"/>
            <w:vAlign w:val="center"/>
          </w:tcPr>
          <w:p>
            <w:pPr>
              <w:jc w:val="both"/>
              <w:rPr>
                <w:rFonts w:hint="eastAsia" w:ascii="宋体" w:hAnsi="宋体"/>
                <w:color w:val="auto"/>
                <w:szCs w:val="21"/>
                <w:highlight w:val="none"/>
              </w:rPr>
            </w:pPr>
            <w:r>
              <w:rPr>
                <w:rFonts w:hint="eastAsia" w:ascii="宋体" w:hAnsi="宋体"/>
                <w:color w:val="auto"/>
                <w:szCs w:val="21"/>
                <w:highlight w:val="none"/>
              </w:rPr>
              <w:t>基本分</w:t>
            </w:r>
          </w:p>
        </w:tc>
        <w:tc>
          <w:tcPr>
            <w:tcW w:w="360" w:type="pct"/>
            <w:noWrap w:val="0"/>
            <w:vAlign w:val="center"/>
          </w:tcPr>
          <w:p>
            <w:pPr>
              <w:jc w:val="center"/>
              <w:rPr>
                <w:rFonts w:hint="eastAsia" w:ascii="宋体" w:hAnsi="宋体"/>
                <w:color w:val="auto"/>
                <w:szCs w:val="21"/>
                <w:highlight w:val="none"/>
                <w:u w:val="single"/>
                <w:lang w:val="en-US" w:eastAsia="zh-CN"/>
              </w:rPr>
            </w:pPr>
          </w:p>
          <w:p>
            <w:pPr>
              <w:jc w:val="center"/>
              <w:rPr>
                <w:rFonts w:hint="eastAsia" w:ascii="宋体" w:hAnsi="宋体"/>
                <w:color w:val="auto"/>
                <w:szCs w:val="21"/>
                <w:highlight w:val="none"/>
                <w:u w:val="single"/>
                <w:lang w:val="en-US" w:eastAsia="zh-CN"/>
              </w:rPr>
            </w:pPr>
          </w:p>
          <w:p>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21</w:t>
            </w:r>
            <w:r>
              <w:rPr>
                <w:rFonts w:hint="eastAsia" w:ascii="宋体" w:hAnsi="宋体"/>
                <w:color w:val="auto"/>
                <w:szCs w:val="21"/>
                <w:highlight w:val="none"/>
                <w:u w:val="none"/>
                <w:lang w:val="en-US" w:eastAsia="zh-CN"/>
              </w:rPr>
              <w:t>分</w:t>
            </w:r>
          </w:p>
        </w:tc>
        <w:tc>
          <w:tcPr>
            <w:tcW w:w="3021" w:type="pct"/>
            <w:noWrap w:val="0"/>
            <w:vAlign w:val="center"/>
          </w:tcPr>
          <w:p>
            <w:pPr>
              <w:spacing w:line="340" w:lineRule="exact"/>
              <w:rPr>
                <w:rFonts w:hint="eastAsia" w:ascii="宋体" w:hAnsi="宋体"/>
                <w:color w:val="auto"/>
                <w:szCs w:val="21"/>
                <w:highlight w:val="none"/>
              </w:rPr>
            </w:pPr>
            <w:r>
              <w:rPr>
                <w:rFonts w:hint="eastAsia" w:ascii="宋体" w:hAnsi="宋体"/>
                <w:color w:val="auto"/>
                <w:szCs w:val="21"/>
                <w:highlight w:val="none"/>
              </w:rPr>
              <w:t>施工组织设计内容编制基本齐全，得基本分</w:t>
            </w:r>
            <w:r>
              <w:rPr>
                <w:rFonts w:hint="eastAsia" w:ascii="宋体" w:hAnsi="宋体"/>
                <w:color w:val="auto"/>
                <w:szCs w:val="21"/>
                <w:highlight w:val="none"/>
                <w:u w:val="single"/>
                <w:lang w:val="en-US" w:eastAsia="zh-CN"/>
              </w:rPr>
              <w:t>21</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组织机构及加分</w:t>
            </w:r>
          </w:p>
        </w:tc>
        <w:tc>
          <w:tcPr>
            <w:tcW w:w="360" w:type="pct"/>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2</w:t>
            </w:r>
            <w:r>
              <w:rPr>
                <w:rFonts w:hint="eastAsia" w:ascii="宋体" w:hAnsi="宋体"/>
                <w:color w:val="auto"/>
                <w:szCs w:val="21"/>
                <w:highlight w:val="none"/>
                <w:u w:val="none"/>
                <w:lang w:val="en-US" w:eastAsia="zh-CN"/>
              </w:rPr>
              <w:t>分</w:t>
            </w:r>
          </w:p>
        </w:tc>
        <w:tc>
          <w:tcPr>
            <w:tcW w:w="30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合理加</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分，较合理加</w:t>
            </w:r>
            <w:r>
              <w:rPr>
                <w:rFonts w:hint="eastAsia" w:ascii="宋体" w:hAnsi="宋体"/>
                <w:color w:val="auto"/>
                <w:szCs w:val="21"/>
                <w:highlight w:val="none"/>
                <w:u w:val="single"/>
                <w:lang w:val="en-US" w:eastAsia="zh-CN"/>
              </w:rPr>
              <w:t>1.3</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0.7</w:t>
            </w:r>
            <w:r>
              <w:rPr>
                <w:rFonts w:hint="eastAsia" w:ascii="宋体" w:hAnsi="宋体"/>
                <w:color w:val="auto"/>
                <w:szCs w:val="21"/>
                <w:highlight w:val="none"/>
              </w:rPr>
              <w:t>分，一般加</w:t>
            </w:r>
            <w:r>
              <w:rPr>
                <w:rFonts w:hint="eastAsia" w:ascii="宋体" w:hAnsi="宋体"/>
                <w:color w:val="auto"/>
                <w:szCs w:val="21"/>
                <w:highlight w:val="none"/>
                <w:u w:val="single"/>
                <w:lang w:val="en-US" w:eastAsia="zh-CN"/>
              </w:rPr>
              <w:t>0.6</w:t>
            </w: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top"/>
          </w:tcPr>
          <w:p>
            <w:pPr>
              <w:rPr>
                <w:rFonts w:hint="eastAsia"/>
                <w:color w:val="auto"/>
                <w:highlight w:val="none"/>
              </w:rPr>
            </w:pPr>
            <w:r>
              <w:rPr>
                <w:rFonts w:hint="eastAsia"/>
                <w:color w:val="auto"/>
                <w:highlight w:val="none"/>
              </w:rPr>
              <w:t>总体计划安排加分</w:t>
            </w:r>
          </w:p>
        </w:tc>
        <w:tc>
          <w:tcPr>
            <w:tcW w:w="36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u w:val="none"/>
                <w:lang w:val="en-US" w:eastAsia="zh-CN"/>
              </w:rPr>
              <w:t>分</w:t>
            </w:r>
          </w:p>
        </w:tc>
        <w:tc>
          <w:tcPr>
            <w:tcW w:w="30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合理加</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分，较合理加</w:t>
            </w:r>
            <w:r>
              <w:rPr>
                <w:rFonts w:hint="eastAsia" w:ascii="宋体" w:hAnsi="宋体"/>
                <w:color w:val="auto"/>
                <w:szCs w:val="21"/>
                <w:highlight w:val="none"/>
                <w:u w:val="single"/>
                <w:lang w:val="en-US" w:eastAsia="zh-CN"/>
              </w:rPr>
              <w:t>1.3</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0.7</w:t>
            </w:r>
            <w:r>
              <w:rPr>
                <w:rFonts w:hint="eastAsia" w:ascii="宋体" w:hAnsi="宋体"/>
                <w:color w:val="auto"/>
                <w:szCs w:val="21"/>
                <w:highlight w:val="none"/>
              </w:rPr>
              <w:t>分，一般加</w:t>
            </w:r>
            <w:r>
              <w:rPr>
                <w:rFonts w:hint="eastAsia" w:ascii="宋体" w:hAnsi="宋体"/>
                <w:color w:val="auto"/>
                <w:szCs w:val="21"/>
                <w:highlight w:val="none"/>
                <w:u w:val="single"/>
                <w:lang w:val="en-US" w:eastAsia="zh-CN"/>
              </w:rPr>
              <w:t>0.6</w:t>
            </w: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top"/>
          </w:tcPr>
          <w:p>
            <w:pPr>
              <w:rPr>
                <w:rFonts w:hint="eastAsia"/>
                <w:color w:val="auto"/>
                <w:highlight w:val="none"/>
              </w:rPr>
            </w:pPr>
            <w:r>
              <w:rPr>
                <w:rFonts w:hint="eastAsia"/>
                <w:color w:val="auto"/>
                <w:highlight w:val="none"/>
              </w:rPr>
              <w:t>保证措施加分</w:t>
            </w:r>
          </w:p>
        </w:tc>
        <w:tc>
          <w:tcPr>
            <w:tcW w:w="36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u w:val="none"/>
                <w:lang w:val="en-US" w:eastAsia="zh-CN"/>
              </w:rPr>
              <w:t>分</w:t>
            </w:r>
          </w:p>
        </w:tc>
        <w:tc>
          <w:tcPr>
            <w:tcW w:w="30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合理加</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分，较合理加</w:t>
            </w:r>
            <w:r>
              <w:rPr>
                <w:rFonts w:hint="eastAsia" w:ascii="宋体" w:hAnsi="宋体"/>
                <w:color w:val="auto"/>
                <w:szCs w:val="21"/>
                <w:highlight w:val="none"/>
                <w:u w:val="single"/>
                <w:lang w:val="en-US" w:eastAsia="zh-CN"/>
              </w:rPr>
              <w:t>1.3</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0.7</w:t>
            </w:r>
            <w:r>
              <w:rPr>
                <w:rFonts w:hint="eastAsia" w:ascii="宋体" w:hAnsi="宋体"/>
                <w:color w:val="auto"/>
                <w:szCs w:val="21"/>
                <w:highlight w:val="none"/>
              </w:rPr>
              <w:t>分，一般加</w:t>
            </w:r>
            <w:r>
              <w:rPr>
                <w:rFonts w:hint="eastAsia" w:ascii="宋体" w:hAnsi="宋体"/>
                <w:color w:val="auto"/>
                <w:szCs w:val="21"/>
                <w:highlight w:val="none"/>
                <w:u w:val="single"/>
                <w:lang w:val="en-US" w:eastAsia="zh-CN"/>
              </w:rPr>
              <w:t>0.6</w:t>
            </w: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top"/>
          </w:tcPr>
          <w:p>
            <w:pPr>
              <w:rPr>
                <w:rFonts w:hint="eastAsia"/>
                <w:color w:val="auto"/>
                <w:highlight w:val="none"/>
              </w:rPr>
            </w:pPr>
            <w:r>
              <w:rPr>
                <w:rFonts w:hint="eastAsia"/>
                <w:color w:val="auto"/>
                <w:highlight w:val="none"/>
              </w:rPr>
              <w:t>技术方案加分</w:t>
            </w:r>
          </w:p>
        </w:tc>
        <w:tc>
          <w:tcPr>
            <w:tcW w:w="36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u w:val="none"/>
                <w:lang w:val="en-US" w:eastAsia="zh-CN"/>
              </w:rPr>
              <w:t>分</w:t>
            </w:r>
          </w:p>
        </w:tc>
        <w:tc>
          <w:tcPr>
            <w:tcW w:w="30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合理加</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分，较合理加</w:t>
            </w:r>
            <w:r>
              <w:rPr>
                <w:rFonts w:hint="eastAsia" w:ascii="宋体" w:hAnsi="宋体"/>
                <w:color w:val="auto"/>
                <w:szCs w:val="21"/>
                <w:highlight w:val="none"/>
                <w:u w:val="single"/>
                <w:lang w:val="en-US" w:eastAsia="zh-CN"/>
              </w:rPr>
              <w:t>1.3</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0.7</w:t>
            </w:r>
            <w:r>
              <w:rPr>
                <w:rFonts w:hint="eastAsia" w:ascii="宋体" w:hAnsi="宋体"/>
                <w:color w:val="auto"/>
                <w:szCs w:val="21"/>
                <w:highlight w:val="none"/>
              </w:rPr>
              <w:t>分，一般加</w:t>
            </w:r>
            <w:r>
              <w:rPr>
                <w:rFonts w:hint="eastAsia" w:ascii="宋体" w:hAnsi="宋体"/>
                <w:color w:val="auto"/>
                <w:szCs w:val="21"/>
                <w:highlight w:val="none"/>
                <w:u w:val="single"/>
                <w:lang w:val="en-US" w:eastAsia="zh-CN"/>
              </w:rPr>
              <w:t>0.6</w:t>
            </w: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top"/>
          </w:tcPr>
          <w:p>
            <w:pPr>
              <w:rPr>
                <w:color w:val="auto"/>
                <w:highlight w:val="none"/>
              </w:rPr>
            </w:pPr>
            <w:r>
              <w:rPr>
                <w:rFonts w:hint="eastAsia"/>
                <w:color w:val="auto"/>
                <w:highlight w:val="none"/>
              </w:rPr>
              <w:t>人员培训方案加分</w:t>
            </w:r>
          </w:p>
        </w:tc>
        <w:tc>
          <w:tcPr>
            <w:tcW w:w="36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u w:val="none"/>
                <w:lang w:val="en-US" w:eastAsia="zh-CN"/>
              </w:rPr>
              <w:t>分</w:t>
            </w:r>
          </w:p>
        </w:tc>
        <w:tc>
          <w:tcPr>
            <w:tcW w:w="30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合理加</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分，较合理加</w:t>
            </w:r>
            <w:r>
              <w:rPr>
                <w:rFonts w:hint="eastAsia" w:ascii="宋体" w:hAnsi="宋体"/>
                <w:color w:val="auto"/>
                <w:szCs w:val="21"/>
                <w:highlight w:val="none"/>
                <w:u w:val="single"/>
                <w:lang w:val="en-US" w:eastAsia="zh-CN"/>
              </w:rPr>
              <w:t>1.3</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0.7</w:t>
            </w:r>
            <w:r>
              <w:rPr>
                <w:rFonts w:hint="eastAsia" w:ascii="宋体" w:hAnsi="宋体"/>
                <w:color w:val="auto"/>
                <w:szCs w:val="21"/>
                <w:highlight w:val="none"/>
              </w:rPr>
              <w:t>分，一般加</w:t>
            </w:r>
            <w:r>
              <w:rPr>
                <w:rFonts w:hint="eastAsia" w:ascii="宋体" w:hAnsi="宋体"/>
                <w:color w:val="auto"/>
                <w:szCs w:val="21"/>
                <w:highlight w:val="none"/>
                <w:u w:val="single"/>
                <w:lang w:val="en-US" w:eastAsia="zh-CN"/>
              </w:rPr>
              <w:t>0.6</w:t>
            </w: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top"/>
          </w:tcPr>
          <w:p>
            <w:pPr>
              <w:rPr>
                <w:rFonts w:hint="eastAsia"/>
                <w:color w:val="auto"/>
                <w:highlight w:val="none"/>
              </w:rPr>
            </w:pPr>
            <w:r>
              <w:rPr>
                <w:rFonts w:hint="eastAsia"/>
                <w:color w:val="auto"/>
                <w:highlight w:val="none"/>
              </w:rPr>
              <w:t>测试及试运行方案加分</w:t>
            </w:r>
          </w:p>
        </w:tc>
        <w:tc>
          <w:tcPr>
            <w:tcW w:w="36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u w:val="none"/>
                <w:lang w:val="en-US" w:eastAsia="zh-CN"/>
              </w:rPr>
              <w:t>分</w:t>
            </w:r>
          </w:p>
        </w:tc>
        <w:tc>
          <w:tcPr>
            <w:tcW w:w="30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合理加</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分，较合理加</w:t>
            </w:r>
            <w:r>
              <w:rPr>
                <w:rFonts w:hint="eastAsia" w:ascii="宋体" w:hAnsi="宋体"/>
                <w:color w:val="auto"/>
                <w:szCs w:val="21"/>
                <w:highlight w:val="none"/>
                <w:u w:val="single"/>
                <w:lang w:val="en-US" w:eastAsia="zh-CN"/>
              </w:rPr>
              <w:t>1.3</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0.7</w:t>
            </w:r>
            <w:r>
              <w:rPr>
                <w:rFonts w:hint="eastAsia" w:ascii="宋体" w:hAnsi="宋体"/>
                <w:color w:val="auto"/>
                <w:szCs w:val="21"/>
                <w:highlight w:val="none"/>
              </w:rPr>
              <w:t>分，一般加</w:t>
            </w:r>
            <w:r>
              <w:rPr>
                <w:rFonts w:hint="eastAsia" w:ascii="宋体" w:hAnsi="宋体"/>
                <w:color w:val="auto"/>
                <w:szCs w:val="21"/>
                <w:highlight w:val="none"/>
                <w:u w:val="single"/>
                <w:lang w:val="en-US" w:eastAsia="zh-CN"/>
              </w:rPr>
              <w:t>0.6</w:t>
            </w: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top"/>
          </w:tcPr>
          <w:p>
            <w:pPr>
              <w:rPr>
                <w:color w:val="auto"/>
                <w:highlight w:val="none"/>
              </w:rPr>
            </w:pPr>
            <w:r>
              <w:rPr>
                <w:rFonts w:hint="eastAsia"/>
                <w:color w:val="auto"/>
                <w:highlight w:val="none"/>
              </w:rPr>
              <w:t>售后服务加分</w:t>
            </w:r>
          </w:p>
        </w:tc>
        <w:tc>
          <w:tcPr>
            <w:tcW w:w="360"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u w:val="none"/>
                <w:lang w:val="en-US" w:eastAsia="zh-CN"/>
              </w:rPr>
              <w:t>分</w:t>
            </w:r>
          </w:p>
        </w:tc>
        <w:tc>
          <w:tcPr>
            <w:tcW w:w="302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合理加</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分，较合理加</w:t>
            </w:r>
            <w:r>
              <w:rPr>
                <w:rFonts w:hint="eastAsia" w:ascii="宋体" w:hAnsi="宋体"/>
                <w:color w:val="auto"/>
                <w:szCs w:val="21"/>
                <w:highlight w:val="none"/>
                <w:u w:val="single"/>
                <w:lang w:val="en-US" w:eastAsia="zh-CN"/>
              </w:rPr>
              <w:t>1.3</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0.7</w:t>
            </w:r>
            <w:r>
              <w:rPr>
                <w:rFonts w:hint="eastAsia" w:ascii="宋体" w:hAnsi="宋体"/>
                <w:color w:val="auto"/>
                <w:szCs w:val="21"/>
                <w:highlight w:val="none"/>
              </w:rPr>
              <w:t>分，一般加</w:t>
            </w:r>
            <w:r>
              <w:rPr>
                <w:rFonts w:hint="eastAsia" w:ascii="宋体" w:hAnsi="宋体"/>
                <w:color w:val="auto"/>
                <w:szCs w:val="21"/>
                <w:highlight w:val="none"/>
                <w:u w:val="single"/>
                <w:lang w:val="en-US" w:eastAsia="zh-CN"/>
              </w:rPr>
              <w:t>0.6</w:t>
            </w: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restart"/>
            <w:noWrap w:val="0"/>
            <w:vAlign w:val="center"/>
          </w:tcPr>
          <w:p>
            <w:pPr>
              <w:spacing w:line="480" w:lineRule="exact"/>
              <w:jc w:val="center"/>
              <w:rPr>
                <w:rFonts w:ascii="宋体" w:hAnsi="宋体"/>
                <w:color w:val="auto"/>
                <w:szCs w:val="21"/>
                <w:highlight w:val="none"/>
              </w:rPr>
            </w:pPr>
          </w:p>
          <w:p>
            <w:pPr>
              <w:spacing w:line="480" w:lineRule="exact"/>
              <w:jc w:val="center"/>
              <w:rPr>
                <w:rFonts w:ascii="宋体" w:hAnsi="宋体"/>
                <w:color w:val="auto"/>
                <w:szCs w:val="21"/>
                <w:highlight w:val="none"/>
              </w:rPr>
            </w:pPr>
          </w:p>
          <w:p>
            <w:pPr>
              <w:spacing w:line="480" w:lineRule="exact"/>
              <w:jc w:val="center"/>
              <w:rPr>
                <w:rFonts w:ascii="宋体" w:hAnsi="宋体"/>
                <w:color w:val="auto"/>
                <w:szCs w:val="21"/>
                <w:highlight w:val="none"/>
              </w:rPr>
            </w:pPr>
          </w:p>
          <w:p>
            <w:pPr>
              <w:spacing w:line="480" w:lineRule="exact"/>
              <w:jc w:val="center"/>
              <w:rPr>
                <w:rFonts w:ascii="宋体" w:hAnsi="宋体"/>
                <w:color w:val="auto"/>
                <w:szCs w:val="21"/>
                <w:highlight w:val="none"/>
              </w:rPr>
            </w:pPr>
          </w:p>
          <w:p>
            <w:pPr>
              <w:spacing w:line="480" w:lineRule="exact"/>
              <w:jc w:val="center"/>
              <w:rPr>
                <w:rFonts w:ascii="宋体" w:hAnsi="宋体"/>
                <w:color w:val="auto"/>
                <w:szCs w:val="21"/>
                <w:highlight w:val="none"/>
              </w:rPr>
            </w:pPr>
          </w:p>
          <w:p>
            <w:pPr>
              <w:spacing w:line="480" w:lineRule="exact"/>
              <w:jc w:val="both"/>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w:t>
            </w:r>
          </w:p>
        </w:tc>
        <w:tc>
          <w:tcPr>
            <w:tcW w:w="484" w:type="pct"/>
            <w:vMerge w:val="restart"/>
            <w:noWrap w:val="0"/>
            <w:vAlign w:val="center"/>
          </w:tcPr>
          <w:p>
            <w:pPr>
              <w:spacing w:line="400" w:lineRule="exact"/>
              <w:jc w:val="center"/>
              <w:rPr>
                <w:rFonts w:hint="eastAsia" w:ascii="宋体" w:hAnsi="宋体"/>
                <w:color w:val="auto"/>
                <w:spacing w:val="-10"/>
                <w:szCs w:val="21"/>
                <w:highlight w:val="none"/>
              </w:rPr>
            </w:pPr>
          </w:p>
          <w:p>
            <w:pPr>
              <w:spacing w:line="400" w:lineRule="exact"/>
              <w:jc w:val="center"/>
              <w:rPr>
                <w:rFonts w:hint="eastAsia" w:ascii="宋体" w:hAnsi="宋体"/>
                <w:color w:val="auto"/>
                <w:spacing w:val="-10"/>
                <w:szCs w:val="21"/>
                <w:highlight w:val="none"/>
              </w:rPr>
            </w:pPr>
          </w:p>
          <w:p>
            <w:pPr>
              <w:spacing w:line="400" w:lineRule="exact"/>
              <w:jc w:val="center"/>
              <w:rPr>
                <w:rFonts w:hint="eastAsia" w:ascii="宋体" w:hAnsi="宋体"/>
                <w:color w:val="auto"/>
                <w:spacing w:val="-10"/>
                <w:szCs w:val="21"/>
                <w:highlight w:val="none"/>
              </w:rPr>
            </w:pPr>
          </w:p>
          <w:p>
            <w:pPr>
              <w:spacing w:line="400" w:lineRule="exact"/>
              <w:jc w:val="center"/>
              <w:rPr>
                <w:rFonts w:hint="eastAsia" w:ascii="宋体" w:hAnsi="宋体"/>
                <w:color w:val="auto"/>
                <w:spacing w:val="-10"/>
                <w:szCs w:val="21"/>
                <w:highlight w:val="none"/>
              </w:rPr>
            </w:pPr>
          </w:p>
          <w:p>
            <w:pPr>
              <w:spacing w:line="400" w:lineRule="exact"/>
              <w:jc w:val="center"/>
              <w:rPr>
                <w:rFonts w:hint="eastAsia" w:ascii="宋体" w:hAnsi="宋体"/>
                <w:color w:val="auto"/>
                <w:spacing w:val="-10"/>
                <w:szCs w:val="21"/>
                <w:highlight w:val="none"/>
              </w:rPr>
            </w:pPr>
          </w:p>
          <w:p>
            <w:pPr>
              <w:spacing w:line="400" w:lineRule="exact"/>
              <w:jc w:val="center"/>
              <w:rPr>
                <w:rFonts w:hint="eastAsia" w:ascii="宋体" w:hAnsi="宋体"/>
                <w:color w:val="auto"/>
                <w:spacing w:val="-10"/>
                <w:szCs w:val="21"/>
                <w:highlight w:val="none"/>
              </w:rPr>
            </w:pPr>
          </w:p>
          <w:p>
            <w:pPr>
              <w:spacing w:line="400" w:lineRule="exact"/>
              <w:jc w:val="both"/>
              <w:rPr>
                <w:rFonts w:hint="eastAsia" w:ascii="宋体" w:hAnsi="宋体"/>
                <w:color w:val="auto"/>
                <w:spacing w:val="-10"/>
                <w:szCs w:val="21"/>
                <w:highlight w:val="none"/>
              </w:rPr>
            </w:pPr>
            <w:r>
              <w:rPr>
                <w:rFonts w:hint="eastAsia" w:ascii="宋体" w:hAnsi="宋体"/>
                <w:color w:val="auto"/>
                <w:spacing w:val="-10"/>
                <w:szCs w:val="21"/>
                <w:highlight w:val="none"/>
                <w:lang w:val="en-US" w:eastAsia="zh-CN"/>
              </w:rPr>
              <w:t>核心产品</w:t>
            </w:r>
            <w:r>
              <w:rPr>
                <w:rFonts w:hint="eastAsia" w:ascii="宋体" w:hAnsi="宋体"/>
                <w:color w:val="auto"/>
                <w:spacing w:val="-10"/>
                <w:szCs w:val="21"/>
                <w:highlight w:val="none"/>
              </w:rPr>
              <w:t>评分标准</w:t>
            </w:r>
          </w:p>
        </w:tc>
        <w:tc>
          <w:tcPr>
            <w:tcW w:w="292" w:type="pct"/>
            <w:vMerge w:val="restart"/>
            <w:noWrap w:val="0"/>
            <w:vAlign w:val="center"/>
          </w:tcPr>
          <w:p>
            <w:pPr>
              <w:spacing w:line="480" w:lineRule="exact"/>
              <w:ind w:left="118" w:leftChars="56"/>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15</w:t>
            </w:r>
            <w:r>
              <w:rPr>
                <w:rFonts w:hint="eastAsia" w:ascii="宋体" w:hAnsi="宋体"/>
                <w:color w:val="auto"/>
                <w:szCs w:val="21"/>
                <w:highlight w:val="none"/>
                <w:u w:val="none"/>
                <w:lang w:val="en-US" w:eastAsia="zh-CN"/>
              </w:rPr>
              <w:t>分</w:t>
            </w:r>
          </w:p>
        </w:tc>
        <w:tc>
          <w:tcPr>
            <w:tcW w:w="359"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基本分</w:t>
            </w:r>
          </w:p>
        </w:tc>
        <w:tc>
          <w:tcPr>
            <w:tcW w:w="360" w:type="pct"/>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9</w:t>
            </w:r>
            <w:r>
              <w:rPr>
                <w:rFonts w:hint="eastAsia" w:ascii="宋体" w:hAnsi="宋体"/>
                <w:color w:val="auto"/>
                <w:szCs w:val="21"/>
                <w:highlight w:val="none"/>
                <w:lang w:val="en-US" w:eastAsia="zh-CN"/>
              </w:rPr>
              <w:t>分</w:t>
            </w:r>
          </w:p>
        </w:tc>
        <w:tc>
          <w:tcPr>
            <w:tcW w:w="3021" w:type="pct"/>
            <w:noWrap w:val="0"/>
            <w:vAlign w:val="center"/>
          </w:tcPr>
          <w:p>
            <w:pPr>
              <w:spacing w:line="340" w:lineRule="exact"/>
              <w:rPr>
                <w:rFonts w:hint="eastAsia" w:ascii="宋体" w:hAnsi="宋体"/>
                <w:color w:val="auto"/>
                <w:szCs w:val="21"/>
                <w:highlight w:val="none"/>
              </w:rPr>
            </w:pPr>
            <w:r>
              <w:rPr>
                <w:rFonts w:hint="eastAsia" w:ascii="宋体" w:hAnsi="宋体"/>
                <w:color w:val="auto"/>
                <w:szCs w:val="21"/>
                <w:highlight w:val="none"/>
              </w:rPr>
              <w:t>设备性能满足技术规范要求得基本分</w:t>
            </w:r>
            <w:r>
              <w:rPr>
                <w:rFonts w:hint="eastAsia" w:ascii="宋体" w:hAnsi="宋体"/>
                <w:color w:val="auto"/>
                <w:szCs w:val="21"/>
                <w:highlight w:val="none"/>
                <w:u w:val="single"/>
                <w:lang w:val="en-US" w:eastAsia="zh-CN"/>
              </w:rPr>
              <w:t>9</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center"/>
          </w:tcPr>
          <w:p>
            <w:pPr>
              <w:ind w:left="105" w:leftChars="50" w:right="105" w:rightChars="50"/>
              <w:jc w:val="center"/>
              <w:rPr>
                <w:rFonts w:hint="eastAsia" w:ascii="宋体" w:hAnsi="宋体" w:cs="宋体"/>
                <w:color w:val="auto"/>
                <w:highlight w:val="none"/>
              </w:rPr>
            </w:pPr>
            <w:r>
              <w:rPr>
                <w:rFonts w:ascii="宋体" w:hAnsi="宋体" w:cs="宋体"/>
                <w:color w:val="auto"/>
                <w:highlight w:val="none"/>
              </w:rPr>
              <w:t>网络</w:t>
            </w:r>
          </w:p>
          <w:p>
            <w:pPr>
              <w:jc w:val="center"/>
              <w:rPr>
                <w:rFonts w:hint="eastAsia" w:ascii="宋体" w:hAnsi="宋体"/>
                <w:color w:val="auto"/>
                <w:szCs w:val="21"/>
                <w:highlight w:val="none"/>
              </w:rPr>
            </w:pPr>
            <w:r>
              <w:rPr>
                <w:rFonts w:ascii="宋体" w:hAnsi="宋体" w:cs="宋体"/>
                <w:color w:val="auto"/>
                <w:highlight w:val="none"/>
              </w:rPr>
              <w:t>设备</w:t>
            </w:r>
          </w:p>
        </w:tc>
        <w:tc>
          <w:tcPr>
            <w:tcW w:w="360" w:type="pct"/>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2</w:t>
            </w:r>
            <w:r>
              <w:rPr>
                <w:rFonts w:hint="eastAsia" w:ascii="宋体" w:hAnsi="宋体"/>
                <w:color w:val="auto"/>
                <w:szCs w:val="21"/>
                <w:highlight w:val="none"/>
                <w:lang w:val="en-US" w:eastAsia="zh-CN"/>
              </w:rPr>
              <w:t>分</w:t>
            </w:r>
          </w:p>
        </w:tc>
        <w:tc>
          <w:tcPr>
            <w:tcW w:w="3021" w:type="pct"/>
            <w:noWrap w:val="0"/>
            <w:vAlign w:val="center"/>
          </w:tcPr>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室内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室外</w:t>
            </w:r>
            <w:r>
              <w:rPr>
                <w:rFonts w:hint="eastAsia" w:ascii="宋体" w:hAnsi="宋体" w:cs="宋体"/>
                <w:color w:val="auto"/>
                <w:szCs w:val="21"/>
                <w:highlight w:val="none"/>
              </w:rPr>
              <w:t>无线接入AP：</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为保障网络信息安全，面对网络安全的多样性，所投室内无线接入AP基带芯片为国产自研芯片，基带芯片为国产芯片，满足得1分；为国产自研芯片，满足得2分；</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评审依据：所投产品提供加盖制造商公章的中国合格评定国家认可委员会（CNAS）认可</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第三方</w:t>
            </w:r>
            <w:r>
              <w:rPr>
                <w:rFonts w:hint="eastAsia" w:ascii="宋体" w:hAnsi="宋体" w:cs="宋体"/>
                <w:color w:val="auto"/>
                <w:szCs w:val="21"/>
                <w:highlight w:val="none"/>
                <w:lang w:val="en-US" w:eastAsia="zh-CN"/>
              </w:rPr>
              <w:t>机构出具的</w:t>
            </w:r>
            <w:r>
              <w:rPr>
                <w:rFonts w:hint="eastAsia" w:ascii="宋体" w:hAnsi="宋体" w:cs="宋体"/>
                <w:color w:val="auto"/>
                <w:szCs w:val="21"/>
                <w:highlight w:val="none"/>
              </w:rPr>
              <w:t>测试报告复印件，未提供或不满足者不得分。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center"/>
          </w:tcPr>
          <w:p>
            <w:pPr>
              <w:jc w:val="center"/>
              <w:rPr>
                <w:rFonts w:hint="eastAsia" w:ascii="宋体" w:hAnsi="宋体"/>
                <w:color w:val="auto"/>
                <w:szCs w:val="21"/>
                <w:highlight w:val="none"/>
              </w:rPr>
            </w:pPr>
            <w:r>
              <w:rPr>
                <w:rFonts w:ascii="宋体" w:hAnsi="宋体" w:cs="宋体"/>
                <w:color w:val="auto"/>
                <w:highlight w:val="none"/>
              </w:rPr>
              <w:t>小间距LED大屏</w:t>
            </w:r>
          </w:p>
        </w:tc>
        <w:tc>
          <w:tcPr>
            <w:tcW w:w="360" w:type="pct"/>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1</w:t>
            </w:r>
            <w:r>
              <w:rPr>
                <w:rFonts w:hint="eastAsia" w:ascii="宋体" w:hAnsi="宋体"/>
                <w:color w:val="auto"/>
                <w:szCs w:val="21"/>
                <w:highlight w:val="none"/>
                <w:lang w:val="en-US" w:eastAsia="zh-CN"/>
              </w:rPr>
              <w:t>分</w:t>
            </w:r>
          </w:p>
        </w:tc>
        <w:tc>
          <w:tcPr>
            <w:tcW w:w="3021" w:type="pct"/>
            <w:noWrap w:val="0"/>
            <w:vAlign w:val="center"/>
          </w:tcPr>
          <w:p>
            <w:pPr>
              <w:widowControl/>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所投产品支持HDR显示技术，依据CESI/TS 008-2019标准，支持HDR高动态光照渲染技术。依据CESI/TS008-2019(HOR显示认证技术规范）支持高动态范围，检测项目峰值亮度1000-1500，黑色亮度≤0.05d/平方，EOTF曲线拟合度07-1.3，色域覆盖率≥90，色域重合度≥60%，达到HDR3.0标准和支持一键点屏技术开机自动识别连接，支持联网一键下载程序文件和调试；产品具有H2s宽动态处理技术，解决主机二次重复播放时的衰减等现象，LED产品具备SELV电路、具备防碰撞焊盘技术、防眩光设计和防止网络恶意入侵等功能，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p>
          <w:p>
            <w:pPr>
              <w:widowControl/>
              <w:spacing w:line="440" w:lineRule="exact"/>
              <w:rPr>
                <w:rFonts w:hint="eastAsia" w:ascii="宋体" w:hAnsi="宋体" w:cs="宋体"/>
                <w:color w:val="auto"/>
                <w:szCs w:val="21"/>
                <w:highlight w:val="none"/>
              </w:rPr>
            </w:pPr>
            <w:r>
              <w:rPr>
                <w:rFonts w:hint="eastAsia" w:ascii="宋体" w:hAnsi="宋体" w:cs="宋体"/>
                <w:color w:val="auto"/>
                <w:szCs w:val="21"/>
                <w:highlight w:val="none"/>
              </w:rPr>
              <w:t>评审依据：所投产品提供第三方检测机构出具的CNAS、 CMA、ilac-MRA的检测报告，需加盖生产厂家公章，未提供或不满足</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中标后原件备查。</w:t>
            </w:r>
          </w:p>
          <w:p>
            <w:pPr>
              <w:widowControl/>
              <w:numPr>
                <w:ilvl w:val="0"/>
                <w:numId w:val="1"/>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为保证产品环保性，所投LED产品需通过环境保护I型，得0.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5分，所投LED产品需通过环境保护Ⅱ型，得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p>
          <w:p>
            <w:pPr>
              <w:widowControl/>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评审依据：所投产品提供证书复印件并加盖原厂公章，未提供或不满足者不得分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中标后原件备查。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480" w:type="pct"/>
            <w:vMerge w:val="continue"/>
            <w:noWrap w:val="0"/>
            <w:vAlign w:val="center"/>
          </w:tcPr>
          <w:p>
            <w:pPr>
              <w:spacing w:line="480" w:lineRule="exact"/>
              <w:jc w:val="center"/>
              <w:rPr>
                <w:rFonts w:ascii="宋体" w:hAnsi="宋体"/>
                <w:color w:val="auto"/>
                <w:szCs w:val="21"/>
                <w:highlight w:val="none"/>
              </w:rPr>
            </w:pPr>
          </w:p>
        </w:tc>
        <w:tc>
          <w:tcPr>
            <w:tcW w:w="484" w:type="pct"/>
            <w:vMerge w:val="continue"/>
            <w:noWrap w:val="0"/>
            <w:vAlign w:val="center"/>
          </w:tcPr>
          <w:p>
            <w:pPr>
              <w:spacing w:line="480" w:lineRule="exact"/>
              <w:jc w:val="center"/>
              <w:rPr>
                <w:rFonts w:ascii="宋体" w:hAnsi="宋体"/>
                <w:color w:val="auto"/>
                <w:spacing w:val="-10"/>
                <w:szCs w:val="21"/>
                <w:highlight w:val="none"/>
              </w:rPr>
            </w:pPr>
          </w:p>
        </w:tc>
        <w:tc>
          <w:tcPr>
            <w:tcW w:w="292" w:type="pct"/>
            <w:vMerge w:val="continue"/>
            <w:noWrap w:val="0"/>
            <w:vAlign w:val="top"/>
          </w:tcPr>
          <w:p>
            <w:pPr>
              <w:spacing w:line="480" w:lineRule="exact"/>
              <w:ind w:left="118" w:leftChars="56"/>
              <w:jc w:val="center"/>
              <w:rPr>
                <w:rFonts w:hint="eastAsia" w:ascii="宋体" w:hAnsi="宋体"/>
                <w:color w:val="auto"/>
                <w:szCs w:val="21"/>
                <w:highlight w:val="none"/>
                <w:u w:val="single"/>
              </w:rPr>
            </w:pPr>
          </w:p>
        </w:tc>
        <w:tc>
          <w:tcPr>
            <w:tcW w:w="359" w:type="pct"/>
            <w:noWrap w:val="0"/>
            <w:vAlign w:val="center"/>
          </w:tcPr>
          <w:p>
            <w:pPr>
              <w:ind w:left="105" w:leftChars="50" w:right="105" w:rightChars="50"/>
              <w:jc w:val="center"/>
              <w:rPr>
                <w:rFonts w:hint="eastAsia" w:ascii="宋体" w:hAnsi="宋体" w:cs="宋体"/>
                <w:color w:val="auto"/>
                <w:highlight w:val="none"/>
              </w:rPr>
            </w:pPr>
            <w:r>
              <w:rPr>
                <w:rFonts w:hint="eastAsia" w:ascii="宋体" w:hAnsi="宋体" w:cs="宋体"/>
                <w:color w:val="auto"/>
                <w:highlight w:val="none"/>
              </w:rPr>
              <w:t>监</w:t>
            </w:r>
          </w:p>
          <w:p>
            <w:pPr>
              <w:ind w:left="105" w:leftChars="50" w:right="105" w:rightChars="50"/>
              <w:jc w:val="center"/>
              <w:rPr>
                <w:rFonts w:hint="eastAsia" w:ascii="宋体" w:hAnsi="宋体" w:cs="宋体"/>
                <w:color w:val="auto"/>
                <w:highlight w:val="none"/>
              </w:rPr>
            </w:pPr>
            <w:r>
              <w:rPr>
                <w:rFonts w:hint="eastAsia" w:ascii="宋体" w:hAnsi="宋体" w:cs="宋体"/>
                <w:color w:val="auto"/>
                <w:highlight w:val="none"/>
              </w:rPr>
              <w:t>控</w:t>
            </w:r>
          </w:p>
          <w:p>
            <w:pPr>
              <w:jc w:val="center"/>
              <w:rPr>
                <w:rFonts w:hint="eastAsia" w:ascii="宋体" w:hAnsi="宋体"/>
                <w:color w:val="auto"/>
                <w:szCs w:val="21"/>
                <w:highlight w:val="none"/>
              </w:rPr>
            </w:pPr>
            <w:r>
              <w:rPr>
                <w:rFonts w:hint="eastAsia" w:ascii="宋体" w:hAnsi="宋体" w:cs="宋体"/>
                <w:color w:val="auto"/>
                <w:highlight w:val="none"/>
              </w:rPr>
              <w:t>设备</w:t>
            </w:r>
          </w:p>
        </w:tc>
        <w:tc>
          <w:tcPr>
            <w:tcW w:w="360" w:type="pct"/>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3</w:t>
            </w:r>
            <w:r>
              <w:rPr>
                <w:rFonts w:hint="eastAsia" w:ascii="宋体" w:hAnsi="宋体"/>
                <w:color w:val="auto"/>
                <w:szCs w:val="21"/>
                <w:highlight w:val="none"/>
                <w:lang w:val="en-US" w:eastAsia="zh-CN"/>
              </w:rPr>
              <w:t>分</w:t>
            </w:r>
          </w:p>
        </w:tc>
        <w:tc>
          <w:tcPr>
            <w:tcW w:w="3021" w:type="pct"/>
            <w:noWrap w:val="0"/>
            <w:vAlign w:val="center"/>
          </w:tcPr>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一、一体化快球摄像机：</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1、全景内置2个镜头，具有不小于1/1.8靶面尺寸；细节内置1个镜头，具备不小于1/1.8靶面尺寸；</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2、全景通道可输出两个镜头无缝拼接的全景图像，拼接偏差像素不大于4个像素，全景画面水平视场角不小于190°，垂直视场角不小于80°；</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3、全景路视频图像分辨率不小于3632 × 1632，细节路视频图像分辨率不小于2560x1440；</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同时满足上述:“1、2、3”项要求的，得</w:t>
            </w:r>
            <w:r>
              <w:rPr>
                <w:rFonts w:hint="eastAsia" w:ascii="宋体" w:hAnsi="宋体" w:cs="宋体"/>
                <w:color w:val="auto"/>
                <w:szCs w:val="21"/>
                <w:highlight w:val="none"/>
                <w:u w:val="none"/>
              </w:rPr>
              <w:t>1</w:t>
            </w:r>
            <w:r>
              <w:rPr>
                <w:rFonts w:hint="eastAsia" w:ascii="宋体" w:hAnsi="宋体" w:cs="宋体"/>
                <w:color w:val="auto"/>
                <w:szCs w:val="21"/>
                <w:highlight w:val="none"/>
              </w:rPr>
              <w:t>分。</w:t>
            </w:r>
          </w:p>
          <w:p>
            <w:pPr>
              <w:ind w:right="105" w:rightChars="5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评审依据：所投产品需提供公安部出具的检测报告复印件加盖制造商公章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未提供或不满足者不得分</w:t>
            </w:r>
            <w:r>
              <w:rPr>
                <w:rFonts w:hint="eastAsia" w:ascii="宋体" w:hAnsi="宋体" w:cs="宋体"/>
                <w:color w:val="auto"/>
                <w:szCs w:val="21"/>
                <w:highlight w:val="none"/>
                <w:lang w:eastAsia="zh-CN"/>
              </w:rPr>
              <w:t>。</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二、网络视频存储主机</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1、支持视音频、图片、智能数据流进行混合直存，无须存储服务器和图片服务器的参与，平台服务器宕机时，存储业务正常；</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2、支持国际GB/T 28181和Onvif视频流直存模式；支持iSCSI直存功能，前端网络摄像机和设备之间可直接通过iSCSI协议进行块存储；</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3、支持硬盘热插拔设备在读写数据时，热插拔设备内的任意块硬盘，设备正常运行不宕机，硬盘不损坏，数据不丢失，业务不中断；</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4、支持红灯/蓝灯报警，可根据故障紧急程度分级报警，不同级别闪烁不同颜色保养灯，保养灯闪烁时长、频率可设；</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5、支持查看硬盘体检报告、硬盘深度体检和磁盘档案；支持下载单个硬盘或批量硬盘的报告，支持按时间显示硬盘的坏扇区、温度、振动变化趋势的曲线图；</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6、可通过硬盘深度体检查看硬盘原始数据读取错误率、上电时间、上电时长计数、意外断电计数、重映射扇区数、磁盘振动等多种硬盘相关健康值；</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7、支持查看硬盘体检的历史记录、硬盘健康状态，并对硬盘健康状态进行分级分类，包括健康（良好、正常）、亚健康（警告、即将损坏）、故障（错误、损坏）等，支持硬盘体检报告打印输出；</w:t>
            </w:r>
          </w:p>
          <w:p>
            <w:pPr>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同时满足上述:“1、2、3、4、5、6、7”项要求的，得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ind w:right="105" w:rightChars="5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评审依据：所投产品需提供公安部出具的检测报告复印件加盖制造商公章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未提供或不满足者不得分</w:t>
            </w:r>
            <w:r>
              <w:rPr>
                <w:rFonts w:hint="eastAsia" w:ascii="宋体" w:hAnsi="宋体" w:cs="宋体"/>
                <w:color w:val="auto"/>
                <w:szCs w:val="21"/>
                <w:highlight w:val="none"/>
                <w:lang w:eastAsia="zh-CN"/>
              </w:rPr>
              <w:t>。</w:t>
            </w:r>
          </w:p>
        </w:tc>
      </w:tr>
    </w:tbl>
    <w:p>
      <w:pPr>
        <w:rPr>
          <w:rFonts w:ascii="Times New Roman" w:hAnsi="Times New Roman" w:eastAsia="黑体"/>
          <w:b w:val="0"/>
          <w:bCs w:val="0"/>
          <w:color w:val="auto"/>
          <w:kern w:val="44"/>
          <w:sz w:val="30"/>
          <w:szCs w:val="24"/>
          <w:highlight w:val="none"/>
        </w:rPr>
      </w:pPr>
      <w:bookmarkStart w:id="3" w:name="_Toc1339"/>
      <w:bookmarkStart w:id="4" w:name="_Toc10651"/>
      <w:bookmarkStart w:id="5" w:name="_Toc19411"/>
    </w:p>
    <w:p>
      <w:pPr>
        <w:rPr>
          <w:rFonts w:ascii="Times New Roman" w:hAnsi="Times New Roman" w:eastAsia="黑体"/>
          <w:b w:val="0"/>
          <w:bCs w:val="0"/>
          <w:color w:val="auto"/>
          <w:kern w:val="44"/>
          <w:sz w:val="30"/>
          <w:szCs w:val="24"/>
          <w:highlight w:val="none"/>
        </w:rPr>
      </w:pPr>
      <w:r>
        <w:rPr>
          <w:rFonts w:ascii="Times New Roman" w:hAnsi="Times New Roman" w:eastAsia="黑体"/>
          <w:b w:val="0"/>
          <w:bCs w:val="0"/>
          <w:color w:val="auto"/>
          <w:kern w:val="44"/>
          <w:sz w:val="30"/>
          <w:szCs w:val="24"/>
          <w:highlight w:val="none"/>
        </w:rPr>
        <w:t>1. 评标</w:t>
      </w:r>
      <w:r>
        <w:rPr>
          <w:rFonts w:hint="eastAsia" w:ascii="Times New Roman" w:hAnsi="Times New Roman" w:eastAsia="黑体"/>
          <w:b w:val="0"/>
          <w:bCs w:val="0"/>
          <w:color w:val="auto"/>
          <w:kern w:val="44"/>
          <w:sz w:val="30"/>
          <w:szCs w:val="24"/>
          <w:highlight w:val="none"/>
        </w:rPr>
        <w:t>方</w:t>
      </w:r>
      <w:r>
        <w:rPr>
          <w:rFonts w:ascii="Times New Roman" w:hAnsi="Times New Roman" w:eastAsia="黑体"/>
          <w:b w:val="0"/>
          <w:bCs w:val="0"/>
          <w:color w:val="auto"/>
          <w:kern w:val="44"/>
          <w:sz w:val="30"/>
          <w:szCs w:val="24"/>
          <w:highlight w:val="none"/>
        </w:rPr>
        <w:t>法</w:t>
      </w:r>
      <w:bookmarkEnd w:id="3"/>
      <w:bookmarkEnd w:id="4"/>
      <w:bookmarkEnd w:id="5"/>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本次评标采用技术评分最低标价法。</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单个投标人最多可通过第一个信封（商务及技术文件）评审的类别应符合第一章“招标公告”第3.3款规定，同时应满足各类别最多可通过第一个信封（商务及技术文件）评审的资格数量不超过其相应类别已递交的投标保证金份数。</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对通过第一个信封（商务及技术文件）初步评审的投标人，按照本章第2.2.2项规定的标准进行评分，按照得分由高到低进行排名；对排名在本章第3.4.5项规定数量以内的投标人第二个信封（报价文件）进行评审，按照评标价由低到高进行排名，但投标报价低于其成本的除外。评标价相等时，评标委员会应按照评标办法前附表规定的优先次序确定投标人的排名。</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第一章“招标公告”第3.3款规定的投标人最多可中标标段数量，若某个投标人排名第一的中标候选标段数量超出或满足最多可中标标段数量时，评标委员会按照以下步骤确定各标段推荐的中标候选人，或根据招标人授权直接确定中标人：</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依据各投标人投标函中承诺的优先选择次序确定其排名第一的中标候选标段，当投标人第一中标候选标段数量满足最多可中标标段数量时，则该投标人放弃其他标段的中标资格（即在其他标段中该投标人不再参与排名，该排名也不由其他投标人递补）；</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（2）在确定了上述排名第一的投标人的中标候选标段后，所有放弃中标资格的标段排名由相应标段的投标人依次递补（每轮只向上递补1个名次）；</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（3）重复上述（1）、（2）步骤，直至确定所有标段推荐的中标候选人。</w:t>
      </w:r>
    </w:p>
    <w:p>
      <w:pPr>
        <w:pStyle w:val="3"/>
        <w:keepLines w:val="0"/>
        <w:spacing w:before="240" w:after="240" w:line="240" w:lineRule="auto"/>
        <w:jc w:val="left"/>
        <w:rPr>
          <w:rFonts w:ascii="Times New Roman" w:hAnsi="Times New Roman" w:eastAsia="黑体"/>
          <w:b w:val="0"/>
          <w:bCs w:val="0"/>
          <w:color w:val="auto"/>
          <w:kern w:val="44"/>
          <w:sz w:val="30"/>
          <w:szCs w:val="24"/>
          <w:highlight w:val="none"/>
        </w:rPr>
      </w:pPr>
      <w:bookmarkStart w:id="6" w:name="_Toc28920"/>
      <w:bookmarkStart w:id="7" w:name="_Toc19572"/>
      <w:bookmarkStart w:id="8" w:name="_Toc20577"/>
      <w:r>
        <w:rPr>
          <w:rFonts w:ascii="Times New Roman" w:hAnsi="Times New Roman" w:eastAsia="黑体"/>
          <w:b w:val="0"/>
          <w:bCs w:val="0"/>
          <w:color w:val="auto"/>
          <w:kern w:val="44"/>
          <w:sz w:val="30"/>
          <w:szCs w:val="24"/>
          <w:highlight w:val="none"/>
        </w:rPr>
        <w:t>2. 评审标准</w:t>
      </w:r>
      <w:bookmarkEnd w:id="6"/>
      <w:bookmarkEnd w:id="7"/>
      <w:bookmarkEnd w:id="8"/>
    </w:p>
    <w:p>
      <w:pPr>
        <w:pStyle w:val="4"/>
        <w:spacing w:before="120" w:beforeLines="50" w:after="0" w:line="360" w:lineRule="auto"/>
        <w:jc w:val="left"/>
        <w:rPr>
          <w:color w:val="auto"/>
          <w:kern w:val="44"/>
          <w:sz w:val="24"/>
          <w:highlight w:val="none"/>
        </w:rPr>
      </w:pPr>
      <w:bookmarkStart w:id="9" w:name="_Toc17614"/>
      <w:bookmarkStart w:id="10" w:name="_Toc20933"/>
      <w:bookmarkStart w:id="11" w:name="_Toc21050"/>
      <w:r>
        <w:rPr>
          <w:color w:val="auto"/>
          <w:kern w:val="44"/>
          <w:sz w:val="24"/>
          <w:highlight w:val="none"/>
        </w:rPr>
        <w:t>2.1 初步评审标准</w:t>
      </w:r>
      <w:bookmarkEnd w:id="9"/>
      <w:bookmarkEnd w:id="10"/>
      <w:bookmarkEnd w:id="11"/>
    </w:p>
    <w:p>
      <w:pPr>
        <w:spacing w:line="48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第一个信封（商务及技术文件）中的商务文件初步</w:t>
      </w:r>
      <w:r>
        <w:rPr>
          <w:rFonts w:ascii="宋体" w:hAnsi="宋体"/>
          <w:color w:val="auto"/>
          <w:sz w:val="24"/>
          <w:highlight w:val="none"/>
        </w:rPr>
        <w:t>评审标准：见评标办法前附表。</w:t>
      </w:r>
    </w:p>
    <w:p>
      <w:pPr>
        <w:spacing w:line="480" w:lineRule="exact"/>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2第一个信封（商务及技术文件）中的技术文件初步</w:t>
      </w:r>
      <w:r>
        <w:rPr>
          <w:rFonts w:ascii="宋体" w:hAnsi="宋体"/>
          <w:color w:val="auto"/>
          <w:sz w:val="24"/>
          <w:highlight w:val="none"/>
        </w:rPr>
        <w:t>评审标准：见评标办法前附表。</w:t>
      </w:r>
    </w:p>
    <w:p>
      <w:pPr>
        <w:spacing w:line="48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第二个信封（报价文件）初步</w:t>
      </w:r>
      <w:r>
        <w:rPr>
          <w:rFonts w:ascii="宋体" w:hAnsi="宋体"/>
          <w:color w:val="auto"/>
          <w:sz w:val="24"/>
          <w:highlight w:val="none"/>
        </w:rPr>
        <w:t>评审标准：见评标办法前附表。</w:t>
      </w:r>
    </w:p>
    <w:p>
      <w:pPr>
        <w:pStyle w:val="4"/>
        <w:spacing w:before="120" w:beforeLines="50" w:after="0" w:line="360" w:lineRule="auto"/>
        <w:jc w:val="left"/>
        <w:rPr>
          <w:color w:val="auto"/>
          <w:kern w:val="44"/>
          <w:sz w:val="24"/>
          <w:highlight w:val="none"/>
        </w:rPr>
      </w:pPr>
      <w:bookmarkStart w:id="12" w:name="_Toc7547"/>
      <w:bookmarkStart w:id="13" w:name="_Toc30440"/>
      <w:bookmarkStart w:id="14" w:name="_Toc11629"/>
      <w:r>
        <w:rPr>
          <w:color w:val="auto"/>
          <w:kern w:val="44"/>
          <w:sz w:val="24"/>
          <w:highlight w:val="none"/>
        </w:rPr>
        <w:t xml:space="preserve">2.2 </w:t>
      </w:r>
      <w:r>
        <w:rPr>
          <w:rFonts w:hint="eastAsia"/>
          <w:color w:val="auto"/>
          <w:kern w:val="44"/>
          <w:sz w:val="24"/>
          <w:highlight w:val="none"/>
        </w:rPr>
        <w:t>分值构成与评分标准</w:t>
      </w:r>
      <w:bookmarkEnd w:id="12"/>
      <w:bookmarkEnd w:id="13"/>
      <w:bookmarkEnd w:id="14"/>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2.2.1 第一个信封</w:t>
      </w:r>
      <w:r>
        <w:rPr>
          <w:rFonts w:hint="eastAsia"/>
          <w:color w:val="auto"/>
          <w:kern w:val="44"/>
          <w:sz w:val="24"/>
          <w:highlight w:val="none"/>
        </w:rPr>
        <w:t>（商务及技术文件）</w:t>
      </w:r>
      <w:r>
        <w:rPr>
          <w:rFonts w:hint="eastAsia" w:ascii="宋体" w:hAnsi="宋体"/>
          <w:color w:val="auto"/>
          <w:sz w:val="24"/>
          <w:highlight w:val="none"/>
        </w:rPr>
        <w:t>评分分值构成</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（1）项目经理和项目总工</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运维负责人</w:t>
      </w:r>
      <w:r>
        <w:rPr>
          <w:rFonts w:hint="eastAsia" w:ascii="宋体" w:hAnsi="宋体"/>
          <w:color w:val="auto"/>
          <w:sz w:val="24"/>
          <w:highlight w:val="none"/>
        </w:rPr>
        <w:t>：见评标办法前附表；</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）业绩：见评标办法前附表；</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）履约信誉：见评标办法前附表；</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）施工组织设计：见评标办法前附表；</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核心产品</w:t>
      </w:r>
      <w:r>
        <w:rPr>
          <w:rFonts w:hint="eastAsia" w:ascii="宋体" w:hAnsi="宋体"/>
          <w:color w:val="auto"/>
          <w:sz w:val="24"/>
          <w:highlight w:val="none"/>
        </w:rPr>
        <w:t>：见评标办法前附表。</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2.2.2第一个信封</w:t>
      </w:r>
      <w:r>
        <w:rPr>
          <w:rFonts w:hint="eastAsia"/>
          <w:color w:val="auto"/>
          <w:kern w:val="44"/>
          <w:sz w:val="24"/>
          <w:highlight w:val="none"/>
        </w:rPr>
        <w:t>（商务及技术文件）</w:t>
      </w:r>
      <w:r>
        <w:rPr>
          <w:rFonts w:hint="eastAsia" w:ascii="宋体" w:hAnsi="宋体"/>
          <w:color w:val="auto"/>
          <w:sz w:val="24"/>
          <w:highlight w:val="none"/>
        </w:rPr>
        <w:t>评分评分标准</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（1）项目经理和项目总工</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运维负责人</w:t>
      </w:r>
      <w:r>
        <w:rPr>
          <w:rFonts w:hint="eastAsia" w:ascii="宋体" w:hAnsi="宋体"/>
          <w:color w:val="auto"/>
          <w:sz w:val="24"/>
          <w:highlight w:val="none"/>
        </w:rPr>
        <w:t>评分标准：见评标办法前附表；</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）业绩评分标准：见评标办法前附表；</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）履约信誉评分标准：见评标办法前附表；</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）施工组织设计评分标准：见评标办法前附表；</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核心产品</w:t>
      </w:r>
      <w:r>
        <w:rPr>
          <w:rFonts w:hint="eastAsia" w:ascii="宋体" w:hAnsi="宋体"/>
          <w:color w:val="auto"/>
          <w:sz w:val="24"/>
          <w:highlight w:val="none"/>
        </w:rPr>
        <w:t>评分标准：见评标办法前附表。</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2.2.3第二个信封</w:t>
      </w:r>
      <w:r>
        <w:rPr>
          <w:rFonts w:hint="eastAsia"/>
          <w:color w:val="auto"/>
          <w:kern w:val="44"/>
          <w:sz w:val="24"/>
          <w:highlight w:val="none"/>
        </w:rPr>
        <w:t>（报价文件）</w:t>
      </w:r>
      <w:r>
        <w:rPr>
          <w:rFonts w:hint="eastAsia" w:ascii="宋体" w:hAnsi="宋体"/>
          <w:color w:val="auto"/>
          <w:sz w:val="24"/>
          <w:highlight w:val="none"/>
        </w:rPr>
        <w:t>详细评审标准：见评标办法前附表。</w:t>
      </w:r>
    </w:p>
    <w:p>
      <w:pPr>
        <w:pStyle w:val="3"/>
        <w:keepLines w:val="0"/>
        <w:spacing w:before="240" w:after="240" w:line="240" w:lineRule="auto"/>
        <w:jc w:val="left"/>
        <w:rPr>
          <w:rFonts w:ascii="Times New Roman" w:hAnsi="Times New Roman" w:eastAsia="黑体"/>
          <w:b w:val="0"/>
          <w:bCs w:val="0"/>
          <w:color w:val="auto"/>
          <w:kern w:val="44"/>
          <w:sz w:val="30"/>
          <w:szCs w:val="24"/>
          <w:highlight w:val="none"/>
        </w:rPr>
      </w:pPr>
      <w:bookmarkStart w:id="15" w:name="_Toc31101"/>
      <w:bookmarkStart w:id="16" w:name="_Toc24837"/>
      <w:bookmarkStart w:id="17" w:name="_Toc18474"/>
      <w:r>
        <w:rPr>
          <w:rFonts w:ascii="Times New Roman" w:hAnsi="Times New Roman" w:eastAsia="黑体"/>
          <w:b w:val="0"/>
          <w:bCs w:val="0"/>
          <w:color w:val="auto"/>
          <w:kern w:val="44"/>
          <w:sz w:val="30"/>
          <w:szCs w:val="24"/>
          <w:highlight w:val="none"/>
        </w:rPr>
        <w:t>3. 评标程序</w:t>
      </w:r>
      <w:bookmarkEnd w:id="15"/>
      <w:bookmarkEnd w:id="16"/>
      <w:bookmarkEnd w:id="17"/>
    </w:p>
    <w:p>
      <w:pPr>
        <w:pStyle w:val="4"/>
        <w:spacing w:before="120" w:beforeLines="50" w:after="0" w:line="360" w:lineRule="auto"/>
        <w:jc w:val="left"/>
        <w:rPr>
          <w:rFonts w:hint="eastAsia"/>
          <w:color w:val="auto"/>
          <w:kern w:val="44"/>
          <w:sz w:val="24"/>
          <w:highlight w:val="none"/>
        </w:rPr>
      </w:pPr>
      <w:bookmarkStart w:id="18" w:name="_Toc12948"/>
      <w:bookmarkStart w:id="19" w:name="_Toc28305"/>
      <w:bookmarkStart w:id="20" w:name="_Toc8037"/>
      <w:r>
        <w:rPr>
          <w:color w:val="auto"/>
          <w:kern w:val="44"/>
          <w:sz w:val="24"/>
          <w:highlight w:val="none"/>
        </w:rPr>
        <w:t>3.1</w:t>
      </w:r>
      <w:r>
        <w:rPr>
          <w:rFonts w:hint="eastAsia"/>
          <w:color w:val="auto"/>
          <w:kern w:val="44"/>
          <w:sz w:val="24"/>
          <w:highlight w:val="none"/>
        </w:rPr>
        <w:t>第一个信封（商务及技术文件）</w:t>
      </w:r>
      <w:r>
        <w:rPr>
          <w:color w:val="auto"/>
          <w:kern w:val="44"/>
          <w:sz w:val="24"/>
          <w:highlight w:val="none"/>
        </w:rPr>
        <w:t>初步评审</w:t>
      </w:r>
      <w:bookmarkEnd w:id="18"/>
      <w:bookmarkEnd w:id="19"/>
      <w:bookmarkEnd w:id="20"/>
    </w:p>
    <w:p>
      <w:pPr>
        <w:spacing w:line="480" w:lineRule="exact"/>
        <w:ind w:firstLine="480" w:firstLineChars="200"/>
        <w:rPr>
          <w:rFonts w:hint="eastAsia" w:ascii="宋体" w:hAnsi="宋体"/>
          <w:color w:val="auto"/>
          <w:sz w:val="24"/>
          <w:highlight w:val="none"/>
        </w:rPr>
      </w:pPr>
      <w:r>
        <w:rPr>
          <w:rFonts w:ascii="宋体" w:hAnsi="宋体"/>
          <w:color w:val="auto"/>
          <w:sz w:val="24"/>
          <w:highlight w:val="none"/>
        </w:rPr>
        <w:t>评标委员会可以要求投标人提交第二章“投标人须知”第3.5.</w:t>
      </w:r>
      <w:r>
        <w:rPr>
          <w:rFonts w:hint="eastAsia" w:ascii="宋体" w:hAnsi="宋体"/>
          <w:color w:val="auto"/>
          <w:sz w:val="24"/>
          <w:highlight w:val="none"/>
          <w:lang w:val="en-US" w:eastAsia="zh-CN"/>
        </w:rPr>
        <w:t>3</w:t>
      </w:r>
      <w:r>
        <w:rPr>
          <w:rFonts w:ascii="宋体" w:hAnsi="宋体"/>
          <w:color w:val="auto"/>
          <w:sz w:val="24"/>
          <w:highlight w:val="none"/>
        </w:rPr>
        <w:t>项至第3.5.</w:t>
      </w:r>
      <w:r>
        <w:rPr>
          <w:rFonts w:hint="eastAsia" w:ascii="宋体" w:hAnsi="宋体"/>
          <w:color w:val="auto"/>
          <w:sz w:val="24"/>
          <w:highlight w:val="none"/>
          <w:lang w:val="en-US" w:eastAsia="zh-CN"/>
        </w:rPr>
        <w:t>10</w:t>
      </w:r>
      <w:r>
        <w:rPr>
          <w:rFonts w:ascii="宋体" w:hAnsi="宋体"/>
          <w:color w:val="auto"/>
          <w:sz w:val="24"/>
          <w:highlight w:val="none"/>
        </w:rPr>
        <w:t>项规定的有关证明和证件的原件，以便核验。评标委员会依据本章第2.1.1</w:t>
      </w:r>
      <w:r>
        <w:rPr>
          <w:rFonts w:hint="eastAsia" w:ascii="宋体" w:hAnsi="宋体"/>
          <w:color w:val="auto"/>
          <w:sz w:val="24"/>
          <w:highlight w:val="none"/>
        </w:rPr>
        <w:t>项</w:t>
      </w:r>
      <w:r>
        <w:rPr>
          <w:rFonts w:ascii="宋体" w:hAnsi="宋体"/>
          <w:color w:val="auto"/>
          <w:sz w:val="24"/>
          <w:highlight w:val="none"/>
        </w:rPr>
        <w:t>规定的标准对投标文件</w:t>
      </w:r>
      <w:r>
        <w:rPr>
          <w:rFonts w:hint="eastAsia" w:ascii="宋体" w:hAnsi="宋体"/>
          <w:color w:val="auto"/>
          <w:sz w:val="24"/>
          <w:highlight w:val="none"/>
        </w:rPr>
        <w:t>第一个信封（商务及技术文件）中的商务文件</w:t>
      </w:r>
      <w:r>
        <w:rPr>
          <w:rFonts w:ascii="宋体" w:hAnsi="宋体"/>
          <w:color w:val="auto"/>
          <w:sz w:val="24"/>
          <w:highlight w:val="none"/>
        </w:rPr>
        <w:t>进行</w:t>
      </w:r>
      <w:r>
        <w:rPr>
          <w:rFonts w:hint="eastAsia" w:ascii="宋体" w:hAnsi="宋体"/>
          <w:color w:val="auto"/>
          <w:sz w:val="24"/>
          <w:highlight w:val="none"/>
        </w:rPr>
        <w:t>初步</w:t>
      </w:r>
      <w:r>
        <w:rPr>
          <w:rFonts w:ascii="宋体" w:hAnsi="宋体"/>
          <w:color w:val="auto"/>
          <w:sz w:val="24"/>
          <w:highlight w:val="none"/>
        </w:rPr>
        <w:t>评审。有一项不符合评审标准的，</w:t>
      </w:r>
      <w:r>
        <w:rPr>
          <w:rFonts w:hint="eastAsia" w:ascii="宋体" w:hAnsi="宋体"/>
          <w:color w:val="auto"/>
          <w:sz w:val="24"/>
          <w:highlight w:val="none"/>
        </w:rPr>
        <w:t>评标委员会应否决其投标</w:t>
      </w:r>
      <w:r>
        <w:rPr>
          <w:rFonts w:ascii="宋体" w:hAnsi="宋体"/>
          <w:color w:val="auto"/>
          <w:sz w:val="24"/>
          <w:highlight w:val="none"/>
        </w:rPr>
        <w:t>。</w:t>
      </w:r>
    </w:p>
    <w:p>
      <w:pPr>
        <w:pStyle w:val="4"/>
        <w:spacing w:before="120" w:beforeLines="50" w:after="0" w:line="360" w:lineRule="auto"/>
        <w:jc w:val="left"/>
        <w:rPr>
          <w:rFonts w:hint="eastAsia"/>
          <w:color w:val="auto"/>
          <w:kern w:val="44"/>
          <w:sz w:val="24"/>
          <w:highlight w:val="none"/>
        </w:rPr>
      </w:pPr>
      <w:bookmarkStart w:id="21" w:name="_Toc14386"/>
      <w:bookmarkStart w:id="22" w:name="_Toc10360"/>
      <w:bookmarkStart w:id="23" w:name="_Toc13370"/>
      <w:r>
        <w:rPr>
          <w:color w:val="auto"/>
          <w:kern w:val="44"/>
          <w:sz w:val="24"/>
          <w:highlight w:val="none"/>
        </w:rPr>
        <w:t>3.</w:t>
      </w:r>
      <w:r>
        <w:rPr>
          <w:rFonts w:hint="eastAsia"/>
          <w:color w:val="auto"/>
          <w:kern w:val="44"/>
          <w:sz w:val="24"/>
          <w:highlight w:val="none"/>
        </w:rPr>
        <w:t>2第一个信封（商务及技术文件）中的商务文件详细详审</w:t>
      </w:r>
      <w:bookmarkEnd w:id="21"/>
      <w:bookmarkEnd w:id="22"/>
      <w:bookmarkEnd w:id="23"/>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3.2.1评标委员会按本章第2.2.2（1）目～2.2.2（</w:t>
      </w:r>
      <w:r>
        <w:rPr>
          <w:rFonts w:hint="eastAsia" w:ascii="宋体" w:hAnsi="宋体"/>
          <w:color w:val="auto"/>
          <w:sz w:val="24"/>
          <w:highlight w:val="none"/>
          <w:lang w:val="en-US" w:eastAsia="zh-CN"/>
        </w:rPr>
        <w:t>5</w:t>
      </w:r>
      <w:r>
        <w:rPr>
          <w:rFonts w:hint="eastAsia" w:ascii="宋体" w:hAnsi="宋体"/>
          <w:color w:val="auto"/>
          <w:sz w:val="24"/>
          <w:highlight w:val="none"/>
        </w:rPr>
        <w:t>）目规定的量化因素和分值标准，对通过第一个信封（商务及技术文件）商务文件初步评审的投标文件第一个信封（商务及技术文件）商务文件进行详细评审, 并计算出投标人商务文件得分。</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（1）按本章第2.2.2（1）目规定的评审因素和分值对项目经理和项目总工</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运维负责人</w:t>
      </w:r>
      <w:r>
        <w:rPr>
          <w:rFonts w:hint="eastAsia" w:ascii="宋体" w:hAnsi="宋体"/>
          <w:color w:val="auto"/>
          <w:sz w:val="24"/>
          <w:highlight w:val="none"/>
        </w:rPr>
        <w:t>计算出得分S</w:t>
      </w:r>
      <w:r>
        <w:rPr>
          <w:rFonts w:hint="eastAsia" w:ascii="宋体" w:hAnsi="宋体"/>
          <w:color w:val="auto"/>
          <w:sz w:val="24"/>
          <w:highlight w:val="none"/>
          <w:vertAlign w:val="subscript"/>
        </w:rPr>
        <w:t>1</w:t>
      </w:r>
      <w:r>
        <w:rPr>
          <w:rFonts w:hint="eastAsia" w:ascii="宋体" w:hAnsi="宋体"/>
          <w:color w:val="auto"/>
          <w:sz w:val="24"/>
          <w:highlight w:val="none"/>
        </w:rPr>
        <w:t>；</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）按本章第2.2.2（</w:t>
      </w:r>
      <w:r>
        <w:rPr>
          <w:rFonts w:hint="eastAsia" w:ascii="宋体" w:hAnsi="宋体"/>
          <w:color w:val="auto"/>
          <w:sz w:val="24"/>
          <w:highlight w:val="none"/>
          <w:lang w:val="en-US" w:eastAsia="zh-CN"/>
        </w:rPr>
        <w:t>2</w:t>
      </w:r>
      <w:r>
        <w:rPr>
          <w:rFonts w:hint="eastAsia" w:ascii="宋体" w:hAnsi="宋体"/>
          <w:color w:val="auto"/>
          <w:sz w:val="24"/>
          <w:highlight w:val="none"/>
        </w:rPr>
        <w:t>）目规定的评审因素和分值对业绩计算出得分S</w:t>
      </w:r>
      <w:r>
        <w:rPr>
          <w:rFonts w:hint="eastAsia" w:ascii="宋体" w:hAnsi="宋体"/>
          <w:color w:val="auto"/>
          <w:sz w:val="24"/>
          <w:highlight w:val="none"/>
          <w:vertAlign w:val="subscript"/>
          <w:lang w:val="en-US" w:eastAsia="zh-CN"/>
        </w:rPr>
        <w:t>2</w:t>
      </w:r>
      <w:r>
        <w:rPr>
          <w:rFonts w:hint="eastAsia" w:ascii="宋体" w:hAnsi="宋体"/>
          <w:color w:val="auto"/>
          <w:sz w:val="24"/>
          <w:highlight w:val="none"/>
        </w:rPr>
        <w:t>；</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）按本章第2.2.2（</w:t>
      </w:r>
      <w:r>
        <w:rPr>
          <w:rFonts w:hint="eastAsia" w:ascii="宋体" w:hAnsi="宋体"/>
          <w:color w:val="auto"/>
          <w:sz w:val="24"/>
          <w:highlight w:val="none"/>
          <w:lang w:val="en-US" w:eastAsia="zh-CN"/>
        </w:rPr>
        <w:t>3</w:t>
      </w:r>
      <w:r>
        <w:rPr>
          <w:rFonts w:hint="eastAsia" w:ascii="宋体" w:hAnsi="宋体"/>
          <w:color w:val="auto"/>
          <w:sz w:val="24"/>
          <w:highlight w:val="none"/>
        </w:rPr>
        <w:t>）目规定的评审因素和分值对履约信誉计算出得分S</w:t>
      </w:r>
      <w:r>
        <w:rPr>
          <w:rFonts w:hint="eastAsia" w:ascii="宋体" w:hAnsi="宋体"/>
          <w:color w:val="auto"/>
          <w:sz w:val="24"/>
          <w:highlight w:val="none"/>
          <w:vertAlign w:val="subscript"/>
          <w:lang w:val="en-US" w:eastAsia="zh-CN"/>
        </w:rPr>
        <w:t>3</w:t>
      </w:r>
      <w:r>
        <w:rPr>
          <w:rFonts w:hint="eastAsia" w:ascii="宋体" w:hAnsi="宋体"/>
          <w:color w:val="auto"/>
          <w:sz w:val="24"/>
          <w:highlight w:val="none"/>
        </w:rPr>
        <w:t>。</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3.2.2投标人的商务文件得分计算均保留小数点后两位，小数点后第三位“四舍五入”。</w:t>
      </w:r>
    </w:p>
    <w:p>
      <w:pPr>
        <w:pStyle w:val="4"/>
        <w:spacing w:before="120" w:beforeLines="50" w:after="0" w:line="360" w:lineRule="auto"/>
        <w:jc w:val="left"/>
        <w:rPr>
          <w:rFonts w:hint="eastAsia"/>
          <w:color w:val="auto"/>
          <w:kern w:val="44"/>
          <w:sz w:val="24"/>
          <w:highlight w:val="none"/>
        </w:rPr>
      </w:pPr>
      <w:bookmarkStart w:id="24" w:name="_Toc1291"/>
      <w:bookmarkStart w:id="25" w:name="_Toc31347"/>
      <w:bookmarkStart w:id="26" w:name="_Toc140"/>
      <w:r>
        <w:rPr>
          <w:color w:val="auto"/>
          <w:kern w:val="44"/>
          <w:sz w:val="24"/>
          <w:highlight w:val="none"/>
        </w:rPr>
        <w:t>3.</w:t>
      </w:r>
      <w:r>
        <w:rPr>
          <w:rFonts w:hint="eastAsia"/>
          <w:color w:val="auto"/>
          <w:kern w:val="44"/>
          <w:sz w:val="24"/>
          <w:highlight w:val="none"/>
        </w:rPr>
        <w:t>3第一个信封（商务及技术文件）中的技术文件初步评审</w:t>
      </w:r>
      <w:bookmarkEnd w:id="24"/>
      <w:bookmarkEnd w:id="25"/>
      <w:bookmarkEnd w:id="26"/>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评标委员会依据本章第2.1.2项规定的标准对投标文件第一个信封（商务及技术文件）中的技术文件进行初步评审。有一项不符合评审标准的，评标委员会应否决其投标。</w:t>
      </w:r>
    </w:p>
    <w:p>
      <w:pPr>
        <w:pStyle w:val="4"/>
        <w:spacing w:before="120" w:beforeLines="50" w:after="0" w:line="360" w:lineRule="auto"/>
        <w:jc w:val="left"/>
        <w:rPr>
          <w:rFonts w:hint="eastAsia"/>
          <w:color w:val="auto"/>
          <w:kern w:val="44"/>
          <w:sz w:val="24"/>
          <w:highlight w:val="none"/>
        </w:rPr>
      </w:pPr>
      <w:bookmarkStart w:id="27" w:name="_Toc10015"/>
      <w:bookmarkStart w:id="28" w:name="_Toc13159"/>
      <w:bookmarkStart w:id="29" w:name="_Toc5458"/>
      <w:r>
        <w:rPr>
          <w:color w:val="auto"/>
          <w:kern w:val="44"/>
          <w:sz w:val="24"/>
          <w:highlight w:val="none"/>
        </w:rPr>
        <w:t>3.</w:t>
      </w:r>
      <w:r>
        <w:rPr>
          <w:rFonts w:hint="eastAsia"/>
          <w:color w:val="auto"/>
          <w:kern w:val="44"/>
          <w:sz w:val="24"/>
          <w:highlight w:val="none"/>
        </w:rPr>
        <w:t>4第一个信封（商务及技术文件）中的技术文件详细详审</w:t>
      </w:r>
      <w:bookmarkEnd w:id="27"/>
      <w:bookmarkEnd w:id="28"/>
      <w:bookmarkEnd w:id="29"/>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3.4.1评标委员会依据本章第2.2.2（</w:t>
      </w:r>
      <w:r>
        <w:rPr>
          <w:rFonts w:hint="eastAsia" w:ascii="宋体" w:hAnsi="宋体"/>
          <w:color w:val="auto"/>
          <w:sz w:val="24"/>
          <w:highlight w:val="none"/>
          <w:lang w:val="en-US" w:eastAsia="zh-CN"/>
        </w:rPr>
        <w:t>4</w:t>
      </w:r>
      <w:r>
        <w:rPr>
          <w:rFonts w:hint="eastAsia" w:ascii="宋体" w:hAnsi="宋体"/>
          <w:color w:val="auto"/>
          <w:sz w:val="24"/>
          <w:highlight w:val="none"/>
        </w:rPr>
        <w:t>）目～2.2.2（</w:t>
      </w:r>
      <w:r>
        <w:rPr>
          <w:rFonts w:hint="eastAsia" w:ascii="宋体" w:hAnsi="宋体"/>
          <w:color w:val="auto"/>
          <w:sz w:val="24"/>
          <w:highlight w:val="none"/>
          <w:lang w:val="en-US" w:eastAsia="zh-CN"/>
        </w:rPr>
        <w:t>5</w:t>
      </w:r>
      <w:r>
        <w:rPr>
          <w:rFonts w:hint="eastAsia" w:ascii="宋体" w:hAnsi="宋体"/>
          <w:color w:val="auto"/>
          <w:sz w:val="24"/>
          <w:highlight w:val="none"/>
        </w:rPr>
        <w:t>）目规定的量化因素和分值标准，对通过第一个信封（商务及技术文件）技术文件初步评审的投标文件第一个信封（商务及技术文件）技术文件进行详细评审, 并计算出投标人技术文件得分。</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（1）按本章第2.2.2（</w:t>
      </w:r>
      <w:r>
        <w:rPr>
          <w:rFonts w:hint="eastAsia" w:ascii="宋体" w:hAnsi="宋体"/>
          <w:color w:val="auto"/>
          <w:sz w:val="24"/>
          <w:highlight w:val="none"/>
          <w:lang w:val="en-US" w:eastAsia="zh-CN"/>
        </w:rPr>
        <w:t>4</w:t>
      </w:r>
      <w:r>
        <w:rPr>
          <w:rFonts w:hint="eastAsia" w:ascii="宋体" w:hAnsi="宋体"/>
          <w:color w:val="auto"/>
          <w:sz w:val="24"/>
          <w:highlight w:val="none"/>
        </w:rPr>
        <w:t>）目规定的评审因素和分值对施工组织设计计算出得分S</w:t>
      </w:r>
      <w:r>
        <w:rPr>
          <w:rFonts w:hint="eastAsia" w:ascii="宋体" w:hAnsi="宋体"/>
          <w:color w:val="auto"/>
          <w:sz w:val="24"/>
          <w:highlight w:val="none"/>
          <w:vertAlign w:val="subscript"/>
          <w:lang w:val="en-US" w:eastAsia="zh-CN"/>
        </w:rPr>
        <w:t>4</w:t>
      </w:r>
      <w:r>
        <w:rPr>
          <w:rFonts w:hint="eastAsia" w:ascii="宋体" w:hAnsi="宋体"/>
          <w:color w:val="auto"/>
          <w:sz w:val="24"/>
          <w:highlight w:val="none"/>
        </w:rPr>
        <w:t>；</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（2）按本章第2.2.2（</w:t>
      </w:r>
      <w:r>
        <w:rPr>
          <w:rFonts w:hint="eastAsia" w:ascii="宋体" w:hAnsi="宋体"/>
          <w:color w:val="auto"/>
          <w:sz w:val="24"/>
          <w:highlight w:val="none"/>
          <w:lang w:val="en-US" w:eastAsia="zh-CN"/>
        </w:rPr>
        <w:t>5</w:t>
      </w:r>
      <w:r>
        <w:rPr>
          <w:rFonts w:hint="eastAsia" w:ascii="宋体" w:hAnsi="宋体"/>
          <w:color w:val="auto"/>
          <w:sz w:val="24"/>
          <w:highlight w:val="none"/>
        </w:rPr>
        <w:t>）目规定的评审因素和分值对</w:t>
      </w:r>
      <w:r>
        <w:rPr>
          <w:rFonts w:hint="eastAsia" w:ascii="宋体" w:hAnsi="宋体"/>
          <w:color w:val="auto"/>
          <w:sz w:val="24"/>
          <w:highlight w:val="none"/>
          <w:lang w:val="en-US" w:eastAsia="zh-CN"/>
        </w:rPr>
        <w:t>核心产品</w:t>
      </w:r>
      <w:r>
        <w:rPr>
          <w:rFonts w:hint="eastAsia" w:ascii="宋体" w:hAnsi="宋体"/>
          <w:color w:val="auto"/>
          <w:sz w:val="24"/>
          <w:highlight w:val="none"/>
        </w:rPr>
        <w:t>计算出得分S</w:t>
      </w:r>
      <w:r>
        <w:rPr>
          <w:rFonts w:hint="eastAsia" w:ascii="宋体" w:hAnsi="宋体"/>
          <w:color w:val="auto"/>
          <w:sz w:val="24"/>
          <w:highlight w:val="none"/>
          <w:vertAlign w:val="subscript"/>
          <w:lang w:val="en-US" w:eastAsia="zh-CN"/>
        </w:rPr>
        <w:t>5</w:t>
      </w:r>
      <w:r>
        <w:rPr>
          <w:rFonts w:hint="eastAsia" w:ascii="宋体" w:hAnsi="宋体"/>
          <w:color w:val="auto"/>
          <w:sz w:val="24"/>
          <w:highlight w:val="none"/>
        </w:rPr>
        <w:t>；</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3.4.2投标人的技术文件得分计算均保留小数点后两位，小数点后第三位“四舍五入”。</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3.4.3评标委员会根据本章第3.1款和第3.3款初步评审结果确定通过和不通过第一个信封（商务及技术文件）初步评审的投标人名单。</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3.4.4评标委员会依据本章第3.2款和第3.4款详细评审标准计算出投标人商务及技术文件得分。</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投标人商务及技术文件得分S</w:t>
      </w:r>
      <w:r>
        <w:rPr>
          <w:rFonts w:hint="eastAsia" w:ascii="宋体" w:hAnsi="宋体"/>
          <w:color w:val="auto"/>
          <w:sz w:val="24"/>
          <w:highlight w:val="none"/>
          <w:vertAlign w:val="subscript"/>
        </w:rPr>
        <w:t>J</w:t>
      </w:r>
      <w:r>
        <w:rPr>
          <w:rFonts w:hint="eastAsia" w:ascii="宋体" w:hAnsi="宋体"/>
          <w:color w:val="auto"/>
          <w:sz w:val="24"/>
          <w:highlight w:val="none"/>
        </w:rPr>
        <w:t>=S</w:t>
      </w:r>
      <w:r>
        <w:rPr>
          <w:rFonts w:hint="eastAsia" w:ascii="宋体" w:hAnsi="宋体"/>
          <w:color w:val="auto"/>
          <w:sz w:val="24"/>
          <w:highlight w:val="none"/>
          <w:vertAlign w:val="subscript"/>
        </w:rPr>
        <w:t>1</w:t>
      </w:r>
      <w:r>
        <w:rPr>
          <w:rFonts w:hint="eastAsia" w:ascii="宋体" w:hAnsi="宋体"/>
          <w:color w:val="auto"/>
          <w:sz w:val="24"/>
          <w:highlight w:val="none"/>
        </w:rPr>
        <w:t>+S</w:t>
      </w:r>
      <w:r>
        <w:rPr>
          <w:rFonts w:hint="eastAsia" w:ascii="宋体" w:hAnsi="宋体"/>
          <w:color w:val="auto"/>
          <w:sz w:val="24"/>
          <w:highlight w:val="none"/>
          <w:vertAlign w:val="subscript"/>
        </w:rPr>
        <w:t>2</w:t>
      </w:r>
      <w:r>
        <w:rPr>
          <w:rFonts w:hint="eastAsia" w:ascii="宋体" w:hAnsi="宋体"/>
          <w:color w:val="auto"/>
          <w:sz w:val="24"/>
          <w:highlight w:val="none"/>
        </w:rPr>
        <w:t>+S</w:t>
      </w:r>
      <w:r>
        <w:rPr>
          <w:rFonts w:hint="eastAsia" w:ascii="宋体" w:hAnsi="宋体"/>
          <w:color w:val="auto"/>
          <w:sz w:val="24"/>
          <w:highlight w:val="none"/>
          <w:vertAlign w:val="subscript"/>
        </w:rPr>
        <w:t>3</w:t>
      </w:r>
      <w:r>
        <w:rPr>
          <w:rFonts w:hint="eastAsia" w:ascii="宋体" w:hAnsi="宋体"/>
          <w:color w:val="auto"/>
          <w:sz w:val="24"/>
          <w:highlight w:val="none"/>
        </w:rPr>
        <w:t>+S</w:t>
      </w:r>
      <w:r>
        <w:rPr>
          <w:rFonts w:hint="eastAsia" w:ascii="宋体" w:hAnsi="宋体"/>
          <w:color w:val="auto"/>
          <w:sz w:val="24"/>
          <w:highlight w:val="none"/>
          <w:vertAlign w:val="subscript"/>
        </w:rPr>
        <w:t>4</w:t>
      </w:r>
      <w:r>
        <w:rPr>
          <w:rFonts w:hint="eastAsia" w:ascii="宋体" w:hAnsi="宋体"/>
          <w:color w:val="auto"/>
          <w:sz w:val="24"/>
          <w:highlight w:val="none"/>
        </w:rPr>
        <w:t>+S</w:t>
      </w:r>
      <w:r>
        <w:rPr>
          <w:rFonts w:hint="eastAsia" w:ascii="宋体" w:hAnsi="宋体"/>
          <w:color w:val="auto"/>
          <w:sz w:val="24"/>
          <w:highlight w:val="none"/>
          <w:vertAlign w:val="subscript"/>
        </w:rPr>
        <w:t>5</w:t>
      </w:r>
      <w:r>
        <w:rPr>
          <w:rFonts w:hint="eastAsia" w:ascii="宋体" w:hAnsi="宋体"/>
          <w:color w:val="auto"/>
          <w:sz w:val="24"/>
          <w:highlight w:val="none"/>
        </w:rPr>
        <w:t>。</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3.4.5评标委员会按照投标人的商务及技术文件得分由高到低排序，排名在评标办法前附表规定数量以内的投标人，其投标文件第一个信封（商务及技术文件）通过详细评审。</w:t>
      </w:r>
    </w:p>
    <w:p>
      <w:pPr>
        <w:pStyle w:val="4"/>
        <w:spacing w:before="120" w:beforeLines="50" w:after="0" w:line="360" w:lineRule="auto"/>
        <w:jc w:val="left"/>
        <w:rPr>
          <w:rFonts w:hint="eastAsia"/>
          <w:color w:val="auto"/>
          <w:kern w:val="44"/>
          <w:sz w:val="24"/>
          <w:highlight w:val="none"/>
        </w:rPr>
      </w:pPr>
      <w:bookmarkStart w:id="30" w:name="_Toc13706"/>
      <w:bookmarkStart w:id="31" w:name="_Toc31743"/>
      <w:bookmarkStart w:id="32" w:name="_Toc17474"/>
      <w:r>
        <w:rPr>
          <w:color w:val="auto"/>
          <w:kern w:val="44"/>
          <w:sz w:val="24"/>
          <w:highlight w:val="none"/>
        </w:rPr>
        <w:t>3.</w:t>
      </w:r>
      <w:r>
        <w:rPr>
          <w:rFonts w:hint="eastAsia"/>
          <w:color w:val="auto"/>
          <w:kern w:val="44"/>
          <w:sz w:val="24"/>
          <w:highlight w:val="none"/>
        </w:rPr>
        <w:t>5第二个信封（报价文件）开标</w:t>
      </w:r>
      <w:bookmarkEnd w:id="30"/>
      <w:bookmarkEnd w:id="31"/>
      <w:bookmarkEnd w:id="32"/>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pStyle w:val="4"/>
        <w:spacing w:before="120" w:beforeLines="50" w:after="0" w:line="360" w:lineRule="auto"/>
        <w:jc w:val="left"/>
        <w:rPr>
          <w:rFonts w:hint="eastAsia"/>
          <w:color w:val="auto"/>
          <w:kern w:val="44"/>
          <w:sz w:val="24"/>
          <w:highlight w:val="none"/>
        </w:rPr>
      </w:pPr>
      <w:bookmarkStart w:id="33" w:name="_Toc8697"/>
      <w:bookmarkStart w:id="34" w:name="_Toc17758"/>
      <w:bookmarkStart w:id="35" w:name="_Toc28641"/>
      <w:r>
        <w:rPr>
          <w:color w:val="auto"/>
          <w:kern w:val="44"/>
          <w:sz w:val="24"/>
          <w:highlight w:val="none"/>
        </w:rPr>
        <w:t>3.</w:t>
      </w:r>
      <w:r>
        <w:rPr>
          <w:rFonts w:hint="eastAsia"/>
          <w:color w:val="auto"/>
          <w:kern w:val="44"/>
          <w:sz w:val="24"/>
          <w:highlight w:val="none"/>
        </w:rPr>
        <w:t>6第二个信封（报价文件）</w:t>
      </w:r>
      <w:r>
        <w:rPr>
          <w:color w:val="auto"/>
          <w:kern w:val="44"/>
          <w:sz w:val="24"/>
          <w:highlight w:val="none"/>
        </w:rPr>
        <w:t>初步评审</w:t>
      </w:r>
      <w:bookmarkEnd w:id="33"/>
      <w:bookmarkEnd w:id="34"/>
      <w:bookmarkEnd w:id="35"/>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3.6.1评标委员会依据本章第2.1.3项规定的评审标准对通过第一个信封（商务及技术文件）评审、经第二个信封（报价文件）开标现场确认有效的投标文件第二个信封（报价文件）进行初步评审。有一项不符合评审标准的，评标委员会应否决其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被否决投标的投标文件第二个信封（报价文件）不进入下一步的第二个信封（报价文件）详细评审。</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3.6.2评标委员会根据第二个信封（报价文件）初步评审结果确定通过和不通过第二个信封（报价文件）初步评审的投标人名单。</w:t>
      </w:r>
    </w:p>
    <w:p>
      <w:pPr>
        <w:pStyle w:val="4"/>
        <w:spacing w:before="120" w:beforeLines="50" w:after="0" w:line="360" w:lineRule="auto"/>
        <w:jc w:val="left"/>
        <w:rPr>
          <w:rFonts w:hint="eastAsia"/>
          <w:color w:val="auto"/>
          <w:kern w:val="44"/>
          <w:sz w:val="24"/>
          <w:highlight w:val="none"/>
        </w:rPr>
      </w:pPr>
      <w:bookmarkStart w:id="36" w:name="_Toc109"/>
      <w:bookmarkStart w:id="37" w:name="_Toc22321"/>
      <w:bookmarkStart w:id="38" w:name="_Toc15587"/>
      <w:r>
        <w:rPr>
          <w:color w:val="auto"/>
          <w:kern w:val="44"/>
          <w:sz w:val="24"/>
          <w:highlight w:val="none"/>
        </w:rPr>
        <w:t>3.</w:t>
      </w:r>
      <w:r>
        <w:rPr>
          <w:rFonts w:hint="eastAsia"/>
          <w:color w:val="auto"/>
          <w:kern w:val="44"/>
          <w:sz w:val="24"/>
          <w:highlight w:val="none"/>
        </w:rPr>
        <w:t>7第二个信封（报价文件）详细</w:t>
      </w:r>
      <w:r>
        <w:rPr>
          <w:color w:val="auto"/>
          <w:kern w:val="44"/>
          <w:sz w:val="24"/>
          <w:highlight w:val="none"/>
        </w:rPr>
        <w:t>评审</w:t>
      </w:r>
      <w:bookmarkEnd w:id="36"/>
      <w:bookmarkEnd w:id="37"/>
      <w:bookmarkEnd w:id="38"/>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3.7.1 评标委员会按本章第2.2款规定，计算出评标价，并编制价格比较一览表。</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3.7.2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4"/>
        <w:spacing w:before="120" w:beforeLines="50" w:after="0" w:line="360" w:lineRule="auto"/>
        <w:jc w:val="left"/>
        <w:rPr>
          <w:rFonts w:hint="eastAsia"/>
          <w:color w:val="auto"/>
          <w:kern w:val="44"/>
          <w:sz w:val="24"/>
          <w:highlight w:val="none"/>
        </w:rPr>
      </w:pPr>
      <w:bookmarkStart w:id="39" w:name="_Toc31065"/>
      <w:bookmarkStart w:id="40" w:name="_Toc7618"/>
      <w:bookmarkStart w:id="41" w:name="_Toc4537"/>
      <w:r>
        <w:rPr>
          <w:color w:val="auto"/>
          <w:kern w:val="44"/>
          <w:sz w:val="24"/>
          <w:highlight w:val="none"/>
        </w:rPr>
        <w:t>3.</w:t>
      </w:r>
      <w:r>
        <w:rPr>
          <w:rFonts w:hint="eastAsia"/>
          <w:color w:val="auto"/>
          <w:kern w:val="44"/>
          <w:sz w:val="24"/>
          <w:highlight w:val="none"/>
        </w:rPr>
        <w:t>8投标文件相关信息的核查</w:t>
      </w:r>
      <w:bookmarkEnd w:id="39"/>
      <w:bookmarkEnd w:id="40"/>
      <w:bookmarkEnd w:id="41"/>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（1）有下列情形之一的，属于投标人相互串通投标：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a.投标人之间协商投标报价等投标文件的实质性内容；</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b.投标人之间约定中标人；</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c.投标人之间约定部分投标人放弃投标或中标；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d.属于同一集团、协会、商会等组织成员的投标人按照该组织要求协同投标；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e.投标人之间为谋取中标或排斥特定投标人而采取的其他联合行动。</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（2）有下列情形之一的，视为投标人相互串通投标：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a.不同投标人的投标文件由同一单位或个人编制；</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b.不同投标人委托同一单位或个人办理投标事宜；</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c.不同投标人的投标文件载明的项目管理成员为同一人；</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d.不同投标人的投标文件异常一致或投标报价呈规律性差异；</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e.不同投标人的投标文件相互混装；</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f.不同投标人的投标保证金从同一单位或个人的账户转出。</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（3）有下列情形之一的，属于招标人与投标人串通投标：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a.招标人在开标前开启投标文件并将有关信息泄露给其他投标人;</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b.招标人直接或间接向投标人泄露标底、评标委员会成员等信息；</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c.招标人明示或暗示投标人压低或抬高投标报价；</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d.招标人授意投标人撤换、修改投标文件；</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e.招标人明示或暗示投标人为特定投标人中标提供方便；</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f.招标人与投标人为谋求特定投标人中标而采取的其他串通行为。</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（4）投标人有下列情形之一的，属于弄虚作假的行为：</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a.使用通过受让或租借等方式获取的资格、资质证书投标；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b.使用伪造、变造的许可证件；</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c.提供虚假的财务状况或业绩；</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d.提供虚假的项目负责人或主要技术人员简历、劳动关系证明；</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e.提供虚假的信用状况；</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f.其他弄虚作假的行为。</w:t>
      </w:r>
    </w:p>
    <w:p>
      <w:pPr>
        <w:pStyle w:val="4"/>
        <w:spacing w:before="120" w:beforeLines="50" w:after="0" w:line="360" w:lineRule="auto"/>
        <w:jc w:val="left"/>
        <w:rPr>
          <w:rFonts w:hint="eastAsia"/>
          <w:color w:val="auto"/>
          <w:kern w:val="44"/>
          <w:sz w:val="24"/>
          <w:highlight w:val="none"/>
        </w:rPr>
      </w:pPr>
      <w:bookmarkStart w:id="42" w:name="_Toc17358"/>
      <w:bookmarkStart w:id="43" w:name="_Toc32487"/>
      <w:bookmarkStart w:id="44" w:name="_Toc366"/>
      <w:r>
        <w:rPr>
          <w:color w:val="auto"/>
          <w:kern w:val="44"/>
          <w:sz w:val="24"/>
          <w:highlight w:val="none"/>
        </w:rPr>
        <w:t>3.</w:t>
      </w:r>
      <w:r>
        <w:rPr>
          <w:rFonts w:hint="eastAsia"/>
          <w:color w:val="auto"/>
          <w:kern w:val="44"/>
          <w:sz w:val="24"/>
          <w:highlight w:val="none"/>
        </w:rPr>
        <w:t>9投标文件的澄清和说明</w:t>
      </w:r>
      <w:bookmarkEnd w:id="42"/>
      <w:bookmarkEnd w:id="43"/>
      <w:bookmarkEnd w:id="44"/>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3.9.1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3.9.2 澄清和说明不得超出投标文件的范围或改变投标文件的实质性内容。投标人的书面澄清、说明属于投标文件的组成部分。</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3.9.3 评标委员会不得暗示或诱导投标人作出澄清、说明，对投标人提交的澄清、说明有疑问的，可以要求投标人进一步澄清或说明，直至满足评标委员会的要求。</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3.9.4 凡超出招标文件规定的或给发包人带来未曾要求的利益的变化、偏差或其他因素在评标时不予考虑。</w:t>
      </w:r>
    </w:p>
    <w:p>
      <w:pPr>
        <w:pStyle w:val="4"/>
        <w:spacing w:before="120" w:beforeLines="50" w:after="0" w:line="360" w:lineRule="auto"/>
        <w:jc w:val="left"/>
        <w:rPr>
          <w:rFonts w:hint="eastAsia"/>
          <w:color w:val="auto"/>
          <w:kern w:val="44"/>
          <w:sz w:val="24"/>
          <w:highlight w:val="none"/>
        </w:rPr>
      </w:pPr>
      <w:bookmarkStart w:id="45" w:name="_Toc16792"/>
      <w:bookmarkStart w:id="46" w:name="_Toc13172"/>
      <w:bookmarkStart w:id="47" w:name="_Toc23308"/>
      <w:r>
        <w:rPr>
          <w:rFonts w:hint="eastAsia"/>
          <w:color w:val="auto"/>
          <w:kern w:val="44"/>
          <w:sz w:val="24"/>
          <w:highlight w:val="none"/>
        </w:rPr>
        <w:t>3.10 不得否决投标的情形</w:t>
      </w:r>
      <w:bookmarkEnd w:id="45"/>
      <w:bookmarkEnd w:id="46"/>
      <w:bookmarkEnd w:id="47"/>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投标文件存在第二章“投标人须知”第1.12.3项所列情形的，均视为细微偏差，评标委员会不得否决投标人的投标，应按照第二章“投标人须知”第1.12.4项规定的原则处理。</w:t>
      </w:r>
    </w:p>
    <w:p>
      <w:pPr>
        <w:pStyle w:val="4"/>
        <w:spacing w:before="120" w:beforeLines="50" w:after="0" w:line="360" w:lineRule="auto"/>
        <w:jc w:val="left"/>
        <w:rPr>
          <w:rFonts w:hint="eastAsia"/>
          <w:color w:val="auto"/>
          <w:kern w:val="44"/>
          <w:sz w:val="24"/>
          <w:highlight w:val="none"/>
        </w:rPr>
      </w:pPr>
      <w:bookmarkStart w:id="48" w:name="_Toc9484"/>
      <w:bookmarkStart w:id="49" w:name="_Toc47"/>
      <w:bookmarkStart w:id="50" w:name="_Toc4608"/>
      <w:r>
        <w:rPr>
          <w:color w:val="auto"/>
          <w:kern w:val="44"/>
          <w:sz w:val="24"/>
          <w:highlight w:val="none"/>
        </w:rPr>
        <w:t>3.</w:t>
      </w:r>
      <w:r>
        <w:rPr>
          <w:rFonts w:hint="eastAsia"/>
          <w:color w:val="auto"/>
          <w:kern w:val="44"/>
          <w:sz w:val="24"/>
          <w:highlight w:val="none"/>
        </w:rPr>
        <w:t>11评标结果</w:t>
      </w:r>
      <w:bookmarkEnd w:id="48"/>
      <w:bookmarkEnd w:id="49"/>
      <w:bookmarkEnd w:id="50"/>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3.11.1 除第二章“投标人须知”前附表授权直接确定中标人外，评标委员会依据本章第1条规定的标准，推荐中标候选人。</w:t>
      </w:r>
    </w:p>
    <w:p>
      <w:pPr>
        <w:spacing w:line="480" w:lineRule="exact"/>
        <w:ind w:firstLine="480" w:firstLineChars="200"/>
        <w:rPr>
          <w:rFonts w:hint="eastAsia" w:ascii="宋体" w:hAnsi="宋体" w:eastAsiaTheme="minorEastAsia"/>
          <w:color w:val="auto"/>
          <w:sz w:val="24"/>
          <w:highlight w:val="none"/>
          <w:lang w:eastAsia="zh-CN"/>
        </w:rPr>
        <w:sectPr>
          <w:footnotePr>
            <w:numFmt w:val="decimalEnclosedCircleChinese"/>
            <w:numRestart w:val="eachPage"/>
          </w:footnotePr>
          <w:pgSz w:w="11906" w:h="16838"/>
          <w:pgMar w:top="1440" w:right="1474" w:bottom="1440" w:left="1474" w:header="851" w:footer="992" w:gutter="0"/>
          <w:pgNumType w:fmt="decimal"/>
          <w:cols w:space="720" w:num="1"/>
          <w:titlePg/>
          <w:docGrid w:linePitch="312" w:charSpace="0"/>
        </w:sectPr>
      </w:pPr>
      <w:r>
        <w:rPr>
          <w:rFonts w:hint="eastAsia" w:ascii="宋体" w:hAnsi="宋体"/>
          <w:color w:val="auto"/>
          <w:sz w:val="24"/>
          <w:highlight w:val="none"/>
        </w:rPr>
        <w:t>3.11.2 评标委员会完成评标后，应向招标人提交书面评标报告</w:t>
      </w:r>
      <w:r>
        <w:rPr>
          <w:rFonts w:hint="eastAsia" w:ascii="宋体" w:hAnsi="宋体"/>
          <w:color w:val="auto"/>
          <w:sz w:val="24"/>
          <w:highlight w:val="none"/>
          <w:lang w:eastAsia="zh-CN"/>
        </w:rPr>
        <w:t>。</w:t>
      </w:r>
      <w:bookmarkStart w:id="51" w:name="_GoBack"/>
      <w:bookmarkEnd w:id="51"/>
    </w:p>
    <w:p>
      <w:pPr>
        <w:rPr>
          <w:rFonts w:hint="eastAsia"/>
          <w:lang w:val="en-US" w:eastAsia="zh-CN"/>
        </w:rPr>
      </w:pPr>
    </w:p>
    <w:sectPr>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ourceHanSansCN-Regular">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w:r>
  </w:p>
  <w:p>
    <w:pPr>
      <w:pStyle w:val="9"/>
      <w:spacing w:line="240" w:lineRule="exact"/>
      <w:ind w:right="360" w:firstLine="360"/>
      <w:jc w:val="center"/>
      <w:rPr>
        <w:rFonts w:hint="eastAsia"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rPr>
        <w:lang w:val="zh-CN"/>
      </w:rPr>
      <w:t>114</w:t>
    </w:r>
    <w:r>
      <w:fldChar w:fldCharType="end"/>
    </w:r>
  </w:p>
  <w:p>
    <w:pPr>
      <w:pStyle w:val="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AE45C"/>
    <w:multiLevelType w:val="singleLevel"/>
    <w:tmpl w:val="F85AE45C"/>
    <w:lvl w:ilvl="0" w:tentative="0">
      <w:start w:val="2"/>
      <w:numFmt w:val="decimal"/>
      <w:suff w:val="nothing"/>
      <w:lvlText w:val="%1、"/>
      <w:lvlJc w:val="left"/>
      <w:rPr>
        <w:rFonts w:hint="default"/>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numFmt w:val="decimalEnclosedCircleChinese"/>
    <w:numRestart w:val="eachPage"/>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VlOWU1MWEyOGRlZjA2OTMxYTUwNDRjZmEzOWYzNTAifQ=="/>
  </w:docVars>
  <w:rsids>
    <w:rsidRoot w:val="00256FCC"/>
    <w:rsid w:val="000466B0"/>
    <w:rsid w:val="0008305B"/>
    <w:rsid w:val="00090ACD"/>
    <w:rsid w:val="000A3FDF"/>
    <w:rsid w:val="000D66B6"/>
    <w:rsid w:val="000F3F13"/>
    <w:rsid w:val="0012218F"/>
    <w:rsid w:val="00157E44"/>
    <w:rsid w:val="0017736B"/>
    <w:rsid w:val="00256FCC"/>
    <w:rsid w:val="002B011A"/>
    <w:rsid w:val="002D26AD"/>
    <w:rsid w:val="00302D75"/>
    <w:rsid w:val="003A4B43"/>
    <w:rsid w:val="003F6CB6"/>
    <w:rsid w:val="00423E73"/>
    <w:rsid w:val="004D2F18"/>
    <w:rsid w:val="004F341F"/>
    <w:rsid w:val="00516DC4"/>
    <w:rsid w:val="00553B42"/>
    <w:rsid w:val="00560435"/>
    <w:rsid w:val="0056397B"/>
    <w:rsid w:val="0059068D"/>
    <w:rsid w:val="0059430C"/>
    <w:rsid w:val="00642759"/>
    <w:rsid w:val="00684231"/>
    <w:rsid w:val="006C3EEA"/>
    <w:rsid w:val="00785309"/>
    <w:rsid w:val="007E3C85"/>
    <w:rsid w:val="007E42FE"/>
    <w:rsid w:val="00842BA1"/>
    <w:rsid w:val="00881CA0"/>
    <w:rsid w:val="008C5D88"/>
    <w:rsid w:val="008F3875"/>
    <w:rsid w:val="00A75E17"/>
    <w:rsid w:val="00BA073D"/>
    <w:rsid w:val="00D939B4"/>
    <w:rsid w:val="00E102B4"/>
    <w:rsid w:val="00F01D5C"/>
    <w:rsid w:val="00F368CD"/>
    <w:rsid w:val="00FF7BB1"/>
    <w:rsid w:val="02161F7A"/>
    <w:rsid w:val="05F01815"/>
    <w:rsid w:val="07C42595"/>
    <w:rsid w:val="0AD1151C"/>
    <w:rsid w:val="0CA34907"/>
    <w:rsid w:val="0FAC230E"/>
    <w:rsid w:val="0FD9620B"/>
    <w:rsid w:val="1650018E"/>
    <w:rsid w:val="1C43425F"/>
    <w:rsid w:val="1D192F06"/>
    <w:rsid w:val="1EB92D6B"/>
    <w:rsid w:val="212A04B4"/>
    <w:rsid w:val="22016C7C"/>
    <w:rsid w:val="223135C3"/>
    <w:rsid w:val="228A178A"/>
    <w:rsid w:val="22A95166"/>
    <w:rsid w:val="28173683"/>
    <w:rsid w:val="28746A80"/>
    <w:rsid w:val="2E13200B"/>
    <w:rsid w:val="349B29A3"/>
    <w:rsid w:val="36B634EE"/>
    <w:rsid w:val="3E257AAB"/>
    <w:rsid w:val="3ECA2B00"/>
    <w:rsid w:val="4B555A58"/>
    <w:rsid w:val="4B5E2962"/>
    <w:rsid w:val="4DD3174A"/>
    <w:rsid w:val="525C6CD7"/>
    <w:rsid w:val="569D3A0C"/>
    <w:rsid w:val="5C3779E4"/>
    <w:rsid w:val="5C3F6871"/>
    <w:rsid w:val="5DAD3759"/>
    <w:rsid w:val="5DBB2EF7"/>
    <w:rsid w:val="5FCE5847"/>
    <w:rsid w:val="61E623D9"/>
    <w:rsid w:val="61F75E3C"/>
    <w:rsid w:val="64042C16"/>
    <w:rsid w:val="6BFA2C43"/>
    <w:rsid w:val="6E803144"/>
    <w:rsid w:val="70B27D7A"/>
    <w:rsid w:val="72100A53"/>
    <w:rsid w:val="748A133C"/>
    <w:rsid w:val="77AE7C7F"/>
    <w:rsid w:val="7A893AFA"/>
    <w:rsid w:val="7D9B3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宋体"/>
      <w:b/>
      <w:bCs/>
      <w:kern w:val="44"/>
      <w:sz w:val="44"/>
      <w:szCs w:val="44"/>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5" w:lineRule="auto"/>
      <w:ind w:firstLine="137" w:firstLineChars="49"/>
      <w:outlineLvl w:val="2"/>
    </w:pPr>
    <w:rPr>
      <w:rFonts w:ascii="黑体" w:hAnsi="宋体" w:eastAsia="黑体"/>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64"/>
    <w:qFormat/>
    <w:uiPriority w:val="0"/>
    <w:pPr>
      <w:ind w:firstLine="200" w:firstLineChars="200"/>
      <w:jc w:val="left"/>
    </w:pPr>
    <w:rPr>
      <w:rFonts w:ascii="Times New Roman" w:hAnsi="Times New Roman" w:eastAsia="宋体" w:cs="Times New Roman"/>
      <w:sz w:val="24"/>
    </w:rPr>
  </w:style>
  <w:style w:type="paragraph" w:styleId="6">
    <w:name w:val="Body Text"/>
    <w:basedOn w:val="1"/>
    <w:link w:val="56"/>
    <w:qFormat/>
    <w:uiPriority w:val="0"/>
    <w:pPr>
      <w:spacing w:after="120"/>
    </w:pPr>
  </w:style>
  <w:style w:type="paragraph" w:styleId="7">
    <w:name w:val="Body Text Indent"/>
    <w:basedOn w:val="1"/>
    <w:link w:val="57"/>
    <w:uiPriority w:val="0"/>
    <w:pPr>
      <w:spacing w:after="120"/>
      <w:ind w:left="420" w:leftChars="200" w:firstLine="200" w:firstLineChars="200"/>
    </w:pPr>
    <w:rPr>
      <w:rFonts w:ascii="Times New Roman" w:hAnsi="Times New Roman" w:eastAsia="宋体" w:cs="Times New Roman"/>
      <w:sz w:val="24"/>
    </w:rPr>
  </w:style>
  <w:style w:type="paragraph" w:styleId="8">
    <w:name w:val="Plain Text"/>
    <w:basedOn w:val="1"/>
    <w:link w:val="33"/>
    <w:unhideWhenUsed/>
    <w:qFormat/>
    <w:uiPriority w:val="0"/>
    <w:pPr>
      <w:widowControl/>
      <w:jc w:val="left"/>
    </w:pPr>
    <w:rPr>
      <w:rFonts w:ascii="宋体" w:hAnsi="Courier New" w:eastAsia="宋体" w:cs="Arial"/>
      <w:kern w:val="0"/>
      <w:sz w:val="20"/>
      <w:szCs w:val="20"/>
    </w:rPr>
  </w:style>
  <w:style w:type="paragraph" w:styleId="9">
    <w:name w:val="footer"/>
    <w:basedOn w:val="1"/>
    <w:link w:val="32"/>
    <w:qFormat/>
    <w:uiPriority w:val="0"/>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59"/>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ascii="monospace" w:hAnsi="monospace" w:eastAsia="monospace" w:cs="monospace"/>
      <w:sz w:val="20"/>
    </w:rPr>
  </w:style>
  <w:style w:type="character" w:styleId="25">
    <w:name w:val="HTML Cite"/>
    <w:basedOn w:val="15"/>
    <w:qFormat/>
    <w:uiPriority w:val="0"/>
  </w:style>
  <w:style w:type="character" w:styleId="26">
    <w:name w:val="footnote reference"/>
    <w:basedOn w:val="15"/>
    <w:qFormat/>
    <w:uiPriority w:val="99"/>
    <w:rPr>
      <w:sz w:val="21"/>
      <w:vertAlign w:val="superscript"/>
    </w:rPr>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hint="default" w:ascii="monospace" w:hAnsi="monospace" w:eastAsia="monospace" w:cs="monospace"/>
    </w:rPr>
  </w:style>
  <w:style w:type="character" w:customStyle="1" w:styleId="29">
    <w:name w:val="layui-layer-tabnow"/>
    <w:basedOn w:val="15"/>
    <w:qFormat/>
    <w:uiPriority w:val="0"/>
    <w:rPr>
      <w:bdr w:val="single" w:color="CCCCCC" w:sz="6" w:space="0"/>
      <w:shd w:val="clear" w:color="auto" w:fill="FFFFFF"/>
    </w:rPr>
  </w:style>
  <w:style w:type="character" w:customStyle="1" w:styleId="30">
    <w:name w:val="first-child"/>
    <w:basedOn w:val="15"/>
    <w:qFormat/>
    <w:uiPriority w:val="0"/>
  </w:style>
  <w:style w:type="character" w:customStyle="1" w:styleId="31">
    <w:name w:val="页眉 Char"/>
    <w:basedOn w:val="15"/>
    <w:link w:val="10"/>
    <w:qFormat/>
    <w:uiPriority w:val="0"/>
    <w:rPr>
      <w:rFonts w:asciiTheme="minorHAnsi" w:hAnsiTheme="minorHAnsi" w:eastAsiaTheme="minorEastAsia" w:cstheme="minorBidi"/>
      <w:kern w:val="2"/>
      <w:sz w:val="18"/>
      <w:szCs w:val="18"/>
    </w:rPr>
  </w:style>
  <w:style w:type="character" w:customStyle="1" w:styleId="32">
    <w:name w:val="页脚 Char"/>
    <w:basedOn w:val="15"/>
    <w:link w:val="9"/>
    <w:qFormat/>
    <w:uiPriority w:val="0"/>
    <w:rPr>
      <w:rFonts w:asciiTheme="minorHAnsi" w:hAnsiTheme="minorHAnsi" w:eastAsiaTheme="minorEastAsia" w:cstheme="minorBidi"/>
      <w:kern w:val="2"/>
      <w:sz w:val="18"/>
      <w:szCs w:val="18"/>
    </w:rPr>
  </w:style>
  <w:style w:type="character" w:customStyle="1" w:styleId="33">
    <w:name w:val="纯文本 Char"/>
    <w:basedOn w:val="15"/>
    <w:link w:val="8"/>
    <w:qFormat/>
    <w:uiPriority w:val="0"/>
    <w:rPr>
      <w:rFonts w:ascii="宋体" w:hAnsi="Courier New" w:cs="Arial"/>
    </w:rPr>
  </w:style>
  <w:style w:type="paragraph" w:customStyle="1" w:styleId="34">
    <w:name w:val="Default"/>
    <w:next w:val="1"/>
    <w:link w:val="4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5">
    <w:name w:val="（编列内容）前附表 Char"/>
    <w:link w:val="36"/>
    <w:qFormat/>
    <w:uiPriority w:val="0"/>
    <w:rPr>
      <w:rFonts w:ascii="宋体" w:hAnsi="宋体" w:cs="宋体"/>
      <w:color w:val="000000"/>
    </w:rPr>
  </w:style>
  <w:style w:type="paragraph" w:customStyle="1" w:styleId="36">
    <w:name w:val="（编列内容）前附表"/>
    <w:basedOn w:val="37"/>
    <w:link w:val="35"/>
    <w:qFormat/>
    <w:uiPriority w:val="0"/>
    <w:pPr>
      <w:snapToGrid w:val="0"/>
      <w:spacing w:line="288" w:lineRule="auto"/>
      <w:ind w:left="150" w:leftChars="150" w:right="150" w:rightChars="150"/>
    </w:pPr>
    <w:rPr>
      <w:rFonts w:eastAsia="宋体" w:cs="宋体"/>
      <w:color w:val="000000"/>
      <w:kern w:val="0"/>
      <w:sz w:val="20"/>
      <w:szCs w:val="20"/>
    </w:rPr>
  </w:style>
  <w:style w:type="paragraph" w:customStyle="1" w:styleId="37">
    <w:name w:val="p0"/>
    <w:basedOn w:val="1"/>
    <w:qFormat/>
    <w:uiPriority w:val="0"/>
    <w:rPr>
      <w:rFonts w:ascii="宋体" w:hAnsi="宋体"/>
      <w:lang w:val="zh-CN"/>
    </w:rPr>
  </w:style>
  <w:style w:type="character" w:customStyle="1" w:styleId="38">
    <w:name w:val="2级标题 Char"/>
    <w:link w:val="39"/>
    <w:qFormat/>
    <w:uiPriority w:val="0"/>
    <w:rPr>
      <w:rFonts w:ascii="宋体" w:hAnsi="宋体" w:cs="宋体"/>
      <w:b/>
      <w:bCs/>
      <w:color w:val="000000"/>
      <w:sz w:val="28"/>
      <w:szCs w:val="26"/>
    </w:rPr>
  </w:style>
  <w:style w:type="paragraph" w:customStyle="1" w:styleId="39">
    <w:name w:val="2级标题"/>
    <w:basedOn w:val="3"/>
    <w:link w:val="38"/>
    <w:qFormat/>
    <w:uiPriority w:val="0"/>
    <w:pPr>
      <w:spacing w:beforeLines="50" w:line="360" w:lineRule="auto"/>
      <w:jc w:val="left"/>
    </w:pPr>
    <w:rPr>
      <w:rFonts w:ascii="宋体" w:hAnsi="宋体" w:eastAsia="宋体" w:cs="宋体"/>
      <w:color w:val="000000"/>
      <w:kern w:val="0"/>
      <w:sz w:val="28"/>
      <w:szCs w:val="26"/>
    </w:rPr>
  </w:style>
  <w:style w:type="character" w:customStyle="1" w:styleId="40">
    <w:name w:val="Default Char"/>
    <w:link w:val="34"/>
    <w:qFormat/>
    <w:uiPriority w:val="0"/>
    <w:rPr>
      <w:rFonts w:ascii="宋体"/>
      <w:color w:val="000000"/>
      <w:sz w:val="24"/>
      <w:szCs w:val="24"/>
    </w:rPr>
  </w:style>
  <w:style w:type="paragraph" w:customStyle="1" w:styleId="41">
    <w:name w:val="正文1"/>
    <w:basedOn w:val="36"/>
    <w:next w:val="42"/>
    <w:link w:val="52"/>
    <w:qFormat/>
    <w:uiPriority w:val="0"/>
    <w:pPr>
      <w:tabs>
        <w:tab w:val="left" w:pos="1852"/>
        <w:tab w:val="left" w:pos="2155"/>
        <w:tab w:val="left" w:pos="2702"/>
        <w:tab w:val="left" w:pos="3770"/>
        <w:tab w:val="left" w:pos="4612"/>
        <w:tab w:val="left" w:pos="4823"/>
        <w:tab w:val="left" w:pos="5830"/>
        <w:tab w:val="left" w:pos="6440"/>
        <w:tab w:val="left" w:pos="7710"/>
      </w:tabs>
      <w:wordWrap w:val="0"/>
      <w:spacing w:line="520" w:lineRule="exact"/>
      <w:ind w:firstLine="567"/>
    </w:pPr>
    <w:rPr>
      <w:rFonts w:cs="Times New Roman"/>
      <w:sz w:val="24"/>
      <w:szCs w:val="23"/>
    </w:rPr>
  </w:style>
  <w:style w:type="paragraph" w:customStyle="1" w:styleId="42">
    <w:name w:val="评分标准"/>
    <w:basedOn w:val="36"/>
    <w:link w:val="49"/>
    <w:qFormat/>
    <w:uiPriority w:val="0"/>
    <w:pPr>
      <w:spacing w:line="240" w:lineRule="auto"/>
      <w:ind w:left="0" w:leftChars="0" w:right="0" w:rightChars="0"/>
    </w:pPr>
    <w:rPr>
      <w:spacing w:val="-6"/>
      <w:sz w:val="18"/>
    </w:rPr>
  </w:style>
  <w:style w:type="character" w:customStyle="1" w:styleId="43">
    <w:name w:val="Table Paragraph Char"/>
    <w:link w:val="44"/>
    <w:qFormat/>
    <w:uiPriority w:val="1"/>
    <w:rPr>
      <w:sz w:val="22"/>
      <w:szCs w:val="22"/>
      <w:lang w:eastAsia="en-US"/>
    </w:rPr>
  </w:style>
  <w:style w:type="paragraph" w:customStyle="1" w:styleId="44">
    <w:name w:val="Table Paragraph"/>
    <w:basedOn w:val="1"/>
    <w:link w:val="43"/>
    <w:qFormat/>
    <w:uiPriority w:val="1"/>
    <w:pPr>
      <w:spacing w:line="360" w:lineRule="auto"/>
      <w:jc w:val="left"/>
    </w:pPr>
    <w:rPr>
      <w:rFonts w:ascii="Times New Roman" w:hAnsi="Times New Roman" w:eastAsia="宋体" w:cs="Times New Roman"/>
      <w:kern w:val="0"/>
      <w:sz w:val="22"/>
      <w:szCs w:val="22"/>
      <w:lang w:eastAsia="en-US"/>
    </w:rPr>
  </w:style>
  <w:style w:type="character" w:customStyle="1" w:styleId="45">
    <w:name w:val="附录内容 Char"/>
    <w:link w:val="46"/>
    <w:qFormat/>
    <w:uiPriority w:val="0"/>
    <w:rPr>
      <w:rFonts w:ascii="宋体" w:hAnsi="宋体"/>
      <w:color w:val="000000"/>
      <w:sz w:val="21"/>
      <w:szCs w:val="50"/>
      <w:lang w:val="zh-CN"/>
    </w:rPr>
  </w:style>
  <w:style w:type="paragraph" w:customStyle="1" w:styleId="46">
    <w:name w:val="附录内容"/>
    <w:basedOn w:val="47"/>
    <w:link w:val="45"/>
    <w:qFormat/>
    <w:uiPriority w:val="0"/>
    <w:pPr>
      <w:spacing w:beforeLines="50" w:afterLines="50"/>
      <w:ind w:left="110" w:leftChars="50" w:right="110" w:rightChars="50" w:firstLine="420" w:firstLineChars="200"/>
      <w:jc w:val="left"/>
    </w:pPr>
    <w:rPr>
      <w:b w:val="0"/>
    </w:rPr>
  </w:style>
  <w:style w:type="paragraph" w:customStyle="1" w:styleId="47">
    <w:name w:val="附录标题"/>
    <w:basedOn w:val="48"/>
    <w:link w:val="55"/>
    <w:qFormat/>
    <w:uiPriority w:val="0"/>
    <w:pPr>
      <w:spacing w:line="360" w:lineRule="auto"/>
    </w:pPr>
    <w:rPr>
      <w:rFonts w:ascii="宋体" w:eastAsia="宋体" w:cs="Times New Roman"/>
      <w:kern w:val="0"/>
      <w:szCs w:val="50"/>
    </w:rPr>
  </w:style>
  <w:style w:type="paragraph" w:customStyle="1" w:styleId="48">
    <w:name w:val="3级标题"/>
    <w:basedOn w:val="4"/>
    <w:qFormat/>
    <w:uiPriority w:val="0"/>
    <w:pPr>
      <w:spacing w:before="120" w:after="120"/>
      <w:ind w:left="210"/>
      <w:jc w:val="center"/>
    </w:pPr>
    <w:rPr>
      <w:b/>
      <w:color w:val="000000"/>
      <w:sz w:val="32"/>
      <w:lang w:val="zh-CN"/>
    </w:rPr>
  </w:style>
  <w:style w:type="character" w:customStyle="1" w:styleId="49">
    <w:name w:val="评分标准 Char"/>
    <w:link w:val="42"/>
    <w:qFormat/>
    <w:uiPriority w:val="0"/>
    <w:rPr>
      <w:rFonts w:ascii="宋体" w:hAnsi="宋体" w:cs="宋体"/>
      <w:color w:val="000000"/>
      <w:spacing w:val="-6"/>
      <w:sz w:val="18"/>
    </w:rPr>
  </w:style>
  <w:style w:type="character" w:customStyle="1" w:styleId="50">
    <w:name w:val="（条款）前附表 Char"/>
    <w:link w:val="51"/>
    <w:qFormat/>
    <w:uiPriority w:val="0"/>
    <w:rPr>
      <w:rFonts w:ascii="宋体" w:hAnsi="宋体"/>
      <w:color w:val="000000"/>
      <w:sz w:val="21"/>
      <w:szCs w:val="22"/>
      <w:lang w:val="zh-CN" w:eastAsia="en-US"/>
    </w:rPr>
  </w:style>
  <w:style w:type="paragraph" w:customStyle="1" w:styleId="51">
    <w:name w:val="（条款）前附表"/>
    <w:basedOn w:val="44"/>
    <w:link w:val="50"/>
    <w:qFormat/>
    <w:uiPriority w:val="0"/>
    <w:pPr>
      <w:ind w:left="2"/>
      <w:jc w:val="center"/>
    </w:pPr>
    <w:rPr>
      <w:rFonts w:ascii="宋体" w:hAnsi="宋体"/>
      <w:color w:val="000000"/>
      <w:sz w:val="21"/>
      <w:lang w:val="zh-CN"/>
    </w:rPr>
  </w:style>
  <w:style w:type="character" w:customStyle="1" w:styleId="52">
    <w:name w:val="正文1 Char"/>
    <w:link w:val="41"/>
    <w:qFormat/>
    <w:uiPriority w:val="0"/>
    <w:rPr>
      <w:rFonts w:ascii="宋体" w:hAnsi="宋体"/>
      <w:color w:val="000000"/>
      <w:sz w:val="24"/>
      <w:szCs w:val="23"/>
      <w:lang w:val="zh-CN"/>
    </w:rPr>
  </w:style>
  <w:style w:type="character" w:customStyle="1" w:styleId="53">
    <w:name w:val="1级标题 Char"/>
    <w:link w:val="54"/>
    <w:qFormat/>
    <w:uiPriority w:val="0"/>
    <w:rPr>
      <w:rFonts w:ascii="宋体" w:hAnsi="宋体"/>
      <w:b/>
      <w:color w:val="000000"/>
      <w:sz w:val="36"/>
      <w:szCs w:val="55"/>
    </w:rPr>
  </w:style>
  <w:style w:type="paragraph" w:customStyle="1" w:styleId="54">
    <w:name w:val="1级标题"/>
    <w:basedOn w:val="2"/>
    <w:link w:val="53"/>
    <w:qFormat/>
    <w:uiPriority w:val="0"/>
    <w:pPr>
      <w:keepNext w:val="0"/>
      <w:keepLines w:val="0"/>
      <w:tabs>
        <w:tab w:val="left" w:pos="2663"/>
      </w:tabs>
      <w:spacing w:line="600" w:lineRule="exact"/>
      <w:jc w:val="center"/>
    </w:pPr>
    <w:rPr>
      <w:rFonts w:ascii="宋体" w:hAnsi="宋体" w:cs="Times New Roman"/>
      <w:bCs w:val="0"/>
      <w:color w:val="000000"/>
      <w:kern w:val="0"/>
      <w:sz w:val="36"/>
      <w:szCs w:val="55"/>
    </w:rPr>
  </w:style>
  <w:style w:type="character" w:customStyle="1" w:styleId="55">
    <w:name w:val="附录标题 Char"/>
    <w:link w:val="47"/>
    <w:qFormat/>
    <w:uiPriority w:val="0"/>
    <w:rPr>
      <w:rFonts w:ascii="宋体" w:hAnsi="宋体"/>
      <w:b/>
      <w:color w:val="000000"/>
      <w:sz w:val="21"/>
      <w:szCs w:val="50"/>
      <w:lang w:val="zh-CN"/>
    </w:rPr>
  </w:style>
  <w:style w:type="character" w:customStyle="1" w:styleId="56">
    <w:name w:val="正文文本 Char"/>
    <w:basedOn w:val="15"/>
    <w:link w:val="6"/>
    <w:qFormat/>
    <w:uiPriority w:val="0"/>
    <w:rPr>
      <w:rFonts w:asciiTheme="minorHAnsi" w:hAnsiTheme="minorHAnsi" w:eastAsiaTheme="minorEastAsia" w:cstheme="minorBidi"/>
      <w:kern w:val="2"/>
      <w:sz w:val="21"/>
      <w:szCs w:val="24"/>
    </w:rPr>
  </w:style>
  <w:style w:type="character" w:customStyle="1" w:styleId="57">
    <w:name w:val="正文文本缩进 Char"/>
    <w:basedOn w:val="15"/>
    <w:link w:val="7"/>
    <w:uiPriority w:val="0"/>
    <w:rPr>
      <w:kern w:val="2"/>
      <w:sz w:val="24"/>
      <w:szCs w:val="24"/>
    </w:rPr>
  </w:style>
  <w:style w:type="character" w:customStyle="1" w:styleId="58">
    <w:name w:val="脚注文本 Char"/>
    <w:basedOn w:val="15"/>
    <w:link w:val="11"/>
    <w:uiPriority w:val="0"/>
    <w:rPr>
      <w:rFonts w:asciiTheme="minorHAnsi" w:hAnsiTheme="minorHAnsi" w:eastAsiaTheme="minorEastAsia" w:cstheme="minorBidi"/>
      <w:kern w:val="2"/>
      <w:sz w:val="18"/>
      <w:szCs w:val="18"/>
    </w:rPr>
  </w:style>
  <w:style w:type="character" w:customStyle="1" w:styleId="59">
    <w:name w:val="脚注文本 Char1"/>
    <w:link w:val="11"/>
    <w:qFormat/>
    <w:uiPriority w:val="0"/>
    <w:rPr>
      <w:sz w:val="18"/>
    </w:rPr>
  </w:style>
  <w:style w:type="paragraph" w:customStyle="1" w:styleId="60">
    <w:name w:val="Char Char Char Char Char Char"/>
    <w:basedOn w:val="1"/>
    <w:uiPriority w:val="0"/>
    <w:rPr>
      <w:rFonts w:ascii="Times New Roman" w:hAnsi="Times New Roman" w:eastAsia="宋体" w:cs="Times New Roman"/>
    </w:rPr>
  </w:style>
  <w:style w:type="paragraph" w:customStyle="1" w:styleId="61">
    <w:name w:val="Char Char Char Char Char Char1"/>
    <w:basedOn w:val="1"/>
    <w:qFormat/>
    <w:uiPriority w:val="0"/>
    <w:rPr>
      <w:rFonts w:ascii="Times New Roman" w:hAnsi="Times New Roman" w:eastAsia="宋体" w:cs="Times New Roman"/>
    </w:rPr>
  </w:style>
  <w:style w:type="paragraph" w:customStyle="1" w:styleId="62">
    <w:name w:val="资审正文"/>
    <w:basedOn w:val="1"/>
    <w:qFormat/>
    <w:uiPriority w:val="99"/>
    <w:pPr>
      <w:spacing w:beforeLines="10" w:afterLines="10" w:line="460" w:lineRule="exact"/>
      <w:ind w:firstLine="520" w:firstLineChars="200"/>
    </w:pPr>
    <w:rPr>
      <w:rFonts w:ascii="华文细黑" w:hAnsi="华文细黑" w:eastAsia="宋体" w:cs="Times New Roman"/>
      <w:sz w:val="26"/>
      <w:szCs w:val="26"/>
    </w:rPr>
  </w:style>
  <w:style w:type="character" w:customStyle="1" w:styleId="63">
    <w:name w:val="批注文字 Char"/>
    <w:basedOn w:val="15"/>
    <w:link w:val="5"/>
    <w:uiPriority w:val="0"/>
    <w:rPr>
      <w:rFonts w:asciiTheme="minorHAnsi" w:hAnsiTheme="minorHAnsi" w:eastAsiaTheme="minorEastAsia" w:cstheme="minorBidi"/>
      <w:kern w:val="2"/>
      <w:sz w:val="21"/>
      <w:szCs w:val="24"/>
    </w:rPr>
  </w:style>
  <w:style w:type="character" w:customStyle="1" w:styleId="64">
    <w:name w:val="批注文字 Char1"/>
    <w:link w:val="5"/>
    <w:qFormat/>
    <w:uiPriority w:val="0"/>
    <w:rPr>
      <w:kern w:val="2"/>
      <w:sz w:val="24"/>
      <w:szCs w:val="24"/>
    </w:rPr>
  </w:style>
  <w:style w:type="paragraph" w:customStyle="1" w:styleId="65">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872</Words>
  <Characters>4976</Characters>
  <Lines>41</Lines>
  <Paragraphs>11</Paragraphs>
  <TotalTime>0</TotalTime>
  <ScaleCrop>false</ScaleCrop>
  <LinksUpToDate>false</LinksUpToDate>
  <CharactersWithSpaces>5837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2020-09-28T06:01:00Z</dcterms:created>
  <dc:creator>Administrator</dc:creator>
  <cp:lastModifiedBy>byqcztct</cp:lastModifiedBy>
  <dcterms:modified xsi:type="dcterms:W3CDTF">2023-10-23T13:24:31Z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A0A8286DC48D4FF9803941C47F187838</vt:lpwstr>
  </property>
</Properties>
</file>