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F68A" w14:textId="77777777" w:rsidR="000B5DC9" w:rsidRDefault="000B5DC9"/>
    <w:p w14:paraId="0DF9DBB6" w14:textId="77777777" w:rsidR="000B5DC9" w:rsidRDefault="00A554E3">
      <w:pPr>
        <w:spacing w:line="360" w:lineRule="auto"/>
        <w:jc w:val="center"/>
        <w:rPr>
          <w:b/>
          <w:bCs/>
          <w:sz w:val="30"/>
          <w:szCs w:val="30"/>
        </w:rPr>
      </w:pPr>
      <w:r>
        <w:rPr>
          <w:rFonts w:hint="eastAsia"/>
          <w:b/>
          <w:bCs/>
          <w:sz w:val="30"/>
          <w:szCs w:val="30"/>
        </w:rPr>
        <w:tab/>
      </w:r>
      <w:r>
        <w:rPr>
          <w:rFonts w:hint="eastAsia"/>
          <w:b/>
          <w:bCs/>
          <w:sz w:val="30"/>
          <w:szCs w:val="30"/>
        </w:rPr>
        <w:t>运营分析系统及绩效管理</w:t>
      </w:r>
      <w:r>
        <w:rPr>
          <w:rFonts w:hint="eastAsia"/>
          <w:b/>
          <w:bCs/>
          <w:sz w:val="30"/>
          <w:szCs w:val="30"/>
        </w:rPr>
        <w:t>系统</w:t>
      </w:r>
      <w:r>
        <w:rPr>
          <w:rFonts w:hint="eastAsia"/>
          <w:b/>
          <w:bCs/>
          <w:sz w:val="30"/>
          <w:szCs w:val="30"/>
        </w:rPr>
        <w:t>项目技术参数</w:t>
      </w:r>
    </w:p>
    <w:p w14:paraId="456E84D9" w14:textId="77777777" w:rsidR="000B5DC9" w:rsidRDefault="00A554E3">
      <w:pPr>
        <w:widowControl/>
        <w:numPr>
          <w:ilvl w:val="0"/>
          <w:numId w:val="2"/>
        </w:numPr>
        <w:jc w:val="left"/>
        <w:outlineLvl w:val="0"/>
        <w:rPr>
          <w:rFonts w:ascii="宋体" w:eastAsia="宋体" w:hAnsi="宋体" w:cs="宋体"/>
          <w:b/>
          <w:bCs/>
          <w:color w:val="000000"/>
          <w:kern w:val="0"/>
          <w:sz w:val="25"/>
          <w:szCs w:val="25"/>
          <w:lang w:bidi="ar"/>
        </w:rPr>
      </w:pPr>
      <w:r>
        <w:rPr>
          <w:rFonts w:ascii="宋体" w:eastAsia="宋体" w:hAnsi="宋体" w:cs="宋体" w:hint="eastAsia"/>
          <w:b/>
          <w:bCs/>
          <w:color w:val="000000"/>
          <w:kern w:val="0"/>
          <w:sz w:val="25"/>
          <w:szCs w:val="25"/>
          <w:lang w:bidi="ar"/>
        </w:rPr>
        <w:t>采购项目内容及要求</w:t>
      </w:r>
    </w:p>
    <w:p w14:paraId="3BEB475C" w14:textId="77777777" w:rsidR="000B5DC9" w:rsidRDefault="00A554E3">
      <w:pPr>
        <w:widowControl/>
        <w:jc w:val="left"/>
        <w:outlineLvl w:val="0"/>
      </w:pPr>
      <w:r>
        <w:rPr>
          <w:rFonts w:ascii="宋体" w:eastAsia="宋体" w:hAnsi="宋体" w:cs="宋体" w:hint="eastAsia"/>
          <w:b/>
          <w:bCs/>
          <w:color w:val="000000"/>
          <w:kern w:val="0"/>
          <w:sz w:val="24"/>
          <w:lang w:bidi="ar"/>
        </w:rPr>
        <w:t>1.</w:t>
      </w:r>
      <w:r>
        <w:rPr>
          <w:rFonts w:ascii="宋体" w:eastAsia="宋体" w:hAnsi="宋体" w:cs="宋体" w:hint="eastAsia"/>
          <w:b/>
          <w:bCs/>
          <w:color w:val="000000"/>
          <w:kern w:val="0"/>
          <w:sz w:val="24"/>
          <w:lang w:bidi="ar"/>
        </w:rPr>
        <w:t>总体要求</w:t>
      </w:r>
    </w:p>
    <w:p w14:paraId="4C1D55AF" w14:textId="77777777" w:rsidR="000B5DC9" w:rsidRDefault="00A554E3">
      <w:pPr>
        <w:pStyle w:val="a0"/>
        <w:spacing w:after="0" w:line="360" w:lineRule="auto"/>
        <w:ind w:left="119" w:firstLineChars="200" w:firstLine="480"/>
        <w:rPr>
          <w:rFonts w:ascii="宋体" w:hAnsi="宋体" w:cs="宋体"/>
          <w:color w:val="000000"/>
          <w:spacing w:val="-4"/>
          <w:sz w:val="24"/>
        </w:rPr>
      </w:pPr>
      <w:r>
        <w:rPr>
          <w:rFonts w:ascii="宋体" w:hAnsi="宋体" w:cs="宋体" w:hint="eastAsia"/>
          <w:sz w:val="24"/>
        </w:rPr>
        <w:t>符合《国务院办公厅关于加强三级公立医院绩效考核工作意见》（国办发〔</w:t>
      </w:r>
      <w:r>
        <w:rPr>
          <w:rFonts w:ascii="宋体" w:hAnsi="宋体" w:cs="宋体" w:hint="eastAsia"/>
          <w:sz w:val="24"/>
        </w:rPr>
        <w:t>2019</w:t>
      </w:r>
      <w:r>
        <w:rPr>
          <w:rFonts w:ascii="宋体" w:hAnsi="宋体" w:cs="宋体" w:hint="eastAsia"/>
          <w:sz w:val="24"/>
        </w:rPr>
        <w:t>〕</w:t>
      </w:r>
      <w:r>
        <w:rPr>
          <w:rFonts w:ascii="宋体" w:hAnsi="宋体" w:cs="宋体" w:hint="eastAsia"/>
          <w:sz w:val="24"/>
        </w:rPr>
        <w:t>4</w:t>
      </w:r>
      <w:r>
        <w:rPr>
          <w:rFonts w:ascii="宋体" w:hAnsi="宋体" w:cs="宋体" w:hint="eastAsia"/>
          <w:sz w:val="24"/>
        </w:rPr>
        <w:t>号）</w:t>
      </w:r>
      <w:r>
        <w:rPr>
          <w:rFonts w:ascii="宋体" w:hAnsi="宋体" w:cs="宋体" w:hint="eastAsia"/>
          <w:color w:val="000000"/>
          <w:spacing w:val="-4"/>
          <w:sz w:val="24"/>
        </w:rPr>
        <w:t>、《八部委关于进一步规范医疗行为促进合理医疗检查的指导意见》（国卫</w:t>
      </w:r>
      <w:proofErr w:type="gramStart"/>
      <w:r>
        <w:rPr>
          <w:rFonts w:ascii="宋体" w:hAnsi="宋体" w:cs="宋体" w:hint="eastAsia"/>
          <w:color w:val="000000"/>
          <w:spacing w:val="-4"/>
          <w:sz w:val="24"/>
        </w:rPr>
        <w:t>医</w:t>
      </w:r>
      <w:proofErr w:type="gramEnd"/>
      <w:r>
        <w:rPr>
          <w:rFonts w:ascii="宋体" w:hAnsi="宋体" w:cs="宋体" w:hint="eastAsia"/>
          <w:color w:val="000000"/>
          <w:spacing w:val="-4"/>
          <w:sz w:val="24"/>
        </w:rPr>
        <w:t>发〔</w:t>
      </w:r>
      <w:r>
        <w:rPr>
          <w:rFonts w:ascii="宋体" w:hAnsi="宋体" w:cs="宋体" w:hint="eastAsia"/>
          <w:color w:val="000000"/>
          <w:spacing w:val="-4"/>
          <w:sz w:val="24"/>
        </w:rPr>
        <w:t>2020</w:t>
      </w:r>
      <w:r>
        <w:rPr>
          <w:rFonts w:ascii="宋体" w:hAnsi="宋体" w:cs="宋体" w:hint="eastAsia"/>
          <w:color w:val="000000"/>
          <w:spacing w:val="-4"/>
          <w:sz w:val="24"/>
        </w:rPr>
        <w:t>〕</w:t>
      </w:r>
      <w:r>
        <w:rPr>
          <w:rFonts w:ascii="宋体" w:hAnsi="宋体" w:cs="宋体" w:hint="eastAsia"/>
          <w:color w:val="000000"/>
          <w:spacing w:val="-4"/>
          <w:sz w:val="24"/>
        </w:rPr>
        <w:t>29</w:t>
      </w:r>
      <w:r>
        <w:rPr>
          <w:rFonts w:ascii="宋体" w:hAnsi="宋体" w:cs="宋体" w:hint="eastAsia"/>
          <w:color w:val="000000"/>
          <w:spacing w:val="-4"/>
          <w:sz w:val="24"/>
        </w:rPr>
        <w:t>号）、《国家医疗保障局办公室关于印发区域点数法总额预算和按病种分值付费试点工作方案的通知》（</w:t>
      </w:r>
      <w:proofErr w:type="gramStart"/>
      <w:r>
        <w:rPr>
          <w:rFonts w:ascii="宋体" w:hAnsi="宋体" w:cs="宋体" w:hint="eastAsia"/>
          <w:color w:val="000000"/>
          <w:spacing w:val="-4"/>
          <w:sz w:val="24"/>
        </w:rPr>
        <w:t>医</w:t>
      </w:r>
      <w:proofErr w:type="gramEnd"/>
      <w:r>
        <w:rPr>
          <w:rFonts w:ascii="宋体" w:hAnsi="宋体" w:cs="宋体" w:hint="eastAsia"/>
          <w:color w:val="000000"/>
          <w:spacing w:val="-4"/>
          <w:sz w:val="24"/>
        </w:rPr>
        <w:t>保办发〔</w:t>
      </w:r>
      <w:r>
        <w:rPr>
          <w:rFonts w:ascii="宋体" w:hAnsi="宋体" w:cs="宋体" w:hint="eastAsia"/>
          <w:color w:val="000000"/>
          <w:spacing w:val="-4"/>
          <w:sz w:val="24"/>
        </w:rPr>
        <w:t>2020</w:t>
      </w:r>
      <w:r>
        <w:rPr>
          <w:rFonts w:ascii="宋体" w:hAnsi="宋体" w:cs="宋体" w:hint="eastAsia"/>
          <w:color w:val="000000"/>
          <w:spacing w:val="-4"/>
          <w:sz w:val="24"/>
        </w:rPr>
        <w:t>〕</w:t>
      </w:r>
      <w:r>
        <w:rPr>
          <w:rFonts w:ascii="宋体" w:hAnsi="宋体" w:cs="宋体" w:hint="eastAsia"/>
          <w:color w:val="000000"/>
          <w:spacing w:val="-4"/>
          <w:sz w:val="24"/>
        </w:rPr>
        <w:t>45</w:t>
      </w:r>
      <w:r>
        <w:rPr>
          <w:rFonts w:ascii="宋体" w:hAnsi="宋体" w:cs="宋体" w:hint="eastAsia"/>
          <w:color w:val="000000"/>
          <w:spacing w:val="-4"/>
          <w:sz w:val="24"/>
        </w:rPr>
        <w:t>号）等文件精神，为推动公立医院高质量发展，建立公立医院运营管理体系，顺应</w:t>
      </w:r>
      <w:proofErr w:type="gramStart"/>
      <w:r>
        <w:rPr>
          <w:rFonts w:ascii="宋体" w:hAnsi="宋体" w:cs="宋体" w:hint="eastAsia"/>
          <w:color w:val="000000"/>
          <w:spacing w:val="-4"/>
          <w:sz w:val="24"/>
        </w:rPr>
        <w:t>医</w:t>
      </w:r>
      <w:proofErr w:type="gramEnd"/>
      <w:r>
        <w:rPr>
          <w:rFonts w:ascii="宋体" w:hAnsi="宋体" w:cs="宋体" w:hint="eastAsia"/>
          <w:color w:val="000000"/>
          <w:spacing w:val="-4"/>
          <w:sz w:val="24"/>
        </w:rPr>
        <w:t>保</w:t>
      </w:r>
      <w:r>
        <w:rPr>
          <w:rFonts w:ascii="宋体" w:hAnsi="宋体" w:cs="宋体" w:hint="eastAsia"/>
          <w:color w:val="000000"/>
          <w:spacing w:val="-4"/>
          <w:sz w:val="24"/>
        </w:rPr>
        <w:t>DIP</w:t>
      </w:r>
      <w:r>
        <w:rPr>
          <w:rFonts w:ascii="宋体" w:hAnsi="宋体" w:cs="宋体" w:hint="eastAsia"/>
          <w:color w:val="000000"/>
          <w:spacing w:val="-4"/>
          <w:sz w:val="24"/>
        </w:rPr>
        <w:t>分值付费方式改革，加强医院精细化管理，进一步深化医药卫生体制改革和人事制度改革，不断提高医院服务能力，实现优质、高效、低耗的管理目标，坚持多劳多得、优绩优酬的原则，向临床一线倾斜、向关键岗位倾斜、向质量效益倾斜，结合医院特色和医</w:t>
      </w:r>
      <w:r>
        <w:rPr>
          <w:rFonts w:ascii="宋体" w:hAnsi="宋体" w:cs="宋体" w:hint="eastAsia"/>
          <w:color w:val="000000"/>
          <w:spacing w:val="-4"/>
          <w:sz w:val="24"/>
        </w:rPr>
        <w:t>院发展需求，制定绩效管理解决方案，充分体现医务人员的劳动复杂程度和技术难度，充分调动全院干部职工的积极性和创造性。</w:t>
      </w:r>
    </w:p>
    <w:p w14:paraId="1C6CFC6F" w14:textId="77777777" w:rsidR="000B5DC9" w:rsidRDefault="00A554E3">
      <w:pPr>
        <w:pStyle w:val="Default"/>
        <w:spacing w:line="360" w:lineRule="auto"/>
        <w:ind w:firstLineChars="200" w:firstLine="480"/>
        <w:rPr>
          <w:rFonts w:hAnsi="宋体" w:cs="宋体"/>
          <w:spacing w:val="-4"/>
        </w:rPr>
      </w:pPr>
      <w:r>
        <w:rPr>
          <w:rFonts w:hAnsi="宋体" w:cs="宋体" w:hint="eastAsia"/>
        </w:rPr>
        <w:t>本项目建设要求基于医院现有的</w:t>
      </w:r>
      <w:r>
        <w:rPr>
          <w:rFonts w:hAnsi="宋体" w:cs="宋体" w:hint="eastAsia"/>
        </w:rPr>
        <w:t>HIS</w:t>
      </w:r>
      <w:r>
        <w:rPr>
          <w:rFonts w:hAnsi="宋体" w:cs="宋体" w:hint="eastAsia"/>
        </w:rPr>
        <w:t>系统以及财务管理软件完成医院绩效管理业务</w:t>
      </w:r>
      <w:r>
        <w:rPr>
          <w:rFonts w:hAnsi="宋体" w:cs="宋体" w:hint="eastAsia"/>
          <w:spacing w:val="-4"/>
        </w:rPr>
        <w:t>体系的项目建设，绩效管理系统与医院现有的会计核算之间必须无缝衔接，建立以岗位工作量、工作质量（劳动强度、技术含量、风险程度）为主导，兼顾关键业绩指标体系、基</w:t>
      </w:r>
      <w:r>
        <w:rPr>
          <w:rFonts w:hAnsi="宋体" w:cs="宋体" w:hint="eastAsia"/>
        </w:rPr>
        <w:t>于</w:t>
      </w:r>
      <w:r>
        <w:rPr>
          <w:rFonts w:hAnsi="宋体" w:cs="宋体" w:hint="eastAsia"/>
        </w:rPr>
        <w:t>DRG</w:t>
      </w:r>
      <w:r>
        <w:rPr>
          <w:rFonts w:hAnsi="宋体" w:cs="宋体" w:hint="eastAsia"/>
          <w:spacing w:val="-46"/>
        </w:rPr>
        <w:t xml:space="preserve"> </w:t>
      </w:r>
      <w:r>
        <w:rPr>
          <w:rFonts w:hAnsi="宋体" w:cs="宋体" w:hint="eastAsia"/>
          <w:spacing w:val="-4"/>
        </w:rPr>
        <w:t>的医疗服务能力评价、</w:t>
      </w:r>
      <w:r>
        <w:rPr>
          <w:rFonts w:hAnsi="宋体" w:cs="宋体" w:hint="eastAsia"/>
          <w:color w:val="auto"/>
          <w:spacing w:val="-4"/>
        </w:rPr>
        <w:t>DIP</w:t>
      </w:r>
      <w:r>
        <w:rPr>
          <w:rFonts w:hAnsi="宋体" w:cs="宋体" w:hint="eastAsia"/>
          <w:color w:val="auto"/>
          <w:spacing w:val="-4"/>
        </w:rPr>
        <w:t>分值付费、</w:t>
      </w:r>
      <w:r>
        <w:rPr>
          <w:rFonts w:hAnsi="宋体" w:cs="宋体" w:hint="eastAsia"/>
          <w:spacing w:val="-4"/>
        </w:rPr>
        <w:t>成本控制的绩效工资分配机制，实行医护分开核算，同时实</w:t>
      </w:r>
      <w:r>
        <w:rPr>
          <w:rFonts w:hAnsi="宋体" w:cs="宋体" w:hint="eastAsia"/>
        </w:rPr>
        <w:t>现成本管控的目标。</w:t>
      </w:r>
      <w:r>
        <w:rPr>
          <w:rFonts w:hAnsi="宋体" w:cs="宋体" w:hint="eastAsia"/>
          <w:spacing w:val="-4"/>
        </w:rPr>
        <w:t>医院绩效考核方案应包括全院绩效奖金分配方案、科室二次分配方案指导意见。</w:t>
      </w:r>
    </w:p>
    <w:p w14:paraId="1C1CEA58" w14:textId="77777777" w:rsidR="000B5DC9" w:rsidRDefault="00A554E3">
      <w:pPr>
        <w:pStyle w:val="Default"/>
        <w:spacing w:line="360" w:lineRule="auto"/>
        <w:ind w:firstLineChars="200" w:firstLine="464"/>
        <w:rPr>
          <w:rFonts w:hAnsi="宋体" w:cs="宋体"/>
        </w:rPr>
      </w:pPr>
      <w:r>
        <w:rPr>
          <w:rFonts w:hAnsi="宋体" w:cs="宋体" w:hint="eastAsia"/>
          <w:spacing w:val="-4"/>
        </w:rPr>
        <w:t>医院绩效管理系统应为院领导、普通员工，医务、护理、财务、质控、总务等行政后勤部</w:t>
      </w:r>
      <w:r>
        <w:rPr>
          <w:rFonts w:hAnsi="宋体" w:cs="宋体" w:hint="eastAsia"/>
          <w:spacing w:val="-7"/>
        </w:rPr>
        <w:t>门，以及每个业务科室、护理单元提供一个工作站，相关人员可凭账户和密码，登录本系统，</w:t>
      </w:r>
      <w:r>
        <w:rPr>
          <w:rFonts w:hAnsi="宋体" w:cs="宋体" w:hint="eastAsia"/>
          <w:spacing w:val="-7"/>
        </w:rPr>
        <w:t xml:space="preserve"> </w:t>
      </w:r>
      <w:r>
        <w:rPr>
          <w:rFonts w:hAnsi="宋体" w:cs="宋体" w:hint="eastAsia"/>
          <w:spacing w:val="-4"/>
        </w:rPr>
        <w:t>按权限查看和操作相关功能，满足各级各类人员日常工作和协同管理的需要。各工作站的具</w:t>
      </w:r>
      <w:r>
        <w:rPr>
          <w:rFonts w:hAnsi="宋体" w:cs="宋体" w:hint="eastAsia"/>
        </w:rPr>
        <w:t>体功能及权限可根据需要进行设定。</w:t>
      </w:r>
    </w:p>
    <w:p w14:paraId="1C56F867" w14:textId="77777777" w:rsidR="000B5DC9" w:rsidRDefault="00A554E3">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满足</w:t>
      </w:r>
      <w:r>
        <w:rPr>
          <w:rFonts w:ascii="宋体" w:hAnsi="宋体" w:cs="宋体" w:hint="eastAsia"/>
          <w:color w:val="000000" w:themeColor="text1"/>
          <w:sz w:val="24"/>
        </w:rPr>
        <w:t>以天、周、月、季、年为基本时间单元，从医疗系统的门诊、住院、医技和人、财、物两大业务系统的数据中、以及其他反映单位或个人学习创新能力及服务质量的事件中，进行动态</w:t>
      </w:r>
      <w:r>
        <w:rPr>
          <w:rFonts w:ascii="宋体" w:hAnsi="宋体" w:cs="宋体" w:hint="eastAsia"/>
          <w:color w:val="000000" w:themeColor="text1"/>
          <w:sz w:val="24"/>
        </w:rPr>
        <w:t>的、历史的分析对比，进行综合绩效分析并给出信息绩效报告和多维度的图画展示，以辅助各个层级、各个专业、各个模块管理和决策。</w:t>
      </w:r>
    </w:p>
    <w:p w14:paraId="4F84575E" w14:textId="77777777" w:rsidR="000B5DC9" w:rsidRDefault="00A554E3">
      <w:pPr>
        <w:widowControl/>
        <w:numPr>
          <w:ilvl w:val="0"/>
          <w:numId w:val="3"/>
        </w:numPr>
        <w:jc w:val="left"/>
        <w:outlineLvl w:val="0"/>
        <w:rPr>
          <w:rFonts w:ascii="宋体" w:eastAsia="宋体" w:hAnsi="宋体" w:cs="宋体"/>
          <w:b/>
          <w:bCs/>
          <w:color w:val="000000"/>
          <w:kern w:val="0"/>
          <w:sz w:val="25"/>
          <w:szCs w:val="25"/>
          <w:lang w:bidi="ar"/>
        </w:rPr>
      </w:pPr>
      <w:r>
        <w:rPr>
          <w:rFonts w:ascii="宋体" w:eastAsia="宋体" w:hAnsi="宋体" w:cs="宋体" w:hint="eastAsia"/>
          <w:b/>
          <w:bCs/>
          <w:color w:val="000000"/>
          <w:kern w:val="0"/>
          <w:sz w:val="25"/>
          <w:szCs w:val="25"/>
          <w:lang w:bidi="ar"/>
        </w:rPr>
        <w:t>建设清单</w:t>
      </w:r>
    </w:p>
    <w:p w14:paraId="231883B9" w14:textId="77777777" w:rsidR="000B5DC9" w:rsidRDefault="000B5DC9">
      <w:pPr>
        <w:pStyle w:val="a0"/>
      </w:pPr>
    </w:p>
    <w:tbl>
      <w:tblPr>
        <w:tblW w:w="4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top w:w="113" w:type="dxa"/>
          <w:bottom w:w="113" w:type="dxa"/>
        </w:tblCellMar>
        <w:tblLook w:val="04A0" w:firstRow="1" w:lastRow="0" w:firstColumn="1" w:lastColumn="0" w:noHBand="0" w:noVBand="1"/>
      </w:tblPr>
      <w:tblGrid>
        <w:gridCol w:w="1755"/>
        <w:gridCol w:w="3277"/>
        <w:gridCol w:w="2478"/>
      </w:tblGrid>
      <w:tr w:rsidR="000B5DC9" w14:paraId="3A77F775" w14:textId="77777777">
        <w:trPr>
          <w:trHeight w:val="18"/>
          <w:jc w:val="center"/>
        </w:trPr>
        <w:tc>
          <w:tcPr>
            <w:tcW w:w="1168" w:type="pct"/>
            <w:shd w:val="clear" w:color="auto" w:fill="FFFFFF" w:themeFill="background1"/>
            <w:vAlign w:val="center"/>
          </w:tcPr>
          <w:p w14:paraId="7E820A20" w14:textId="77777777" w:rsidR="000B5DC9" w:rsidRDefault="00A554E3">
            <w:pPr>
              <w:spacing w:line="360" w:lineRule="auto"/>
              <w:jc w:val="center"/>
              <w:rPr>
                <w:rFonts w:ascii="宋体" w:eastAsia="宋体" w:hAnsi="宋体" w:cs="宋体"/>
                <w:b/>
                <w:sz w:val="24"/>
              </w:rPr>
            </w:pPr>
            <w:r>
              <w:rPr>
                <w:rFonts w:ascii="宋体" w:eastAsia="宋体" w:hAnsi="宋体" w:cs="宋体" w:hint="eastAsia"/>
                <w:b/>
                <w:sz w:val="24"/>
              </w:rPr>
              <w:lastRenderedPageBreak/>
              <w:t>序号</w:t>
            </w:r>
          </w:p>
        </w:tc>
        <w:tc>
          <w:tcPr>
            <w:tcW w:w="2181" w:type="pct"/>
            <w:tcBorders>
              <w:bottom w:val="single" w:sz="4" w:space="0" w:color="auto"/>
            </w:tcBorders>
            <w:shd w:val="clear" w:color="auto" w:fill="FFFFFF" w:themeFill="background1"/>
            <w:vAlign w:val="center"/>
          </w:tcPr>
          <w:p w14:paraId="5DCB571F" w14:textId="77777777" w:rsidR="000B5DC9" w:rsidRDefault="00A554E3">
            <w:pPr>
              <w:spacing w:line="360" w:lineRule="auto"/>
              <w:jc w:val="center"/>
              <w:rPr>
                <w:rFonts w:ascii="宋体" w:eastAsia="宋体" w:hAnsi="宋体" w:cs="宋体"/>
                <w:b/>
                <w:sz w:val="24"/>
              </w:rPr>
            </w:pPr>
            <w:r>
              <w:rPr>
                <w:rFonts w:ascii="宋体" w:eastAsia="宋体" w:hAnsi="宋体" w:cs="宋体" w:hint="eastAsia"/>
                <w:b/>
                <w:sz w:val="24"/>
              </w:rPr>
              <w:t>系统名称</w:t>
            </w:r>
          </w:p>
        </w:tc>
        <w:tc>
          <w:tcPr>
            <w:tcW w:w="1650" w:type="pct"/>
            <w:tcBorders>
              <w:bottom w:val="single" w:sz="4" w:space="0" w:color="auto"/>
            </w:tcBorders>
            <w:shd w:val="clear" w:color="auto" w:fill="FFFFFF" w:themeFill="background1"/>
            <w:vAlign w:val="center"/>
          </w:tcPr>
          <w:p w14:paraId="5CDA36DF" w14:textId="77777777" w:rsidR="000B5DC9" w:rsidRDefault="00A554E3">
            <w:pPr>
              <w:spacing w:line="360" w:lineRule="auto"/>
              <w:jc w:val="center"/>
              <w:rPr>
                <w:rFonts w:ascii="宋体" w:eastAsia="宋体" w:hAnsi="宋体" w:cs="宋体"/>
                <w:b/>
                <w:sz w:val="24"/>
              </w:rPr>
            </w:pPr>
            <w:r>
              <w:rPr>
                <w:rFonts w:ascii="宋体" w:eastAsia="宋体" w:hAnsi="宋体" w:cs="宋体" w:hint="eastAsia"/>
                <w:b/>
                <w:sz w:val="24"/>
              </w:rPr>
              <w:t>数量</w:t>
            </w:r>
          </w:p>
        </w:tc>
      </w:tr>
      <w:tr w:rsidR="000B5DC9" w14:paraId="6F819325" w14:textId="77777777">
        <w:trPr>
          <w:trHeight w:val="564"/>
          <w:jc w:val="center"/>
        </w:trPr>
        <w:tc>
          <w:tcPr>
            <w:tcW w:w="1168" w:type="pct"/>
            <w:shd w:val="clear" w:color="auto" w:fill="FFFFFF" w:themeFill="background1"/>
            <w:vAlign w:val="center"/>
          </w:tcPr>
          <w:p w14:paraId="275D134E" w14:textId="77777777" w:rsidR="000B5DC9" w:rsidRDefault="00A554E3">
            <w:pPr>
              <w:spacing w:line="360" w:lineRule="auto"/>
              <w:jc w:val="center"/>
              <w:rPr>
                <w:rFonts w:ascii="宋体" w:eastAsia="宋体" w:hAnsi="宋体" w:cs="宋体"/>
                <w:b/>
                <w:sz w:val="24"/>
              </w:rPr>
            </w:pPr>
            <w:r>
              <w:rPr>
                <w:rFonts w:ascii="宋体" w:eastAsia="宋体" w:hAnsi="宋体" w:cs="宋体" w:hint="eastAsia"/>
                <w:b/>
                <w:sz w:val="24"/>
              </w:rPr>
              <w:t>1</w:t>
            </w:r>
          </w:p>
        </w:tc>
        <w:tc>
          <w:tcPr>
            <w:tcW w:w="2181" w:type="pct"/>
            <w:shd w:val="clear" w:color="auto" w:fill="auto"/>
            <w:vAlign w:val="center"/>
          </w:tcPr>
          <w:p w14:paraId="38BA5BF9" w14:textId="77777777" w:rsidR="000B5DC9" w:rsidRDefault="00A554E3">
            <w:pPr>
              <w:spacing w:line="360" w:lineRule="auto"/>
              <w:jc w:val="center"/>
              <w:rPr>
                <w:rFonts w:ascii="宋体" w:eastAsia="宋体" w:hAnsi="宋体" w:cs="宋体"/>
                <w:b/>
                <w:sz w:val="24"/>
              </w:rPr>
            </w:pPr>
            <w:r>
              <w:rPr>
                <w:rFonts w:ascii="宋体" w:eastAsia="宋体" w:hAnsi="宋体" w:cs="宋体" w:hint="eastAsia"/>
                <w:kern w:val="0"/>
                <w:sz w:val="24"/>
              </w:rPr>
              <w:t>绩效管理系统</w:t>
            </w:r>
          </w:p>
        </w:tc>
        <w:tc>
          <w:tcPr>
            <w:tcW w:w="1650" w:type="pct"/>
            <w:shd w:val="clear" w:color="auto" w:fill="auto"/>
            <w:vAlign w:val="center"/>
          </w:tcPr>
          <w:p w14:paraId="6067219E" w14:textId="77777777" w:rsidR="000B5DC9" w:rsidRDefault="00A554E3">
            <w:pPr>
              <w:spacing w:line="360" w:lineRule="auto"/>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套</w:t>
            </w:r>
          </w:p>
        </w:tc>
      </w:tr>
      <w:tr w:rsidR="000B5DC9" w14:paraId="38B3A3D2" w14:textId="77777777">
        <w:trPr>
          <w:trHeight w:val="746"/>
          <w:jc w:val="center"/>
        </w:trPr>
        <w:tc>
          <w:tcPr>
            <w:tcW w:w="1168" w:type="pct"/>
            <w:shd w:val="clear" w:color="auto" w:fill="FFFFFF" w:themeFill="background1"/>
            <w:vAlign w:val="center"/>
          </w:tcPr>
          <w:p w14:paraId="58F6F018" w14:textId="77777777" w:rsidR="000B5DC9" w:rsidRDefault="00A554E3">
            <w:pPr>
              <w:spacing w:line="360" w:lineRule="auto"/>
              <w:jc w:val="center"/>
              <w:rPr>
                <w:rFonts w:ascii="宋体" w:eastAsia="宋体" w:hAnsi="宋体" w:cs="宋体"/>
                <w:b/>
                <w:sz w:val="24"/>
              </w:rPr>
            </w:pPr>
            <w:r>
              <w:rPr>
                <w:rFonts w:ascii="宋体" w:eastAsia="宋体" w:hAnsi="宋体" w:cs="宋体" w:hint="eastAsia"/>
                <w:b/>
                <w:sz w:val="24"/>
              </w:rPr>
              <w:t>2</w:t>
            </w:r>
          </w:p>
        </w:tc>
        <w:tc>
          <w:tcPr>
            <w:tcW w:w="2181" w:type="pct"/>
            <w:shd w:val="clear" w:color="auto" w:fill="auto"/>
            <w:vAlign w:val="center"/>
          </w:tcPr>
          <w:p w14:paraId="1465BA17" w14:textId="77777777" w:rsidR="000B5DC9" w:rsidRDefault="00A554E3">
            <w:pPr>
              <w:spacing w:line="360" w:lineRule="auto"/>
              <w:jc w:val="center"/>
              <w:rPr>
                <w:rFonts w:ascii="宋体" w:eastAsia="宋体" w:hAnsi="宋体" w:cs="宋体"/>
                <w:b/>
                <w:sz w:val="24"/>
              </w:rPr>
            </w:pPr>
            <w:r>
              <w:rPr>
                <w:rFonts w:ascii="宋体" w:eastAsia="宋体" w:hAnsi="宋体" w:cs="宋体" w:hint="eastAsia"/>
                <w:kern w:val="0"/>
                <w:sz w:val="24"/>
              </w:rPr>
              <w:t>运营决策分析系统</w:t>
            </w:r>
          </w:p>
        </w:tc>
        <w:tc>
          <w:tcPr>
            <w:tcW w:w="1650" w:type="pct"/>
            <w:shd w:val="clear" w:color="auto" w:fill="auto"/>
            <w:vAlign w:val="center"/>
          </w:tcPr>
          <w:p w14:paraId="1DA0B104" w14:textId="77777777" w:rsidR="000B5DC9" w:rsidRDefault="00A554E3">
            <w:pPr>
              <w:spacing w:line="360" w:lineRule="auto"/>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套</w:t>
            </w:r>
          </w:p>
        </w:tc>
      </w:tr>
    </w:tbl>
    <w:p w14:paraId="5EA0800F" w14:textId="77777777" w:rsidR="000B5DC9" w:rsidRDefault="000B5DC9">
      <w:pPr>
        <w:pStyle w:val="20"/>
      </w:pPr>
    </w:p>
    <w:p w14:paraId="4E5DB84F" w14:textId="77777777" w:rsidR="000B5DC9" w:rsidRDefault="00A554E3">
      <w:pPr>
        <w:widowControl/>
        <w:numPr>
          <w:ilvl w:val="0"/>
          <w:numId w:val="4"/>
        </w:numPr>
        <w:jc w:val="left"/>
        <w:outlineLvl w:val="0"/>
        <w:rPr>
          <w:rFonts w:ascii="宋体" w:eastAsia="宋体" w:hAnsi="宋体" w:cs="宋体"/>
          <w:b/>
          <w:bCs/>
          <w:color w:val="000000"/>
          <w:kern w:val="0"/>
          <w:sz w:val="25"/>
          <w:szCs w:val="25"/>
          <w:lang w:bidi="ar"/>
        </w:rPr>
      </w:pPr>
      <w:r>
        <w:rPr>
          <w:rFonts w:ascii="宋体" w:eastAsia="宋体" w:hAnsi="宋体" w:cs="宋体" w:hint="eastAsia"/>
          <w:b/>
          <w:bCs/>
          <w:color w:val="000000"/>
          <w:kern w:val="0"/>
          <w:sz w:val="25"/>
          <w:szCs w:val="25"/>
          <w:lang w:bidi="ar"/>
        </w:rPr>
        <w:t>详细技术要求</w:t>
      </w:r>
    </w:p>
    <w:p w14:paraId="7C748803" w14:textId="77777777" w:rsidR="000B5DC9" w:rsidRDefault="00A554E3">
      <w:pPr>
        <w:pStyle w:val="a0"/>
        <w:outlineLvl w:val="1"/>
      </w:pPr>
      <w:r>
        <w:rPr>
          <w:rFonts w:ascii="宋体" w:eastAsia="宋体" w:hAnsi="宋体" w:cs="宋体" w:hint="eastAsia"/>
          <w:b/>
          <w:bCs/>
          <w:color w:val="000000"/>
          <w:kern w:val="0"/>
          <w:sz w:val="25"/>
          <w:szCs w:val="25"/>
          <w:lang w:bidi="ar"/>
        </w:rPr>
        <w:t>3.1</w:t>
      </w:r>
      <w:r>
        <w:rPr>
          <w:rFonts w:ascii="宋体" w:eastAsia="宋体" w:hAnsi="宋体" w:cs="宋体" w:hint="eastAsia"/>
          <w:b/>
          <w:bCs/>
          <w:color w:val="000000"/>
          <w:kern w:val="0"/>
          <w:sz w:val="25"/>
          <w:szCs w:val="25"/>
          <w:lang w:bidi="ar"/>
        </w:rPr>
        <w:t>、绩效管理系统</w:t>
      </w:r>
    </w:p>
    <w:p w14:paraId="1D92C8B6" w14:textId="77777777" w:rsidR="000B5DC9" w:rsidRDefault="00A554E3">
      <w:pPr>
        <w:pStyle w:val="3"/>
        <w:numPr>
          <w:ilvl w:val="2"/>
          <w:numId w:val="0"/>
        </w:numPr>
        <w:spacing w:before="0" w:after="0" w:line="360" w:lineRule="auto"/>
        <w:rPr>
          <w:rFonts w:ascii="宋体" w:hAnsi="宋体" w:cs="宋体"/>
        </w:rPr>
      </w:pPr>
      <w:r>
        <w:rPr>
          <w:rFonts w:ascii="宋体" w:hAnsi="宋体" w:cs="宋体" w:hint="eastAsia"/>
        </w:rPr>
        <w:t>3.1.1</w:t>
      </w:r>
      <w:r>
        <w:rPr>
          <w:rFonts w:ascii="宋体" w:hAnsi="宋体" w:cs="宋体" w:hint="eastAsia"/>
        </w:rPr>
        <w:t>软件功能要求</w:t>
      </w:r>
    </w:p>
    <w:tbl>
      <w:tblPr>
        <w:tblStyle w:val="a9"/>
        <w:tblW w:w="4999" w:type="pct"/>
        <w:jc w:val="center"/>
        <w:tblLook w:val="04A0" w:firstRow="1" w:lastRow="0" w:firstColumn="1" w:lastColumn="0" w:noHBand="0" w:noVBand="1"/>
      </w:tblPr>
      <w:tblGrid>
        <w:gridCol w:w="1402"/>
        <w:gridCol w:w="1887"/>
        <w:gridCol w:w="5997"/>
      </w:tblGrid>
      <w:tr w:rsidR="000B5DC9" w14:paraId="2487D3AC" w14:textId="77777777">
        <w:trPr>
          <w:trHeight w:val="497"/>
          <w:jc w:val="center"/>
        </w:trPr>
        <w:tc>
          <w:tcPr>
            <w:tcW w:w="1771" w:type="pct"/>
            <w:gridSpan w:val="2"/>
            <w:vAlign w:val="center"/>
          </w:tcPr>
          <w:p w14:paraId="232ABE1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功能模块</w:t>
            </w:r>
          </w:p>
        </w:tc>
        <w:tc>
          <w:tcPr>
            <w:tcW w:w="3228" w:type="pct"/>
            <w:vAlign w:val="center"/>
          </w:tcPr>
          <w:p w14:paraId="39CA64BF"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功能说明</w:t>
            </w:r>
          </w:p>
        </w:tc>
      </w:tr>
      <w:tr w:rsidR="000B5DC9" w14:paraId="050D8AC9" w14:textId="77777777">
        <w:trPr>
          <w:jc w:val="center"/>
        </w:trPr>
        <w:tc>
          <w:tcPr>
            <w:tcW w:w="755" w:type="pct"/>
            <w:vMerge w:val="restart"/>
            <w:vAlign w:val="center"/>
          </w:tcPr>
          <w:p w14:paraId="09D030A0"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系统管理</w:t>
            </w:r>
          </w:p>
        </w:tc>
        <w:tc>
          <w:tcPr>
            <w:tcW w:w="1016" w:type="pct"/>
            <w:vAlign w:val="center"/>
          </w:tcPr>
          <w:p w14:paraId="12E61403"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权限管理</w:t>
            </w:r>
          </w:p>
        </w:tc>
        <w:tc>
          <w:tcPr>
            <w:tcW w:w="3228" w:type="pct"/>
          </w:tcPr>
          <w:p w14:paraId="1F9A7F2C"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对绩效管理系统用户的权限分配</w:t>
            </w:r>
          </w:p>
        </w:tc>
      </w:tr>
      <w:tr w:rsidR="000B5DC9" w14:paraId="0AFDD863" w14:textId="77777777">
        <w:trPr>
          <w:jc w:val="center"/>
        </w:trPr>
        <w:tc>
          <w:tcPr>
            <w:tcW w:w="755" w:type="pct"/>
            <w:vMerge/>
            <w:vAlign w:val="center"/>
          </w:tcPr>
          <w:p w14:paraId="739205A7"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3EFC03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系统配置</w:t>
            </w:r>
          </w:p>
        </w:tc>
        <w:tc>
          <w:tcPr>
            <w:tcW w:w="3228" w:type="pct"/>
          </w:tcPr>
          <w:p w14:paraId="5FAD00A0"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对绩效系统的通用配置，包括核算方法的定义、科室级别长度定义、核算项目长度定义、从</w:t>
            </w:r>
            <w:r>
              <w:rPr>
                <w:rFonts w:ascii="宋体" w:hAnsi="宋体" w:cs="宋体" w:hint="eastAsia"/>
                <w:bCs/>
                <w:color w:val="000000"/>
                <w:kern w:val="0"/>
                <w:sz w:val="24"/>
              </w:rPr>
              <w:t xml:space="preserve"> HIS </w:t>
            </w:r>
            <w:r>
              <w:rPr>
                <w:rFonts w:ascii="宋体" w:hAnsi="宋体" w:cs="宋体" w:hint="eastAsia"/>
                <w:bCs/>
                <w:color w:val="000000"/>
                <w:kern w:val="0"/>
                <w:sz w:val="24"/>
              </w:rPr>
              <w:t>导入收费项目存储</w:t>
            </w:r>
            <w:r>
              <w:rPr>
                <w:rFonts w:ascii="宋体" w:hAnsi="宋体" w:cs="宋体" w:hint="eastAsia"/>
                <w:bCs/>
                <w:color w:val="000000"/>
                <w:kern w:val="0"/>
                <w:sz w:val="24"/>
              </w:rPr>
              <w:t xml:space="preserve"> </w:t>
            </w:r>
            <w:r>
              <w:rPr>
                <w:rFonts w:ascii="宋体" w:hAnsi="宋体" w:cs="宋体" w:hint="eastAsia"/>
                <w:bCs/>
                <w:color w:val="000000"/>
                <w:kern w:val="0"/>
                <w:sz w:val="24"/>
              </w:rPr>
              <w:t>过程定义、从</w:t>
            </w:r>
            <w:r>
              <w:rPr>
                <w:rFonts w:ascii="宋体" w:hAnsi="宋体" w:cs="宋体" w:hint="eastAsia"/>
                <w:bCs/>
                <w:color w:val="000000"/>
                <w:kern w:val="0"/>
                <w:sz w:val="24"/>
              </w:rPr>
              <w:t xml:space="preserve"> HIS </w:t>
            </w:r>
            <w:r>
              <w:rPr>
                <w:rFonts w:ascii="宋体" w:hAnsi="宋体" w:cs="宋体" w:hint="eastAsia"/>
                <w:bCs/>
                <w:color w:val="000000"/>
                <w:kern w:val="0"/>
                <w:sz w:val="24"/>
              </w:rPr>
              <w:t>导入物资字典存储过程定义、医生工作</w:t>
            </w:r>
            <w:r>
              <w:rPr>
                <w:rFonts w:ascii="宋体" w:hAnsi="宋体" w:cs="宋体" w:hint="eastAsia"/>
                <w:bCs/>
                <w:color w:val="000000"/>
                <w:kern w:val="0"/>
                <w:sz w:val="24"/>
              </w:rPr>
              <w:t xml:space="preserve"> </w:t>
            </w:r>
            <w:r>
              <w:rPr>
                <w:rFonts w:ascii="宋体" w:hAnsi="宋体" w:cs="宋体" w:hint="eastAsia"/>
                <w:bCs/>
                <w:color w:val="000000"/>
                <w:kern w:val="0"/>
                <w:sz w:val="24"/>
              </w:rPr>
              <w:t>量匹配定义等</w:t>
            </w:r>
          </w:p>
        </w:tc>
      </w:tr>
      <w:tr w:rsidR="000B5DC9" w14:paraId="63485F1E" w14:textId="77777777">
        <w:trPr>
          <w:jc w:val="center"/>
        </w:trPr>
        <w:tc>
          <w:tcPr>
            <w:tcW w:w="755" w:type="pct"/>
            <w:vMerge/>
            <w:vAlign w:val="center"/>
          </w:tcPr>
          <w:p w14:paraId="476314C6"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F20BC5B"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用户管理</w:t>
            </w:r>
          </w:p>
        </w:tc>
        <w:tc>
          <w:tcPr>
            <w:tcW w:w="3228" w:type="pct"/>
          </w:tcPr>
          <w:p w14:paraId="65E6D363"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对用户的增加、修改、删除</w:t>
            </w:r>
          </w:p>
        </w:tc>
      </w:tr>
      <w:tr w:rsidR="000B5DC9" w14:paraId="39CD70D6" w14:textId="77777777">
        <w:trPr>
          <w:jc w:val="center"/>
        </w:trPr>
        <w:tc>
          <w:tcPr>
            <w:tcW w:w="755" w:type="pct"/>
            <w:vMerge/>
            <w:vAlign w:val="center"/>
          </w:tcPr>
          <w:p w14:paraId="6A760026"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BF0B47B"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版本升级</w:t>
            </w:r>
          </w:p>
        </w:tc>
        <w:tc>
          <w:tcPr>
            <w:tcW w:w="3228" w:type="pct"/>
          </w:tcPr>
          <w:p w14:paraId="6C48A421"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上传新版本软件，达到全院软件自动更新</w:t>
            </w:r>
          </w:p>
        </w:tc>
      </w:tr>
      <w:tr w:rsidR="000B5DC9" w14:paraId="1E456FF2" w14:textId="77777777">
        <w:trPr>
          <w:jc w:val="center"/>
        </w:trPr>
        <w:tc>
          <w:tcPr>
            <w:tcW w:w="755" w:type="pct"/>
            <w:vMerge/>
            <w:vAlign w:val="center"/>
          </w:tcPr>
          <w:p w14:paraId="196E9C7C"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375F340"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往来数据设置</w:t>
            </w:r>
          </w:p>
        </w:tc>
        <w:tc>
          <w:tcPr>
            <w:tcW w:w="3228" w:type="pct"/>
          </w:tcPr>
          <w:p w14:paraId="1F01AC8D"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定义与绩效系统相关的外部数据库连接</w:t>
            </w:r>
          </w:p>
        </w:tc>
      </w:tr>
      <w:tr w:rsidR="000B5DC9" w14:paraId="3E4206B5" w14:textId="77777777">
        <w:trPr>
          <w:trHeight w:val="374"/>
          <w:jc w:val="center"/>
        </w:trPr>
        <w:tc>
          <w:tcPr>
            <w:tcW w:w="755" w:type="pct"/>
            <w:vMerge/>
          </w:tcPr>
          <w:p w14:paraId="68E45EC5"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1C148CD3"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数据采集管理</w:t>
            </w:r>
          </w:p>
        </w:tc>
        <w:tc>
          <w:tcPr>
            <w:tcW w:w="3228" w:type="pct"/>
          </w:tcPr>
          <w:p w14:paraId="5B6B4BA6"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根据不同的采集数据方案定义不同采集语句</w:t>
            </w:r>
          </w:p>
        </w:tc>
      </w:tr>
      <w:tr w:rsidR="000B5DC9" w14:paraId="5E46DEC4" w14:textId="77777777">
        <w:trPr>
          <w:jc w:val="center"/>
        </w:trPr>
        <w:tc>
          <w:tcPr>
            <w:tcW w:w="755" w:type="pct"/>
            <w:vMerge w:val="restart"/>
            <w:vAlign w:val="center"/>
          </w:tcPr>
          <w:p w14:paraId="06081AB6"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初始设置</w:t>
            </w:r>
          </w:p>
        </w:tc>
        <w:tc>
          <w:tcPr>
            <w:tcW w:w="1016" w:type="pct"/>
            <w:vAlign w:val="center"/>
          </w:tcPr>
          <w:p w14:paraId="7FF55A22"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核算科目</w:t>
            </w:r>
          </w:p>
        </w:tc>
        <w:tc>
          <w:tcPr>
            <w:tcW w:w="3228" w:type="pct"/>
          </w:tcPr>
          <w:p w14:paraId="028FB607"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针对核算科目的编制。包括：收入和支出。</w:t>
            </w:r>
          </w:p>
        </w:tc>
      </w:tr>
      <w:tr w:rsidR="000B5DC9" w14:paraId="575CF9E7" w14:textId="77777777">
        <w:trPr>
          <w:jc w:val="center"/>
        </w:trPr>
        <w:tc>
          <w:tcPr>
            <w:tcW w:w="755" w:type="pct"/>
            <w:vMerge/>
            <w:vAlign w:val="center"/>
          </w:tcPr>
          <w:p w14:paraId="5FDCF632"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ADDC9B6"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核算分类</w:t>
            </w:r>
          </w:p>
        </w:tc>
        <w:tc>
          <w:tcPr>
            <w:tcW w:w="3228" w:type="pct"/>
          </w:tcPr>
          <w:p w14:paraId="6990140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对核算项目的分类。包括收入、支出和其他类。</w:t>
            </w:r>
          </w:p>
        </w:tc>
      </w:tr>
      <w:tr w:rsidR="000B5DC9" w14:paraId="5C3106F7" w14:textId="77777777">
        <w:trPr>
          <w:jc w:val="center"/>
        </w:trPr>
        <w:tc>
          <w:tcPr>
            <w:tcW w:w="755" w:type="pct"/>
            <w:vMerge/>
            <w:vAlign w:val="center"/>
          </w:tcPr>
          <w:p w14:paraId="24EBF6F3"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0B6D8E90"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科室设置</w:t>
            </w:r>
          </w:p>
        </w:tc>
        <w:tc>
          <w:tcPr>
            <w:tcW w:w="3228" w:type="pct"/>
          </w:tcPr>
          <w:p w14:paraId="0502EC54"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对绩效部门的增加、修改和删除。支持部门多级管理</w:t>
            </w:r>
          </w:p>
        </w:tc>
      </w:tr>
      <w:tr w:rsidR="000B5DC9" w14:paraId="02AE54F1" w14:textId="77777777">
        <w:trPr>
          <w:jc w:val="center"/>
        </w:trPr>
        <w:tc>
          <w:tcPr>
            <w:tcW w:w="755" w:type="pct"/>
            <w:vMerge/>
            <w:vAlign w:val="center"/>
          </w:tcPr>
          <w:p w14:paraId="5FE51143"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1D427E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部门分组</w:t>
            </w:r>
          </w:p>
        </w:tc>
        <w:tc>
          <w:tcPr>
            <w:tcW w:w="3228" w:type="pct"/>
          </w:tcPr>
          <w:p w14:paraId="730ADC32"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对部门进行分组设置。可定义不同组别使用不同的绩效核算模板</w:t>
            </w:r>
          </w:p>
        </w:tc>
      </w:tr>
      <w:tr w:rsidR="000B5DC9" w14:paraId="67560447" w14:textId="77777777">
        <w:trPr>
          <w:jc w:val="center"/>
        </w:trPr>
        <w:tc>
          <w:tcPr>
            <w:tcW w:w="755" w:type="pct"/>
            <w:vMerge/>
            <w:vAlign w:val="center"/>
          </w:tcPr>
          <w:p w14:paraId="74FD4EE1"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4C809D3"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项目</w:t>
            </w:r>
            <w:proofErr w:type="gramStart"/>
            <w:r>
              <w:rPr>
                <w:rFonts w:ascii="宋体" w:hAnsi="宋体" w:cs="宋体" w:hint="eastAsia"/>
                <w:bCs/>
                <w:color w:val="000000"/>
                <w:kern w:val="0"/>
                <w:sz w:val="24"/>
              </w:rPr>
              <w:t>提拨</w:t>
            </w:r>
            <w:proofErr w:type="gramEnd"/>
            <w:r>
              <w:rPr>
                <w:rFonts w:ascii="宋体" w:hAnsi="宋体" w:cs="宋体" w:hint="eastAsia"/>
                <w:bCs/>
                <w:color w:val="000000"/>
                <w:kern w:val="0"/>
                <w:sz w:val="24"/>
              </w:rPr>
              <w:t>比例</w:t>
            </w:r>
          </w:p>
        </w:tc>
        <w:tc>
          <w:tcPr>
            <w:tcW w:w="3228" w:type="pct"/>
          </w:tcPr>
          <w:p w14:paraId="792DA669"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对项目的提拔比例设置。根据诊断、执行等定义。</w:t>
            </w:r>
          </w:p>
        </w:tc>
      </w:tr>
      <w:tr w:rsidR="000B5DC9" w14:paraId="59110BE0" w14:textId="77777777">
        <w:trPr>
          <w:jc w:val="center"/>
        </w:trPr>
        <w:tc>
          <w:tcPr>
            <w:tcW w:w="755" w:type="pct"/>
            <w:vMerge/>
            <w:vAlign w:val="center"/>
          </w:tcPr>
          <w:p w14:paraId="69EEF4A0"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0F2BA05B"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单据类别</w:t>
            </w:r>
          </w:p>
        </w:tc>
        <w:tc>
          <w:tcPr>
            <w:tcW w:w="3228" w:type="pct"/>
          </w:tcPr>
          <w:p w14:paraId="17B36AB3"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可对</w:t>
            </w:r>
            <w:proofErr w:type="gramStart"/>
            <w:r>
              <w:rPr>
                <w:rFonts w:ascii="宋体" w:hAnsi="宋体" w:cs="宋体" w:hint="eastAsia"/>
                <w:bCs/>
                <w:color w:val="000000"/>
                <w:kern w:val="0"/>
                <w:sz w:val="24"/>
              </w:rPr>
              <w:t>收支台</w:t>
            </w:r>
            <w:proofErr w:type="gramEnd"/>
            <w:r>
              <w:rPr>
                <w:rFonts w:ascii="宋体" w:hAnsi="宋体" w:cs="宋体" w:hint="eastAsia"/>
                <w:bCs/>
                <w:color w:val="000000"/>
                <w:kern w:val="0"/>
                <w:sz w:val="24"/>
              </w:rPr>
              <w:t>账中的单据类别进行设置</w:t>
            </w:r>
          </w:p>
        </w:tc>
      </w:tr>
      <w:tr w:rsidR="000B5DC9" w14:paraId="4493C25C" w14:textId="77777777">
        <w:trPr>
          <w:jc w:val="center"/>
        </w:trPr>
        <w:tc>
          <w:tcPr>
            <w:tcW w:w="755" w:type="pct"/>
            <w:vMerge/>
            <w:vAlign w:val="center"/>
          </w:tcPr>
          <w:p w14:paraId="7E0168B6"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171B143E"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收费项目</w:t>
            </w:r>
          </w:p>
        </w:tc>
        <w:tc>
          <w:tcPr>
            <w:tcW w:w="3228" w:type="pct"/>
          </w:tcPr>
          <w:p w14:paraId="04E44766"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对医院收费项目字典的设置。包括</w:t>
            </w:r>
            <w:r>
              <w:rPr>
                <w:rFonts w:ascii="宋体" w:hAnsi="宋体" w:cs="宋体" w:hint="eastAsia"/>
                <w:bCs/>
                <w:color w:val="000000"/>
                <w:kern w:val="0"/>
                <w:sz w:val="24"/>
              </w:rPr>
              <w:t xml:space="preserve"> RBRVS </w:t>
            </w:r>
            <w:r>
              <w:rPr>
                <w:rFonts w:ascii="宋体" w:hAnsi="宋体" w:cs="宋体" w:hint="eastAsia"/>
                <w:bCs/>
                <w:color w:val="000000"/>
                <w:kern w:val="0"/>
                <w:sz w:val="24"/>
              </w:rPr>
              <w:t>点值、手术等级设置等</w:t>
            </w:r>
          </w:p>
        </w:tc>
      </w:tr>
      <w:tr w:rsidR="000B5DC9" w14:paraId="3DE7E045" w14:textId="77777777">
        <w:trPr>
          <w:jc w:val="center"/>
        </w:trPr>
        <w:tc>
          <w:tcPr>
            <w:tcW w:w="755" w:type="pct"/>
            <w:vMerge/>
            <w:vAlign w:val="center"/>
          </w:tcPr>
          <w:p w14:paraId="73942700"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15A91434"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耗材字典管理</w:t>
            </w:r>
          </w:p>
        </w:tc>
        <w:tc>
          <w:tcPr>
            <w:tcW w:w="3228" w:type="pct"/>
          </w:tcPr>
          <w:p w14:paraId="1278C34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针对耗材进行分类设置管理。包括耗材是否收费、核算比例设置等。</w:t>
            </w:r>
          </w:p>
        </w:tc>
      </w:tr>
      <w:tr w:rsidR="000B5DC9" w14:paraId="049410E9" w14:textId="77777777">
        <w:trPr>
          <w:jc w:val="center"/>
        </w:trPr>
        <w:tc>
          <w:tcPr>
            <w:tcW w:w="755" w:type="pct"/>
            <w:vMerge w:val="restart"/>
            <w:vAlign w:val="center"/>
          </w:tcPr>
          <w:p w14:paraId="0393855F"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数据采集</w:t>
            </w:r>
          </w:p>
        </w:tc>
        <w:tc>
          <w:tcPr>
            <w:tcW w:w="1016" w:type="pct"/>
            <w:vAlign w:val="center"/>
          </w:tcPr>
          <w:p w14:paraId="4D7039DE"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从</w:t>
            </w:r>
            <w:r>
              <w:rPr>
                <w:rFonts w:ascii="宋体" w:hAnsi="宋体" w:cs="宋体" w:hint="eastAsia"/>
                <w:bCs/>
                <w:color w:val="000000"/>
                <w:kern w:val="0"/>
                <w:sz w:val="24"/>
              </w:rPr>
              <w:t xml:space="preserve"> EXCEL</w:t>
            </w:r>
            <w:r>
              <w:rPr>
                <w:rFonts w:ascii="宋体" w:hAnsi="宋体" w:cs="宋体" w:hint="eastAsia"/>
                <w:bCs/>
                <w:color w:val="000000"/>
                <w:kern w:val="0"/>
                <w:sz w:val="24"/>
              </w:rPr>
              <w:t>文件导入</w:t>
            </w:r>
          </w:p>
        </w:tc>
        <w:tc>
          <w:tcPr>
            <w:tcW w:w="3228" w:type="pct"/>
            <w:vAlign w:val="center"/>
          </w:tcPr>
          <w:p w14:paraId="6568E7DE"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支持直接从电子表格导入相关数据</w:t>
            </w:r>
          </w:p>
        </w:tc>
      </w:tr>
      <w:tr w:rsidR="000B5DC9" w14:paraId="2354A248" w14:textId="77777777">
        <w:trPr>
          <w:jc w:val="center"/>
        </w:trPr>
        <w:tc>
          <w:tcPr>
            <w:tcW w:w="755" w:type="pct"/>
            <w:vMerge/>
            <w:vAlign w:val="center"/>
          </w:tcPr>
          <w:p w14:paraId="3F596547"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638F3C3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从外部数据库导入</w:t>
            </w:r>
          </w:p>
        </w:tc>
        <w:tc>
          <w:tcPr>
            <w:tcW w:w="3228" w:type="pct"/>
            <w:vAlign w:val="center"/>
          </w:tcPr>
          <w:p w14:paraId="0905171E"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支持从其他外部系统的数据库采集读入</w:t>
            </w:r>
          </w:p>
        </w:tc>
      </w:tr>
      <w:tr w:rsidR="000B5DC9" w14:paraId="12881D87" w14:textId="77777777">
        <w:trPr>
          <w:jc w:val="center"/>
        </w:trPr>
        <w:tc>
          <w:tcPr>
            <w:tcW w:w="755" w:type="pct"/>
            <w:vMerge/>
            <w:vAlign w:val="center"/>
          </w:tcPr>
          <w:p w14:paraId="00E26978"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08F4D4BF"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从采集平台导入</w:t>
            </w:r>
          </w:p>
        </w:tc>
        <w:tc>
          <w:tcPr>
            <w:tcW w:w="3228" w:type="pct"/>
            <w:vAlign w:val="center"/>
          </w:tcPr>
          <w:p w14:paraId="3392670D"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与科室客户端的数据采集平台无缝对接，直接采集各科室从平台录入的数据。</w:t>
            </w:r>
          </w:p>
        </w:tc>
      </w:tr>
      <w:tr w:rsidR="000B5DC9" w14:paraId="1B55535E" w14:textId="77777777">
        <w:trPr>
          <w:jc w:val="center"/>
        </w:trPr>
        <w:tc>
          <w:tcPr>
            <w:tcW w:w="755" w:type="pct"/>
            <w:vMerge/>
            <w:vAlign w:val="center"/>
          </w:tcPr>
          <w:p w14:paraId="0AE17DEE"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07A8BFEF"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医生工作量采</w:t>
            </w:r>
            <w:r>
              <w:rPr>
                <w:rFonts w:ascii="宋体" w:hAnsi="宋体" w:cs="宋体" w:hint="eastAsia"/>
                <w:bCs/>
                <w:color w:val="000000"/>
                <w:kern w:val="0"/>
                <w:sz w:val="24"/>
              </w:rPr>
              <w:t xml:space="preserve"> </w:t>
            </w:r>
            <w:r>
              <w:rPr>
                <w:rFonts w:ascii="宋体" w:hAnsi="宋体" w:cs="宋体" w:hint="eastAsia"/>
                <w:bCs/>
                <w:color w:val="000000"/>
                <w:kern w:val="0"/>
                <w:sz w:val="24"/>
              </w:rPr>
              <w:t>集</w:t>
            </w:r>
          </w:p>
        </w:tc>
        <w:tc>
          <w:tcPr>
            <w:tcW w:w="3228" w:type="pct"/>
            <w:vAlign w:val="center"/>
          </w:tcPr>
          <w:p w14:paraId="6FD7F2F3"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从</w:t>
            </w:r>
            <w:r>
              <w:rPr>
                <w:rFonts w:ascii="宋体" w:hAnsi="宋体" w:cs="宋体" w:hint="eastAsia"/>
                <w:bCs/>
                <w:color w:val="000000"/>
                <w:kern w:val="0"/>
                <w:sz w:val="24"/>
              </w:rPr>
              <w:t xml:space="preserve"> HIS </w:t>
            </w:r>
            <w:r>
              <w:rPr>
                <w:rFonts w:ascii="宋体" w:hAnsi="宋体" w:cs="宋体" w:hint="eastAsia"/>
                <w:bCs/>
                <w:color w:val="000000"/>
                <w:kern w:val="0"/>
                <w:sz w:val="24"/>
              </w:rPr>
              <w:t>系统中采集医生的工作量数据。包括：开单科室、</w:t>
            </w:r>
          </w:p>
          <w:p w14:paraId="4A904289"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开单医生、执行科室、执行医生、收费项目、规格型号、</w:t>
            </w:r>
            <w:r>
              <w:rPr>
                <w:rFonts w:ascii="宋体" w:hAnsi="宋体" w:cs="宋体" w:hint="eastAsia"/>
                <w:bCs/>
                <w:color w:val="000000"/>
                <w:kern w:val="0"/>
                <w:sz w:val="24"/>
              </w:rPr>
              <w:t xml:space="preserve"> </w:t>
            </w:r>
            <w:r>
              <w:rPr>
                <w:rFonts w:ascii="宋体" w:hAnsi="宋体" w:cs="宋体" w:hint="eastAsia"/>
                <w:bCs/>
                <w:color w:val="000000"/>
                <w:kern w:val="0"/>
                <w:sz w:val="24"/>
              </w:rPr>
              <w:t>数量、单价、金额等信息，</w:t>
            </w:r>
            <w:proofErr w:type="gramStart"/>
            <w:r>
              <w:rPr>
                <w:rFonts w:ascii="宋体" w:hAnsi="宋体" w:cs="宋体" w:hint="eastAsia"/>
                <w:bCs/>
                <w:color w:val="000000"/>
                <w:kern w:val="0"/>
                <w:sz w:val="24"/>
              </w:rPr>
              <w:t>支持分</w:t>
            </w:r>
            <w:proofErr w:type="gramEnd"/>
            <w:r>
              <w:rPr>
                <w:rFonts w:ascii="宋体" w:hAnsi="宋体" w:cs="宋体" w:hint="eastAsia"/>
                <w:bCs/>
                <w:color w:val="000000"/>
                <w:kern w:val="0"/>
                <w:sz w:val="24"/>
              </w:rPr>
              <w:t>门诊和住院分别采集</w:t>
            </w:r>
          </w:p>
        </w:tc>
      </w:tr>
      <w:tr w:rsidR="000B5DC9" w14:paraId="51435278" w14:textId="77777777">
        <w:trPr>
          <w:jc w:val="center"/>
        </w:trPr>
        <w:tc>
          <w:tcPr>
            <w:tcW w:w="755" w:type="pct"/>
            <w:vMerge/>
            <w:vAlign w:val="center"/>
          </w:tcPr>
          <w:p w14:paraId="336C0F92"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39E2662"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耗材领用采集</w:t>
            </w:r>
          </w:p>
        </w:tc>
        <w:tc>
          <w:tcPr>
            <w:tcW w:w="3228" w:type="pct"/>
            <w:vAlign w:val="center"/>
          </w:tcPr>
          <w:p w14:paraId="75336F57"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从物资系统中采集各科室的耗材领用数据。包括高值耗材、普通消耗品等。</w:t>
            </w:r>
          </w:p>
        </w:tc>
      </w:tr>
      <w:tr w:rsidR="000B5DC9" w14:paraId="6CA293F9" w14:textId="77777777">
        <w:trPr>
          <w:jc w:val="center"/>
        </w:trPr>
        <w:tc>
          <w:tcPr>
            <w:tcW w:w="755" w:type="pct"/>
            <w:vMerge/>
            <w:vAlign w:val="center"/>
          </w:tcPr>
          <w:p w14:paraId="1EBF94CC"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6BC095C" w14:textId="77777777" w:rsidR="000B5DC9" w:rsidRDefault="00A554E3">
            <w:pPr>
              <w:pStyle w:val="TableParagraph"/>
              <w:spacing w:before="107"/>
              <w:jc w:val="center"/>
              <w:rPr>
                <w:rFonts w:ascii="宋体" w:hAnsi="宋体" w:cs="宋体"/>
                <w:bCs/>
                <w:color w:val="000000"/>
                <w:kern w:val="0"/>
                <w:sz w:val="24"/>
              </w:rPr>
            </w:pPr>
            <w:proofErr w:type="gramStart"/>
            <w:r>
              <w:rPr>
                <w:rFonts w:ascii="宋体" w:hAnsi="宋体" w:cs="宋体" w:hint="eastAsia"/>
                <w:bCs/>
                <w:color w:val="000000"/>
                <w:kern w:val="0"/>
                <w:sz w:val="24"/>
              </w:rPr>
              <w:t>收支台账管理</w:t>
            </w:r>
            <w:proofErr w:type="gramEnd"/>
          </w:p>
        </w:tc>
        <w:tc>
          <w:tcPr>
            <w:tcW w:w="3228" w:type="pct"/>
            <w:vAlign w:val="center"/>
          </w:tcPr>
          <w:p w14:paraId="66BFF18D"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对各科室的收入台账的管理。可实现对收入、工作量、成本等数据的调整等操作。</w:t>
            </w:r>
          </w:p>
        </w:tc>
      </w:tr>
      <w:tr w:rsidR="000B5DC9" w14:paraId="4BF00152" w14:textId="77777777">
        <w:trPr>
          <w:trHeight w:val="321"/>
          <w:jc w:val="center"/>
        </w:trPr>
        <w:tc>
          <w:tcPr>
            <w:tcW w:w="755" w:type="pct"/>
            <w:vMerge w:val="restart"/>
            <w:vAlign w:val="center"/>
          </w:tcPr>
          <w:p w14:paraId="3413AAEC"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绩效核算</w:t>
            </w:r>
          </w:p>
        </w:tc>
        <w:tc>
          <w:tcPr>
            <w:tcW w:w="1016" w:type="pct"/>
            <w:vAlign w:val="center"/>
          </w:tcPr>
          <w:p w14:paraId="7190F620"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指标定义</w:t>
            </w:r>
          </w:p>
        </w:tc>
        <w:tc>
          <w:tcPr>
            <w:tcW w:w="3228" w:type="pct"/>
          </w:tcPr>
          <w:p w14:paraId="613F140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设置绩效核算所需要的各种指标</w:t>
            </w:r>
          </w:p>
        </w:tc>
      </w:tr>
      <w:tr w:rsidR="000B5DC9" w14:paraId="3D67507F" w14:textId="77777777">
        <w:trPr>
          <w:jc w:val="center"/>
        </w:trPr>
        <w:tc>
          <w:tcPr>
            <w:tcW w:w="755" w:type="pct"/>
            <w:vMerge/>
            <w:vAlign w:val="center"/>
          </w:tcPr>
          <w:p w14:paraId="516F8A25"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F1381BC"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指标参数设置</w:t>
            </w:r>
          </w:p>
        </w:tc>
        <w:tc>
          <w:tcPr>
            <w:tcW w:w="3228" w:type="pct"/>
          </w:tcPr>
          <w:p w14:paraId="6A64F06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对定义好的指标数据进行设置。支持手工录入、</w:t>
            </w:r>
            <w:r>
              <w:rPr>
                <w:rFonts w:ascii="宋体" w:hAnsi="宋体" w:cs="宋体" w:hint="eastAsia"/>
                <w:bCs/>
                <w:color w:val="000000"/>
                <w:kern w:val="0"/>
                <w:sz w:val="24"/>
              </w:rPr>
              <w:t xml:space="preserve">EXCEL </w:t>
            </w:r>
            <w:r>
              <w:rPr>
                <w:rFonts w:ascii="宋体" w:hAnsi="宋体" w:cs="宋体" w:hint="eastAsia"/>
                <w:bCs/>
                <w:color w:val="000000"/>
                <w:kern w:val="0"/>
                <w:sz w:val="24"/>
              </w:rPr>
              <w:t>导入和从外部数据库自动采集生成。</w:t>
            </w:r>
          </w:p>
        </w:tc>
      </w:tr>
      <w:tr w:rsidR="000B5DC9" w14:paraId="470E32D9" w14:textId="77777777">
        <w:trPr>
          <w:jc w:val="center"/>
        </w:trPr>
        <w:tc>
          <w:tcPr>
            <w:tcW w:w="755" w:type="pct"/>
            <w:vMerge/>
            <w:vAlign w:val="center"/>
          </w:tcPr>
          <w:p w14:paraId="3F87F101"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D35772C"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调控比例</w:t>
            </w:r>
          </w:p>
        </w:tc>
        <w:tc>
          <w:tcPr>
            <w:tcW w:w="3228" w:type="pct"/>
          </w:tcPr>
          <w:p w14:paraId="6729BB9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设置科室需要调控的数据比例，支持超额累计调控管理。</w:t>
            </w:r>
          </w:p>
        </w:tc>
      </w:tr>
      <w:tr w:rsidR="000B5DC9" w14:paraId="3AF764EA" w14:textId="77777777">
        <w:trPr>
          <w:jc w:val="center"/>
        </w:trPr>
        <w:tc>
          <w:tcPr>
            <w:tcW w:w="755" w:type="pct"/>
            <w:vMerge/>
            <w:vAlign w:val="center"/>
          </w:tcPr>
          <w:p w14:paraId="06C18202"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8A52BAA"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激励机制</w:t>
            </w:r>
          </w:p>
        </w:tc>
        <w:tc>
          <w:tcPr>
            <w:tcW w:w="3228" w:type="pct"/>
          </w:tcPr>
          <w:p w14:paraId="038907A8"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可设置各科室的激励机制管理。</w:t>
            </w:r>
          </w:p>
        </w:tc>
      </w:tr>
      <w:tr w:rsidR="000B5DC9" w14:paraId="5892F497" w14:textId="77777777">
        <w:trPr>
          <w:jc w:val="center"/>
        </w:trPr>
        <w:tc>
          <w:tcPr>
            <w:tcW w:w="755" w:type="pct"/>
            <w:vMerge/>
            <w:vAlign w:val="center"/>
          </w:tcPr>
          <w:p w14:paraId="3FE73748"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2440899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绩效分配</w:t>
            </w:r>
          </w:p>
        </w:tc>
        <w:tc>
          <w:tcPr>
            <w:tcW w:w="3228" w:type="pct"/>
          </w:tcPr>
          <w:p w14:paraId="5AEA534B"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根据绩效算法核算医生的诊断绩效、执行绩效、护理绩效、</w:t>
            </w:r>
          </w:p>
          <w:p w14:paraId="6A8A595B"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成本数据等。</w:t>
            </w:r>
          </w:p>
        </w:tc>
      </w:tr>
      <w:tr w:rsidR="000B5DC9" w14:paraId="3F4AB951" w14:textId="77777777">
        <w:trPr>
          <w:jc w:val="center"/>
        </w:trPr>
        <w:tc>
          <w:tcPr>
            <w:tcW w:w="755" w:type="pct"/>
            <w:vMerge/>
            <w:vAlign w:val="center"/>
          </w:tcPr>
          <w:p w14:paraId="18BE1A5A"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005ABD6"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绩效核算表</w:t>
            </w:r>
          </w:p>
        </w:tc>
        <w:tc>
          <w:tcPr>
            <w:tcW w:w="3228" w:type="pct"/>
          </w:tcPr>
          <w:p w14:paraId="049E12FA"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根据不同科室的格式可定义不同的绩效核算表，并支持在科室客户端进行查看。</w:t>
            </w:r>
          </w:p>
        </w:tc>
      </w:tr>
      <w:tr w:rsidR="000B5DC9" w14:paraId="66747277" w14:textId="77777777">
        <w:trPr>
          <w:jc w:val="center"/>
        </w:trPr>
        <w:tc>
          <w:tcPr>
            <w:tcW w:w="755" w:type="pct"/>
            <w:vMerge/>
            <w:vAlign w:val="center"/>
          </w:tcPr>
          <w:p w14:paraId="30B4309E"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0BB9EF39"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绩效项目查询</w:t>
            </w:r>
          </w:p>
        </w:tc>
        <w:tc>
          <w:tcPr>
            <w:tcW w:w="3228" w:type="pct"/>
          </w:tcPr>
          <w:p w14:paraId="771B1EAB"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提供动态的查询绩效项目的构成情况</w:t>
            </w:r>
          </w:p>
        </w:tc>
      </w:tr>
      <w:tr w:rsidR="000B5DC9" w14:paraId="0D7B0D29" w14:textId="77777777">
        <w:trPr>
          <w:jc w:val="center"/>
        </w:trPr>
        <w:tc>
          <w:tcPr>
            <w:tcW w:w="755" w:type="pct"/>
            <w:vMerge/>
            <w:vAlign w:val="center"/>
          </w:tcPr>
          <w:p w14:paraId="1C58323F"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E8C6DC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绩效发布</w:t>
            </w:r>
          </w:p>
        </w:tc>
        <w:tc>
          <w:tcPr>
            <w:tcW w:w="3228" w:type="pct"/>
          </w:tcPr>
          <w:p w14:paraId="6C5B8144"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本月绩效核算完成后，需要进行发布后，各科室方可进行绩效的查看与分配。</w:t>
            </w:r>
          </w:p>
        </w:tc>
      </w:tr>
      <w:tr w:rsidR="000B5DC9" w14:paraId="5666E79E" w14:textId="77777777">
        <w:trPr>
          <w:jc w:val="center"/>
        </w:trPr>
        <w:tc>
          <w:tcPr>
            <w:tcW w:w="755" w:type="pct"/>
            <w:vMerge/>
            <w:vAlign w:val="center"/>
          </w:tcPr>
          <w:p w14:paraId="44B49052"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E117CFE"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月末结账</w:t>
            </w:r>
          </w:p>
        </w:tc>
        <w:tc>
          <w:tcPr>
            <w:tcW w:w="3228" w:type="pct"/>
          </w:tcPr>
          <w:p w14:paraId="5FF508FE"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本月绩效核算分配完成后，结转至下个月，结账后对本月的数据进行审核锁定，不可再次修改。</w:t>
            </w:r>
          </w:p>
        </w:tc>
      </w:tr>
      <w:tr w:rsidR="000B5DC9" w14:paraId="3434C800" w14:textId="77777777">
        <w:trPr>
          <w:jc w:val="center"/>
        </w:trPr>
        <w:tc>
          <w:tcPr>
            <w:tcW w:w="755" w:type="pct"/>
            <w:vMerge w:val="restart"/>
            <w:vAlign w:val="center"/>
          </w:tcPr>
          <w:p w14:paraId="44D06F17"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绩效发放</w:t>
            </w:r>
          </w:p>
        </w:tc>
        <w:tc>
          <w:tcPr>
            <w:tcW w:w="1016" w:type="pct"/>
            <w:vAlign w:val="center"/>
          </w:tcPr>
          <w:p w14:paraId="0B42A544"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栏目管理</w:t>
            </w:r>
          </w:p>
        </w:tc>
        <w:tc>
          <w:tcPr>
            <w:tcW w:w="3228" w:type="pct"/>
          </w:tcPr>
          <w:p w14:paraId="16CAE85D"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对人员档案内置的栏目管理。包括：岗位类别、编制类别、</w:t>
            </w:r>
          </w:p>
          <w:p w14:paraId="0140F648"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职务、职称、系数等设置</w:t>
            </w:r>
          </w:p>
        </w:tc>
      </w:tr>
      <w:tr w:rsidR="000B5DC9" w14:paraId="466F1490" w14:textId="77777777">
        <w:trPr>
          <w:jc w:val="center"/>
        </w:trPr>
        <w:tc>
          <w:tcPr>
            <w:tcW w:w="755" w:type="pct"/>
            <w:vMerge/>
            <w:vAlign w:val="center"/>
          </w:tcPr>
          <w:p w14:paraId="67E98968"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05494539"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人员档案</w:t>
            </w:r>
          </w:p>
        </w:tc>
        <w:tc>
          <w:tcPr>
            <w:tcW w:w="3228" w:type="pct"/>
          </w:tcPr>
          <w:p w14:paraId="66F13CD3"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提供人员档案库管理功能。包括人员的增加、修改、删除、</w:t>
            </w:r>
          </w:p>
          <w:p w14:paraId="4FB74F6E"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数据导入等。</w:t>
            </w:r>
          </w:p>
        </w:tc>
      </w:tr>
      <w:tr w:rsidR="000B5DC9" w14:paraId="16490DFF" w14:textId="77777777">
        <w:trPr>
          <w:jc w:val="center"/>
        </w:trPr>
        <w:tc>
          <w:tcPr>
            <w:tcW w:w="755" w:type="pct"/>
            <w:vMerge/>
            <w:vAlign w:val="center"/>
          </w:tcPr>
          <w:p w14:paraId="2E74BDD7"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FA3BFAA"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人员调动</w:t>
            </w:r>
          </w:p>
        </w:tc>
        <w:tc>
          <w:tcPr>
            <w:tcW w:w="3228" w:type="pct"/>
          </w:tcPr>
          <w:p w14:paraId="57FCBF70"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实现对人员的部门调动操作。</w:t>
            </w:r>
          </w:p>
        </w:tc>
      </w:tr>
      <w:tr w:rsidR="000B5DC9" w14:paraId="3C8A339C" w14:textId="77777777">
        <w:trPr>
          <w:jc w:val="center"/>
        </w:trPr>
        <w:tc>
          <w:tcPr>
            <w:tcW w:w="755" w:type="pct"/>
            <w:vMerge/>
            <w:vAlign w:val="center"/>
          </w:tcPr>
          <w:p w14:paraId="0BAAAF1B"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2E0C4C84"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表结构</w:t>
            </w:r>
          </w:p>
        </w:tc>
        <w:tc>
          <w:tcPr>
            <w:tcW w:w="3228" w:type="pct"/>
          </w:tcPr>
          <w:p w14:paraId="28E03627"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根据医院需求设置发放表的结构。</w:t>
            </w:r>
          </w:p>
        </w:tc>
      </w:tr>
      <w:tr w:rsidR="000B5DC9" w14:paraId="1491958F" w14:textId="77777777">
        <w:trPr>
          <w:jc w:val="center"/>
        </w:trPr>
        <w:tc>
          <w:tcPr>
            <w:tcW w:w="755" w:type="pct"/>
            <w:vMerge/>
            <w:vAlign w:val="center"/>
          </w:tcPr>
          <w:p w14:paraId="1CEABF6A"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4BE13E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平衡关系设置</w:t>
            </w:r>
          </w:p>
        </w:tc>
        <w:tc>
          <w:tcPr>
            <w:tcW w:w="3228" w:type="pct"/>
          </w:tcPr>
          <w:p w14:paraId="3B0D9ECB"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定义发放表和绩效核算的平衡关系。</w:t>
            </w:r>
          </w:p>
        </w:tc>
      </w:tr>
      <w:tr w:rsidR="000B5DC9" w14:paraId="385367AD" w14:textId="77777777">
        <w:trPr>
          <w:jc w:val="center"/>
        </w:trPr>
        <w:tc>
          <w:tcPr>
            <w:tcW w:w="755" w:type="pct"/>
            <w:vMerge/>
            <w:vAlign w:val="center"/>
          </w:tcPr>
          <w:p w14:paraId="30235130"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5EE67CB"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发放表</w:t>
            </w:r>
          </w:p>
        </w:tc>
        <w:tc>
          <w:tcPr>
            <w:tcW w:w="3228" w:type="pct"/>
          </w:tcPr>
          <w:p w14:paraId="3610A9EB"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提供发放表功能。实现由各科室在客户端进行绩效数据的分配和上报。</w:t>
            </w:r>
          </w:p>
        </w:tc>
      </w:tr>
      <w:tr w:rsidR="000B5DC9" w14:paraId="1CE73512" w14:textId="77777777">
        <w:trPr>
          <w:jc w:val="center"/>
        </w:trPr>
        <w:tc>
          <w:tcPr>
            <w:tcW w:w="755" w:type="pct"/>
            <w:vMerge/>
            <w:vAlign w:val="center"/>
          </w:tcPr>
          <w:p w14:paraId="72BD2060"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C8FFC7B"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格式编辑</w:t>
            </w:r>
          </w:p>
        </w:tc>
        <w:tc>
          <w:tcPr>
            <w:tcW w:w="3228" w:type="pct"/>
          </w:tcPr>
          <w:p w14:paraId="1AD5F36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对发放表可实现批量编辑功能。</w:t>
            </w:r>
          </w:p>
        </w:tc>
      </w:tr>
      <w:tr w:rsidR="000B5DC9" w14:paraId="3B0BCA83" w14:textId="77777777">
        <w:trPr>
          <w:jc w:val="center"/>
        </w:trPr>
        <w:tc>
          <w:tcPr>
            <w:tcW w:w="755" w:type="pct"/>
            <w:vMerge/>
            <w:vAlign w:val="center"/>
          </w:tcPr>
          <w:p w14:paraId="6CEBC309"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2BA625C2"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统计报表</w:t>
            </w:r>
          </w:p>
        </w:tc>
        <w:tc>
          <w:tcPr>
            <w:tcW w:w="3228" w:type="pct"/>
          </w:tcPr>
          <w:p w14:paraId="20035620"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内置各种数据统计报表。如：部门发放汇总表、个人发放清单等。</w:t>
            </w:r>
          </w:p>
        </w:tc>
      </w:tr>
      <w:tr w:rsidR="000B5DC9" w14:paraId="50B5BDF9" w14:textId="77777777">
        <w:trPr>
          <w:jc w:val="center"/>
        </w:trPr>
        <w:tc>
          <w:tcPr>
            <w:tcW w:w="755" w:type="pct"/>
            <w:vMerge/>
            <w:vAlign w:val="center"/>
          </w:tcPr>
          <w:p w14:paraId="4E64E8F8"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104A42B8"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综合查询</w:t>
            </w:r>
          </w:p>
        </w:tc>
        <w:tc>
          <w:tcPr>
            <w:tcW w:w="3228" w:type="pct"/>
          </w:tcPr>
          <w:p w14:paraId="0BEE5168"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可设置任何条件查询绩效发放数据。</w:t>
            </w:r>
          </w:p>
        </w:tc>
      </w:tr>
      <w:tr w:rsidR="000B5DC9" w14:paraId="64F94FA9" w14:textId="77777777">
        <w:trPr>
          <w:jc w:val="center"/>
        </w:trPr>
        <w:tc>
          <w:tcPr>
            <w:tcW w:w="755" w:type="pct"/>
            <w:vMerge/>
            <w:vAlign w:val="center"/>
          </w:tcPr>
          <w:p w14:paraId="6745E653"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FA1FB6E"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生成</w:t>
            </w:r>
            <w:proofErr w:type="gramStart"/>
            <w:r>
              <w:rPr>
                <w:rFonts w:ascii="宋体" w:hAnsi="宋体" w:cs="宋体" w:hint="eastAsia"/>
                <w:bCs/>
                <w:color w:val="000000"/>
                <w:kern w:val="0"/>
                <w:sz w:val="24"/>
              </w:rPr>
              <w:t>收支台</w:t>
            </w:r>
            <w:proofErr w:type="gramEnd"/>
            <w:r>
              <w:rPr>
                <w:rFonts w:ascii="宋体" w:hAnsi="宋体" w:cs="宋体" w:hint="eastAsia"/>
                <w:bCs/>
                <w:color w:val="000000"/>
                <w:kern w:val="0"/>
                <w:sz w:val="24"/>
              </w:rPr>
              <w:t>账</w:t>
            </w:r>
          </w:p>
        </w:tc>
        <w:tc>
          <w:tcPr>
            <w:tcW w:w="3228" w:type="pct"/>
          </w:tcPr>
          <w:p w14:paraId="04379FC7"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根据绩效发放表，生成到</w:t>
            </w:r>
            <w:proofErr w:type="gramStart"/>
            <w:r>
              <w:rPr>
                <w:rFonts w:ascii="宋体" w:hAnsi="宋体" w:cs="宋体" w:hint="eastAsia"/>
                <w:bCs/>
                <w:color w:val="000000"/>
                <w:kern w:val="0"/>
                <w:sz w:val="24"/>
              </w:rPr>
              <w:t>收支台</w:t>
            </w:r>
            <w:proofErr w:type="gramEnd"/>
            <w:r>
              <w:rPr>
                <w:rFonts w:ascii="宋体" w:hAnsi="宋体" w:cs="宋体" w:hint="eastAsia"/>
                <w:bCs/>
                <w:color w:val="000000"/>
                <w:kern w:val="0"/>
                <w:sz w:val="24"/>
              </w:rPr>
              <w:t>账中</w:t>
            </w:r>
          </w:p>
        </w:tc>
      </w:tr>
      <w:tr w:rsidR="000B5DC9" w14:paraId="310D607B" w14:textId="77777777">
        <w:trPr>
          <w:jc w:val="center"/>
        </w:trPr>
        <w:tc>
          <w:tcPr>
            <w:tcW w:w="755" w:type="pct"/>
            <w:vMerge/>
            <w:vAlign w:val="center"/>
          </w:tcPr>
          <w:p w14:paraId="4B71F357"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6D912E7D"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审核中心</w:t>
            </w:r>
          </w:p>
        </w:tc>
        <w:tc>
          <w:tcPr>
            <w:tcW w:w="3228" w:type="pct"/>
          </w:tcPr>
          <w:p w14:paraId="75B16219"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对绩效发放数据的审核，审核后不可再次修改。</w:t>
            </w:r>
          </w:p>
        </w:tc>
      </w:tr>
      <w:tr w:rsidR="000B5DC9" w14:paraId="3063A5EC" w14:textId="77777777">
        <w:trPr>
          <w:jc w:val="center"/>
        </w:trPr>
        <w:tc>
          <w:tcPr>
            <w:tcW w:w="755" w:type="pct"/>
            <w:vMerge w:val="restart"/>
            <w:vAlign w:val="center"/>
          </w:tcPr>
          <w:p w14:paraId="693B0AD9"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考勤管理</w:t>
            </w:r>
          </w:p>
        </w:tc>
        <w:tc>
          <w:tcPr>
            <w:tcW w:w="1016" w:type="pct"/>
            <w:vAlign w:val="center"/>
          </w:tcPr>
          <w:p w14:paraId="191C219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考勤方案设置</w:t>
            </w:r>
          </w:p>
        </w:tc>
        <w:tc>
          <w:tcPr>
            <w:tcW w:w="3228" w:type="pct"/>
          </w:tcPr>
          <w:p w14:paraId="67407F61"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对排班及考勤的方案进行设置和定义</w:t>
            </w:r>
          </w:p>
        </w:tc>
      </w:tr>
      <w:tr w:rsidR="000B5DC9" w14:paraId="5A121C97" w14:textId="77777777">
        <w:trPr>
          <w:jc w:val="center"/>
        </w:trPr>
        <w:tc>
          <w:tcPr>
            <w:tcW w:w="755" w:type="pct"/>
            <w:vMerge/>
            <w:vAlign w:val="center"/>
          </w:tcPr>
          <w:p w14:paraId="79E127F9"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DC7621C"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考勤数据录入</w:t>
            </w:r>
          </w:p>
        </w:tc>
        <w:tc>
          <w:tcPr>
            <w:tcW w:w="3228" w:type="pct"/>
          </w:tcPr>
          <w:p w14:paraId="750BA050"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支持一人多科的考勤数据管理，支持从外部数据库导入考勤数据。</w:t>
            </w:r>
          </w:p>
        </w:tc>
      </w:tr>
      <w:tr w:rsidR="000B5DC9" w14:paraId="68559D4C" w14:textId="77777777">
        <w:trPr>
          <w:jc w:val="center"/>
        </w:trPr>
        <w:tc>
          <w:tcPr>
            <w:tcW w:w="755" w:type="pct"/>
            <w:vMerge/>
            <w:vAlign w:val="center"/>
          </w:tcPr>
          <w:p w14:paraId="03DFACB1"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6F0C1FE"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考勤数据下发</w:t>
            </w:r>
          </w:p>
        </w:tc>
        <w:tc>
          <w:tcPr>
            <w:tcW w:w="3228" w:type="pct"/>
          </w:tcPr>
          <w:p w14:paraId="4D4EEFE2"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考勤数据可下发到各临床科室进行确认。</w:t>
            </w:r>
          </w:p>
        </w:tc>
      </w:tr>
      <w:tr w:rsidR="000B5DC9" w14:paraId="7F9FD1DA" w14:textId="77777777">
        <w:trPr>
          <w:jc w:val="center"/>
        </w:trPr>
        <w:tc>
          <w:tcPr>
            <w:tcW w:w="755" w:type="pct"/>
            <w:vMerge/>
            <w:vAlign w:val="center"/>
          </w:tcPr>
          <w:p w14:paraId="3780518A"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0C4E84F"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考勤数据统计</w:t>
            </w:r>
          </w:p>
        </w:tc>
        <w:tc>
          <w:tcPr>
            <w:tcW w:w="3228" w:type="pct"/>
          </w:tcPr>
          <w:p w14:paraId="2D10FBFD"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可按科室生成考勤统计表。</w:t>
            </w:r>
          </w:p>
        </w:tc>
      </w:tr>
      <w:tr w:rsidR="000B5DC9" w14:paraId="7509D459" w14:textId="77777777">
        <w:trPr>
          <w:jc w:val="center"/>
        </w:trPr>
        <w:tc>
          <w:tcPr>
            <w:tcW w:w="755" w:type="pct"/>
            <w:vMerge w:val="restart"/>
            <w:vAlign w:val="center"/>
          </w:tcPr>
          <w:p w14:paraId="31429A32"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绩效分析</w:t>
            </w:r>
          </w:p>
        </w:tc>
        <w:tc>
          <w:tcPr>
            <w:tcW w:w="1016" w:type="pct"/>
            <w:vAlign w:val="center"/>
          </w:tcPr>
          <w:p w14:paraId="63224FB2"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收入明细查询</w:t>
            </w:r>
          </w:p>
        </w:tc>
        <w:tc>
          <w:tcPr>
            <w:tcW w:w="3228" w:type="pct"/>
          </w:tcPr>
          <w:p w14:paraId="3658503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可查询各科室的收入明细情况。包括工作量收入和业务收入</w:t>
            </w:r>
          </w:p>
        </w:tc>
      </w:tr>
      <w:tr w:rsidR="000B5DC9" w14:paraId="7EFB1E14" w14:textId="77777777">
        <w:trPr>
          <w:jc w:val="center"/>
        </w:trPr>
        <w:tc>
          <w:tcPr>
            <w:tcW w:w="755" w:type="pct"/>
            <w:vMerge/>
            <w:vAlign w:val="center"/>
          </w:tcPr>
          <w:p w14:paraId="15244508"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2B79108F"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支出明细查询</w:t>
            </w:r>
          </w:p>
        </w:tc>
        <w:tc>
          <w:tcPr>
            <w:tcW w:w="3228" w:type="pct"/>
          </w:tcPr>
          <w:p w14:paraId="5E7D10D2"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可查询各科室的支出明细情况。包括核算前、核算后的数据。</w:t>
            </w:r>
          </w:p>
        </w:tc>
      </w:tr>
      <w:tr w:rsidR="000B5DC9" w14:paraId="5CC91BB7" w14:textId="77777777">
        <w:trPr>
          <w:jc w:val="center"/>
        </w:trPr>
        <w:tc>
          <w:tcPr>
            <w:tcW w:w="755" w:type="pct"/>
            <w:vMerge/>
            <w:vAlign w:val="center"/>
          </w:tcPr>
          <w:p w14:paraId="02BDE4A6"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9F95FB0"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收支结余查询</w:t>
            </w:r>
          </w:p>
        </w:tc>
        <w:tc>
          <w:tcPr>
            <w:tcW w:w="3228" w:type="pct"/>
          </w:tcPr>
          <w:p w14:paraId="7ED8C34B"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可查询各科室的收支结余情况</w:t>
            </w:r>
          </w:p>
        </w:tc>
      </w:tr>
      <w:tr w:rsidR="000B5DC9" w14:paraId="5A89E073" w14:textId="77777777">
        <w:trPr>
          <w:jc w:val="center"/>
        </w:trPr>
        <w:tc>
          <w:tcPr>
            <w:tcW w:w="755" w:type="pct"/>
            <w:vMerge/>
            <w:vAlign w:val="center"/>
          </w:tcPr>
          <w:p w14:paraId="2A3924E8"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6D49A18F"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对比分析查询</w:t>
            </w:r>
          </w:p>
        </w:tc>
        <w:tc>
          <w:tcPr>
            <w:tcW w:w="3228" w:type="pct"/>
          </w:tcPr>
          <w:p w14:paraId="3CC7DD84"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可查询</w:t>
            </w:r>
            <w:proofErr w:type="gramStart"/>
            <w:r>
              <w:rPr>
                <w:rFonts w:ascii="宋体" w:hAnsi="宋体" w:cs="宋体" w:hint="eastAsia"/>
                <w:bCs/>
                <w:color w:val="000000"/>
                <w:kern w:val="0"/>
                <w:sz w:val="24"/>
              </w:rPr>
              <w:t>各项目按科室</w:t>
            </w:r>
            <w:proofErr w:type="gramEnd"/>
            <w:r>
              <w:rPr>
                <w:rFonts w:ascii="宋体" w:hAnsi="宋体" w:cs="宋体" w:hint="eastAsia"/>
                <w:bCs/>
                <w:color w:val="000000"/>
                <w:kern w:val="0"/>
                <w:sz w:val="24"/>
              </w:rPr>
              <w:t>的对比分析情况。支持跨年度、多类别的进行对比分析。</w:t>
            </w:r>
          </w:p>
        </w:tc>
      </w:tr>
      <w:tr w:rsidR="000B5DC9" w14:paraId="3C937274" w14:textId="77777777">
        <w:trPr>
          <w:jc w:val="center"/>
        </w:trPr>
        <w:tc>
          <w:tcPr>
            <w:tcW w:w="755" w:type="pct"/>
            <w:vMerge/>
            <w:vAlign w:val="center"/>
          </w:tcPr>
          <w:p w14:paraId="76749143"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0F5B059"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收入项目月表</w:t>
            </w:r>
          </w:p>
        </w:tc>
        <w:tc>
          <w:tcPr>
            <w:tcW w:w="3228" w:type="pct"/>
          </w:tcPr>
          <w:p w14:paraId="1C7B2DA9"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对收入项目按月汇总查询</w:t>
            </w:r>
          </w:p>
        </w:tc>
      </w:tr>
      <w:tr w:rsidR="000B5DC9" w14:paraId="1F6BD024" w14:textId="77777777">
        <w:trPr>
          <w:jc w:val="center"/>
        </w:trPr>
        <w:tc>
          <w:tcPr>
            <w:tcW w:w="755" w:type="pct"/>
            <w:vMerge/>
            <w:vAlign w:val="center"/>
          </w:tcPr>
          <w:p w14:paraId="7F9A9F9B"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69EA0AD9"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支出</w:t>
            </w:r>
            <w:proofErr w:type="gramStart"/>
            <w:r>
              <w:rPr>
                <w:rFonts w:ascii="宋体" w:hAnsi="宋体" w:cs="宋体" w:hint="eastAsia"/>
                <w:bCs/>
                <w:color w:val="000000"/>
                <w:kern w:val="0"/>
                <w:sz w:val="24"/>
              </w:rPr>
              <w:t>项目月</w:t>
            </w:r>
            <w:proofErr w:type="gramEnd"/>
            <w:r>
              <w:rPr>
                <w:rFonts w:ascii="宋体" w:hAnsi="宋体" w:cs="宋体" w:hint="eastAsia"/>
                <w:bCs/>
                <w:color w:val="000000"/>
                <w:kern w:val="0"/>
                <w:sz w:val="24"/>
              </w:rPr>
              <w:t>报表</w:t>
            </w:r>
          </w:p>
        </w:tc>
        <w:tc>
          <w:tcPr>
            <w:tcW w:w="3228" w:type="pct"/>
          </w:tcPr>
          <w:p w14:paraId="52AF0551"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对支出项目按月汇总查询</w:t>
            </w:r>
          </w:p>
        </w:tc>
      </w:tr>
      <w:tr w:rsidR="000B5DC9" w14:paraId="178A1871" w14:textId="77777777">
        <w:trPr>
          <w:jc w:val="center"/>
        </w:trPr>
        <w:tc>
          <w:tcPr>
            <w:tcW w:w="755" w:type="pct"/>
            <w:vMerge/>
            <w:vAlign w:val="center"/>
          </w:tcPr>
          <w:p w14:paraId="061CB525"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165E0B89"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科室收入台账</w:t>
            </w:r>
          </w:p>
        </w:tc>
        <w:tc>
          <w:tcPr>
            <w:tcW w:w="3228" w:type="pct"/>
          </w:tcPr>
          <w:p w14:paraId="30ED3800"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按科室生成各收入项目的台账</w:t>
            </w:r>
          </w:p>
        </w:tc>
      </w:tr>
      <w:tr w:rsidR="000B5DC9" w14:paraId="79974E22" w14:textId="77777777">
        <w:trPr>
          <w:jc w:val="center"/>
        </w:trPr>
        <w:tc>
          <w:tcPr>
            <w:tcW w:w="755" w:type="pct"/>
            <w:vMerge/>
            <w:vAlign w:val="center"/>
          </w:tcPr>
          <w:p w14:paraId="27D8629F"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34C30C0"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医疗成本核算</w:t>
            </w:r>
          </w:p>
        </w:tc>
        <w:tc>
          <w:tcPr>
            <w:tcW w:w="3228" w:type="pct"/>
          </w:tcPr>
          <w:p w14:paraId="0CF6F811"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按台账核算成本</w:t>
            </w:r>
          </w:p>
        </w:tc>
      </w:tr>
      <w:tr w:rsidR="000B5DC9" w14:paraId="5E02A137" w14:textId="77777777">
        <w:trPr>
          <w:jc w:val="center"/>
        </w:trPr>
        <w:tc>
          <w:tcPr>
            <w:tcW w:w="755" w:type="pct"/>
            <w:vMerge/>
            <w:vAlign w:val="center"/>
          </w:tcPr>
          <w:p w14:paraId="3C9D63C4"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D0921F4"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科室</w:t>
            </w:r>
            <w:proofErr w:type="gramStart"/>
            <w:r>
              <w:rPr>
                <w:rFonts w:ascii="宋体" w:hAnsi="宋体" w:cs="宋体" w:hint="eastAsia"/>
                <w:bCs/>
                <w:color w:val="000000"/>
                <w:kern w:val="0"/>
                <w:sz w:val="24"/>
              </w:rPr>
              <w:t>支出台</w:t>
            </w:r>
            <w:proofErr w:type="gramEnd"/>
            <w:r>
              <w:rPr>
                <w:rFonts w:ascii="宋体" w:hAnsi="宋体" w:cs="宋体" w:hint="eastAsia"/>
                <w:bCs/>
                <w:color w:val="000000"/>
                <w:kern w:val="0"/>
                <w:sz w:val="24"/>
              </w:rPr>
              <w:t>账</w:t>
            </w:r>
          </w:p>
        </w:tc>
        <w:tc>
          <w:tcPr>
            <w:tcW w:w="3228" w:type="pct"/>
          </w:tcPr>
          <w:p w14:paraId="62687FFB"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按科室生成各支出项目的账台</w:t>
            </w:r>
          </w:p>
        </w:tc>
      </w:tr>
      <w:tr w:rsidR="000B5DC9" w14:paraId="3C7D3B05" w14:textId="77777777">
        <w:trPr>
          <w:jc w:val="center"/>
        </w:trPr>
        <w:tc>
          <w:tcPr>
            <w:tcW w:w="755" w:type="pct"/>
            <w:vMerge/>
            <w:vAlign w:val="center"/>
          </w:tcPr>
          <w:p w14:paraId="25EF9D70"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4779F16"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工作量查询</w:t>
            </w:r>
          </w:p>
        </w:tc>
        <w:tc>
          <w:tcPr>
            <w:tcW w:w="3228" w:type="pct"/>
          </w:tcPr>
          <w:p w14:paraId="2C1F012F"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可查询医生的各项工作量数据。包括绩效点值情况等</w:t>
            </w:r>
          </w:p>
        </w:tc>
      </w:tr>
      <w:tr w:rsidR="000B5DC9" w14:paraId="288EDECB" w14:textId="77777777">
        <w:trPr>
          <w:jc w:val="center"/>
        </w:trPr>
        <w:tc>
          <w:tcPr>
            <w:tcW w:w="755" w:type="pct"/>
            <w:vMerge/>
            <w:vAlign w:val="center"/>
          </w:tcPr>
          <w:p w14:paraId="2B4E0B94"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6C1F01A8"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耗材领用查询</w:t>
            </w:r>
          </w:p>
        </w:tc>
        <w:tc>
          <w:tcPr>
            <w:tcW w:w="3228" w:type="pct"/>
          </w:tcPr>
          <w:p w14:paraId="7C8F8283"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可查询各科室耗材领用情况。包括出库单号、领用人、类别、领用日期、金额</w:t>
            </w:r>
            <w:r>
              <w:rPr>
                <w:rFonts w:ascii="宋体" w:hAnsi="宋体" w:cs="宋体" w:hint="eastAsia"/>
                <w:bCs/>
                <w:color w:val="000000"/>
                <w:kern w:val="0"/>
                <w:sz w:val="24"/>
              </w:rPr>
              <w:t xml:space="preserve"> </w:t>
            </w:r>
            <w:r>
              <w:rPr>
                <w:rFonts w:ascii="宋体" w:hAnsi="宋体" w:cs="宋体" w:hint="eastAsia"/>
                <w:bCs/>
                <w:color w:val="000000"/>
                <w:kern w:val="0"/>
                <w:sz w:val="24"/>
              </w:rPr>
              <w:t>等信息</w:t>
            </w:r>
          </w:p>
        </w:tc>
      </w:tr>
      <w:tr w:rsidR="000B5DC9" w14:paraId="2AB26364" w14:textId="77777777">
        <w:trPr>
          <w:jc w:val="center"/>
        </w:trPr>
        <w:tc>
          <w:tcPr>
            <w:tcW w:w="755" w:type="pct"/>
            <w:vMerge w:val="restart"/>
            <w:vAlign w:val="center"/>
          </w:tcPr>
          <w:p w14:paraId="0C05C753"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报表管理</w:t>
            </w:r>
          </w:p>
        </w:tc>
        <w:tc>
          <w:tcPr>
            <w:tcW w:w="1016" w:type="pct"/>
            <w:vAlign w:val="center"/>
          </w:tcPr>
          <w:p w14:paraId="54BC69C2"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报表</w:t>
            </w:r>
            <w:proofErr w:type="gramStart"/>
            <w:r>
              <w:rPr>
                <w:rFonts w:ascii="宋体" w:hAnsi="宋体" w:cs="宋体" w:hint="eastAsia"/>
                <w:bCs/>
                <w:color w:val="000000"/>
                <w:kern w:val="0"/>
                <w:sz w:val="24"/>
              </w:rPr>
              <w:t>设计器</w:t>
            </w:r>
            <w:proofErr w:type="gramEnd"/>
          </w:p>
        </w:tc>
        <w:tc>
          <w:tcPr>
            <w:tcW w:w="3228" w:type="pct"/>
          </w:tcPr>
          <w:p w14:paraId="5B321091"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内置类</w:t>
            </w:r>
            <w:r>
              <w:rPr>
                <w:rFonts w:ascii="宋体" w:hAnsi="宋体" w:cs="宋体" w:hint="eastAsia"/>
                <w:bCs/>
                <w:color w:val="000000"/>
                <w:kern w:val="0"/>
                <w:sz w:val="24"/>
              </w:rPr>
              <w:t xml:space="preserve"> EXCEL </w:t>
            </w:r>
            <w:r>
              <w:rPr>
                <w:rFonts w:ascii="宋体" w:hAnsi="宋体" w:cs="宋体" w:hint="eastAsia"/>
                <w:bCs/>
                <w:color w:val="000000"/>
                <w:kern w:val="0"/>
                <w:sz w:val="24"/>
              </w:rPr>
              <w:t>的报表设计器。可根据需求定义不同的报表。</w:t>
            </w:r>
          </w:p>
        </w:tc>
      </w:tr>
      <w:tr w:rsidR="000B5DC9" w14:paraId="117CDBEF" w14:textId="77777777">
        <w:trPr>
          <w:jc w:val="center"/>
        </w:trPr>
        <w:tc>
          <w:tcPr>
            <w:tcW w:w="755" w:type="pct"/>
            <w:vMerge/>
            <w:vAlign w:val="center"/>
          </w:tcPr>
          <w:p w14:paraId="189BCF91"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2C76B828"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高级报表</w:t>
            </w:r>
          </w:p>
        </w:tc>
        <w:tc>
          <w:tcPr>
            <w:tcW w:w="3228" w:type="pct"/>
          </w:tcPr>
          <w:p w14:paraId="61839F23"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支持使用视图、存储过程等直接生成各种报表。</w:t>
            </w:r>
          </w:p>
        </w:tc>
      </w:tr>
      <w:tr w:rsidR="000B5DC9" w14:paraId="4D83A44A" w14:textId="77777777">
        <w:trPr>
          <w:jc w:val="center"/>
        </w:trPr>
        <w:tc>
          <w:tcPr>
            <w:tcW w:w="755" w:type="pct"/>
            <w:vMerge/>
            <w:vAlign w:val="center"/>
          </w:tcPr>
          <w:p w14:paraId="7E0E079C"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7B46D6D1"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报表</w:t>
            </w:r>
          </w:p>
        </w:tc>
        <w:tc>
          <w:tcPr>
            <w:tcW w:w="3228" w:type="pct"/>
          </w:tcPr>
          <w:p w14:paraId="67AC0689"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按照医院工作需要直接生成各种月、季、年报表</w:t>
            </w:r>
          </w:p>
        </w:tc>
      </w:tr>
      <w:tr w:rsidR="000B5DC9" w14:paraId="5E6C82E6" w14:textId="77777777">
        <w:trPr>
          <w:jc w:val="center"/>
        </w:trPr>
        <w:tc>
          <w:tcPr>
            <w:tcW w:w="755" w:type="pct"/>
            <w:vMerge w:val="restart"/>
            <w:vAlign w:val="center"/>
          </w:tcPr>
          <w:p w14:paraId="4E4281A6"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科室绩效</w:t>
            </w:r>
            <w:r>
              <w:rPr>
                <w:rFonts w:ascii="宋体" w:hAnsi="宋体" w:cs="宋体" w:hint="eastAsia"/>
                <w:bCs/>
                <w:color w:val="000000"/>
                <w:kern w:val="0"/>
                <w:sz w:val="24"/>
              </w:rPr>
              <w:t xml:space="preserve"> </w:t>
            </w:r>
            <w:r>
              <w:rPr>
                <w:rFonts w:ascii="宋体" w:hAnsi="宋体" w:cs="宋体" w:hint="eastAsia"/>
                <w:bCs/>
                <w:color w:val="000000"/>
                <w:kern w:val="0"/>
                <w:sz w:val="24"/>
              </w:rPr>
              <w:lastRenderedPageBreak/>
              <w:t>平台</w:t>
            </w:r>
          </w:p>
        </w:tc>
        <w:tc>
          <w:tcPr>
            <w:tcW w:w="1016" w:type="pct"/>
            <w:vAlign w:val="center"/>
          </w:tcPr>
          <w:p w14:paraId="6874A42E"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lastRenderedPageBreak/>
              <w:t>绩效报表</w:t>
            </w:r>
          </w:p>
        </w:tc>
        <w:tc>
          <w:tcPr>
            <w:tcW w:w="3228" w:type="pct"/>
          </w:tcPr>
          <w:p w14:paraId="5DCB619C"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查看本科室绩效核算报表</w:t>
            </w:r>
          </w:p>
        </w:tc>
      </w:tr>
      <w:tr w:rsidR="000B5DC9" w14:paraId="6A4C870F" w14:textId="77777777">
        <w:trPr>
          <w:jc w:val="center"/>
        </w:trPr>
        <w:tc>
          <w:tcPr>
            <w:tcW w:w="755" w:type="pct"/>
            <w:vMerge/>
            <w:vAlign w:val="center"/>
          </w:tcPr>
          <w:p w14:paraId="03E69A9C"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40C5F91C"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工作量查询</w:t>
            </w:r>
          </w:p>
        </w:tc>
        <w:tc>
          <w:tcPr>
            <w:tcW w:w="3228" w:type="pct"/>
          </w:tcPr>
          <w:p w14:paraId="05F287FC"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查看本科室的工作量情况。包括</w:t>
            </w:r>
            <w:r>
              <w:rPr>
                <w:rFonts w:ascii="宋体" w:hAnsi="宋体" w:cs="宋体" w:hint="eastAsia"/>
                <w:bCs/>
                <w:color w:val="000000"/>
                <w:kern w:val="0"/>
                <w:sz w:val="24"/>
              </w:rPr>
              <w:t xml:space="preserve"> RBRVS </w:t>
            </w:r>
            <w:r>
              <w:rPr>
                <w:rFonts w:ascii="宋体" w:hAnsi="宋体" w:cs="宋体" w:hint="eastAsia"/>
                <w:bCs/>
                <w:color w:val="000000"/>
                <w:kern w:val="0"/>
                <w:sz w:val="24"/>
              </w:rPr>
              <w:t>点值、绩效费率、</w:t>
            </w:r>
          </w:p>
          <w:p w14:paraId="445775BC" w14:textId="77777777" w:rsidR="000B5DC9" w:rsidRDefault="00A554E3">
            <w:pPr>
              <w:pStyle w:val="TableParagraph"/>
              <w:spacing w:before="107"/>
              <w:ind w:firstLineChars="200" w:firstLine="480"/>
              <w:jc w:val="left"/>
              <w:rPr>
                <w:rFonts w:ascii="宋体" w:hAnsi="宋体" w:cs="宋体"/>
                <w:bCs/>
                <w:color w:val="000000"/>
                <w:kern w:val="0"/>
                <w:sz w:val="24"/>
              </w:rPr>
            </w:pPr>
            <w:r>
              <w:rPr>
                <w:rFonts w:ascii="宋体" w:hAnsi="宋体" w:cs="宋体" w:hint="eastAsia"/>
                <w:bCs/>
                <w:color w:val="000000"/>
                <w:kern w:val="0"/>
                <w:sz w:val="24"/>
              </w:rPr>
              <w:t>诊断绩效、执行绩效、护理绩效、手术等级等。</w:t>
            </w:r>
          </w:p>
        </w:tc>
      </w:tr>
      <w:tr w:rsidR="000B5DC9" w14:paraId="6A6CDFE7" w14:textId="77777777">
        <w:trPr>
          <w:jc w:val="center"/>
        </w:trPr>
        <w:tc>
          <w:tcPr>
            <w:tcW w:w="755" w:type="pct"/>
            <w:vMerge/>
            <w:vAlign w:val="center"/>
          </w:tcPr>
          <w:p w14:paraId="14E63B85"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F861476"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耗材领用查询</w:t>
            </w:r>
          </w:p>
        </w:tc>
        <w:tc>
          <w:tcPr>
            <w:tcW w:w="3228" w:type="pct"/>
          </w:tcPr>
          <w:p w14:paraId="35CBE715"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查看本科室耗材领用明细情况</w:t>
            </w:r>
          </w:p>
        </w:tc>
      </w:tr>
      <w:tr w:rsidR="000B5DC9" w14:paraId="79FF63A3" w14:textId="77777777">
        <w:trPr>
          <w:jc w:val="center"/>
        </w:trPr>
        <w:tc>
          <w:tcPr>
            <w:tcW w:w="755" w:type="pct"/>
            <w:vMerge/>
            <w:vAlign w:val="center"/>
          </w:tcPr>
          <w:p w14:paraId="6DD68180"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5932EA82"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收支查询</w:t>
            </w:r>
          </w:p>
        </w:tc>
        <w:tc>
          <w:tcPr>
            <w:tcW w:w="3228" w:type="pct"/>
          </w:tcPr>
          <w:p w14:paraId="115B635B"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查看本科室的各种收入和支出情况。包括：收入明细表、支出明细表、收支结余表、科室收入账簿、科室支出账簿、</w:t>
            </w:r>
            <w:r>
              <w:rPr>
                <w:rFonts w:ascii="宋体" w:hAnsi="宋体" w:cs="宋体" w:hint="eastAsia"/>
                <w:bCs/>
                <w:color w:val="000000"/>
                <w:kern w:val="0"/>
                <w:sz w:val="24"/>
              </w:rPr>
              <w:t xml:space="preserve"> </w:t>
            </w:r>
            <w:r>
              <w:rPr>
                <w:rFonts w:ascii="宋体" w:hAnsi="宋体" w:cs="宋体" w:hint="eastAsia"/>
                <w:bCs/>
                <w:color w:val="000000"/>
                <w:kern w:val="0"/>
                <w:sz w:val="24"/>
              </w:rPr>
              <w:t>月报表、对比分析表等。</w:t>
            </w:r>
          </w:p>
        </w:tc>
      </w:tr>
      <w:tr w:rsidR="000B5DC9" w14:paraId="5133524A" w14:textId="77777777">
        <w:trPr>
          <w:jc w:val="center"/>
        </w:trPr>
        <w:tc>
          <w:tcPr>
            <w:tcW w:w="755" w:type="pct"/>
            <w:vMerge/>
            <w:vAlign w:val="center"/>
          </w:tcPr>
          <w:p w14:paraId="559E4C4A" w14:textId="77777777" w:rsidR="000B5DC9" w:rsidRDefault="000B5DC9">
            <w:pPr>
              <w:pStyle w:val="TableParagraph"/>
              <w:spacing w:before="107"/>
              <w:jc w:val="center"/>
              <w:rPr>
                <w:rFonts w:ascii="宋体" w:hAnsi="宋体" w:cs="宋体"/>
                <w:bCs/>
                <w:color w:val="000000"/>
                <w:kern w:val="0"/>
                <w:sz w:val="24"/>
              </w:rPr>
            </w:pPr>
          </w:p>
        </w:tc>
        <w:tc>
          <w:tcPr>
            <w:tcW w:w="1016" w:type="pct"/>
            <w:vAlign w:val="center"/>
          </w:tcPr>
          <w:p w14:paraId="34E19843" w14:textId="77777777" w:rsidR="000B5DC9" w:rsidRDefault="00A554E3">
            <w:pPr>
              <w:pStyle w:val="TableParagraph"/>
              <w:spacing w:before="107"/>
              <w:jc w:val="center"/>
              <w:rPr>
                <w:rFonts w:ascii="宋体" w:hAnsi="宋体" w:cs="宋体"/>
                <w:bCs/>
                <w:color w:val="000000"/>
                <w:kern w:val="0"/>
                <w:sz w:val="24"/>
              </w:rPr>
            </w:pPr>
            <w:r>
              <w:rPr>
                <w:rFonts w:ascii="宋体" w:hAnsi="宋体" w:cs="宋体" w:hint="eastAsia"/>
                <w:bCs/>
                <w:color w:val="000000"/>
                <w:kern w:val="0"/>
                <w:sz w:val="24"/>
              </w:rPr>
              <w:t>绩效分配</w:t>
            </w:r>
          </w:p>
        </w:tc>
        <w:tc>
          <w:tcPr>
            <w:tcW w:w="3228" w:type="pct"/>
          </w:tcPr>
          <w:p w14:paraId="4D9B12F6" w14:textId="77777777" w:rsidR="000B5DC9" w:rsidRDefault="00A554E3">
            <w:pPr>
              <w:pStyle w:val="TableParagraph"/>
              <w:spacing w:before="107"/>
              <w:jc w:val="left"/>
              <w:rPr>
                <w:rFonts w:ascii="宋体" w:hAnsi="宋体" w:cs="宋体"/>
                <w:bCs/>
                <w:color w:val="000000"/>
                <w:kern w:val="0"/>
                <w:sz w:val="24"/>
              </w:rPr>
            </w:pPr>
            <w:r>
              <w:rPr>
                <w:rFonts w:ascii="宋体" w:hAnsi="宋体" w:cs="宋体" w:hint="eastAsia"/>
                <w:bCs/>
                <w:color w:val="000000"/>
                <w:kern w:val="0"/>
                <w:sz w:val="24"/>
              </w:rPr>
              <w:t>提供在线分配科室绩效功能。分配时提供绩效平衡检测管理，确保分配到每个人。</w:t>
            </w:r>
          </w:p>
        </w:tc>
      </w:tr>
    </w:tbl>
    <w:p w14:paraId="38E8C271" w14:textId="77777777" w:rsidR="000B5DC9" w:rsidRDefault="00A554E3">
      <w:pPr>
        <w:pStyle w:val="3"/>
        <w:numPr>
          <w:ilvl w:val="2"/>
          <w:numId w:val="0"/>
        </w:numPr>
        <w:spacing w:before="0" w:after="0" w:line="360" w:lineRule="auto"/>
        <w:rPr>
          <w:rFonts w:ascii="宋体" w:hAnsi="宋体" w:cs="宋体"/>
        </w:rPr>
      </w:pPr>
      <w:r>
        <w:rPr>
          <w:rFonts w:ascii="宋体" w:hAnsi="宋体" w:cs="宋体" w:hint="eastAsia"/>
        </w:rPr>
        <w:t>3.1.3</w:t>
      </w:r>
      <w:r>
        <w:rPr>
          <w:rFonts w:ascii="宋体" w:hAnsi="宋体" w:cs="宋体" w:hint="eastAsia"/>
        </w:rPr>
        <w:t>软件设计要求</w:t>
      </w:r>
    </w:p>
    <w:p w14:paraId="54782F8F" w14:textId="77777777" w:rsidR="000B5DC9" w:rsidRDefault="00A554E3">
      <w:pPr>
        <w:pStyle w:val="TableParagraph"/>
        <w:tabs>
          <w:tab w:val="left" w:pos="943"/>
        </w:tabs>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软件架构：软件须基于三层应用结构，具有良好的灵活性、扩展性和安全性。</w:t>
      </w:r>
    </w:p>
    <w:p w14:paraId="21C557DE" w14:textId="77777777" w:rsidR="000B5DC9" w:rsidRDefault="00A554E3">
      <w:pPr>
        <w:pStyle w:val="TableParagraph"/>
        <w:tabs>
          <w:tab w:val="left" w:pos="943"/>
        </w:tabs>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pacing w:val="-2"/>
          <w:sz w:val="24"/>
        </w:rPr>
        <w:t>计算效率：按月份设置考核周期，计算获得每个考核周期的医院、科室、班组、</w:t>
      </w:r>
      <w:r>
        <w:rPr>
          <w:rFonts w:ascii="宋体" w:hAnsi="宋体" w:cs="宋体" w:hint="eastAsia"/>
          <w:sz w:val="24"/>
        </w:rPr>
        <w:t xml:space="preserve"> </w:t>
      </w:r>
      <w:r>
        <w:rPr>
          <w:rFonts w:ascii="宋体" w:hAnsi="宋体" w:cs="宋体" w:hint="eastAsia"/>
          <w:spacing w:val="-7"/>
          <w:sz w:val="24"/>
        </w:rPr>
        <w:t>个人绩效和医院、科室、班组和个人奖金数据，每个考核周期全部计算时间小于</w:t>
      </w:r>
      <w:r>
        <w:rPr>
          <w:rFonts w:ascii="宋体" w:hAnsi="宋体" w:cs="宋体" w:hint="eastAsia"/>
          <w:spacing w:val="-7"/>
          <w:sz w:val="24"/>
        </w:rPr>
        <w:t xml:space="preserve"> </w:t>
      </w:r>
      <w:r>
        <w:rPr>
          <w:rFonts w:ascii="宋体" w:hAnsi="宋体" w:cs="宋体" w:hint="eastAsia"/>
          <w:sz w:val="24"/>
        </w:rPr>
        <w:t>30</w:t>
      </w:r>
      <w:r>
        <w:rPr>
          <w:rFonts w:ascii="宋体" w:hAnsi="宋体" w:cs="宋体" w:hint="eastAsia"/>
          <w:spacing w:val="-3"/>
          <w:sz w:val="24"/>
        </w:rPr>
        <w:t>分钟。</w:t>
      </w:r>
    </w:p>
    <w:p w14:paraId="2AC8AE1A" w14:textId="77777777" w:rsidR="000B5DC9" w:rsidRDefault="00A554E3">
      <w:pPr>
        <w:pStyle w:val="TableParagraph"/>
        <w:tabs>
          <w:tab w:val="left" w:pos="943"/>
        </w:tabs>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用户软件操作时间：用户每个操作的响应时间小于</w:t>
      </w:r>
      <w:r>
        <w:rPr>
          <w:rFonts w:ascii="宋体" w:hAnsi="宋体" w:cs="宋体" w:hint="eastAsia"/>
          <w:spacing w:val="-42"/>
          <w:sz w:val="24"/>
        </w:rPr>
        <w:t xml:space="preserve"> </w:t>
      </w:r>
      <w:r>
        <w:rPr>
          <w:rFonts w:ascii="宋体" w:hAnsi="宋体" w:cs="宋体" w:hint="eastAsia"/>
          <w:sz w:val="24"/>
        </w:rPr>
        <w:t>30</w:t>
      </w:r>
      <w:r>
        <w:rPr>
          <w:rFonts w:ascii="宋体" w:hAnsi="宋体" w:cs="宋体" w:hint="eastAsia"/>
          <w:spacing w:val="-40"/>
          <w:sz w:val="24"/>
        </w:rPr>
        <w:t xml:space="preserve"> </w:t>
      </w:r>
      <w:r>
        <w:rPr>
          <w:rFonts w:ascii="宋体" w:hAnsi="宋体" w:cs="宋体" w:hint="eastAsia"/>
          <w:sz w:val="24"/>
        </w:rPr>
        <w:t>秒钟，操作一般指界面的</w:t>
      </w:r>
      <w:r>
        <w:rPr>
          <w:rFonts w:ascii="宋体" w:hAnsi="宋体" w:cs="宋体" w:hint="eastAsia"/>
          <w:sz w:val="24"/>
        </w:rPr>
        <w:t xml:space="preserve"> </w:t>
      </w:r>
      <w:r>
        <w:rPr>
          <w:rFonts w:ascii="宋体" w:hAnsi="宋体" w:cs="宋体" w:hint="eastAsia"/>
          <w:sz w:val="24"/>
        </w:rPr>
        <w:t>数据查询、数据修改、数据删除、导入、导出等操作。</w:t>
      </w:r>
    </w:p>
    <w:p w14:paraId="6FCBD5BD" w14:textId="77777777" w:rsidR="000B5DC9" w:rsidRDefault="00A554E3">
      <w:pPr>
        <w:pStyle w:val="TableParagraph"/>
        <w:tabs>
          <w:tab w:val="left" w:pos="943"/>
        </w:tabs>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可靠性</w:t>
      </w:r>
      <w:r>
        <w:rPr>
          <w:rFonts w:ascii="宋体" w:hAnsi="宋体" w:cs="宋体" w:hint="eastAsia"/>
          <w:spacing w:val="31"/>
          <w:sz w:val="24"/>
        </w:rPr>
        <w:t xml:space="preserve"> </w:t>
      </w:r>
      <w:r>
        <w:rPr>
          <w:rFonts w:ascii="宋体" w:hAnsi="宋体" w:cs="宋体" w:hint="eastAsia"/>
          <w:sz w:val="24"/>
        </w:rPr>
        <w:t>：软件能够长期安全、稳定的运行。具备数据备份功能，在系统崩溃或</w:t>
      </w:r>
      <w:r>
        <w:rPr>
          <w:rFonts w:ascii="宋体" w:hAnsi="宋体" w:cs="宋体" w:hint="eastAsia"/>
          <w:sz w:val="24"/>
        </w:rPr>
        <w:t xml:space="preserve"> </w:t>
      </w:r>
      <w:r>
        <w:rPr>
          <w:rFonts w:ascii="宋体" w:hAnsi="宋体" w:cs="宋体" w:hint="eastAsia"/>
          <w:sz w:val="24"/>
        </w:rPr>
        <w:t>磁盘损坏的情况下，可以快速的恢复系统。</w:t>
      </w:r>
    </w:p>
    <w:p w14:paraId="79D399A2" w14:textId="77777777" w:rsidR="000B5DC9" w:rsidRDefault="00A554E3">
      <w:pPr>
        <w:pStyle w:val="TableParagraph"/>
        <w:tabs>
          <w:tab w:val="left" w:pos="943"/>
        </w:tabs>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4"/>
          <w:sz w:val="24"/>
        </w:rPr>
        <w:t>安全性：软件必须提供完备的用户管理、角色管理、安全鉴权机制，可以对各项</w:t>
      </w:r>
      <w:r>
        <w:rPr>
          <w:rFonts w:ascii="宋体" w:hAnsi="宋体" w:cs="宋体" w:hint="eastAsia"/>
          <w:sz w:val="24"/>
        </w:rPr>
        <w:t>菜单、功能进行权限限制。</w:t>
      </w:r>
    </w:p>
    <w:p w14:paraId="45B9E44C" w14:textId="77777777" w:rsidR="000B5DC9" w:rsidRDefault="00A554E3">
      <w:pPr>
        <w:pStyle w:val="TableParagraph"/>
        <w:tabs>
          <w:tab w:val="left" w:pos="943"/>
        </w:tabs>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pacing w:val="-4"/>
          <w:sz w:val="24"/>
        </w:rPr>
        <w:t>可维护性：软件须适应医院的机构调整、人事变动、业务流程变更、考核方案调</w:t>
      </w:r>
      <w:r>
        <w:rPr>
          <w:rFonts w:ascii="宋体" w:hAnsi="宋体" w:cs="宋体" w:hint="eastAsia"/>
          <w:sz w:val="24"/>
        </w:rPr>
        <w:t>整；系统软、硬件升级时，不影响系统正常运作。</w:t>
      </w:r>
    </w:p>
    <w:p w14:paraId="0778089C" w14:textId="77777777" w:rsidR="000B5DC9" w:rsidRDefault="00A554E3">
      <w:pPr>
        <w:pStyle w:val="TableParagraph"/>
        <w:tabs>
          <w:tab w:val="left" w:pos="943"/>
        </w:tabs>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pacing w:val="-3"/>
          <w:sz w:val="24"/>
        </w:rPr>
        <w:t>扩展性：软件必须具有良好的扩展性，可以与医院现有的</w:t>
      </w:r>
      <w:r>
        <w:rPr>
          <w:rFonts w:ascii="宋体" w:hAnsi="宋体" w:cs="宋体" w:hint="eastAsia"/>
          <w:spacing w:val="47"/>
          <w:sz w:val="24"/>
        </w:rPr>
        <w:t xml:space="preserve"> </w:t>
      </w:r>
      <w:r>
        <w:rPr>
          <w:rFonts w:ascii="宋体" w:hAnsi="宋体" w:cs="宋体" w:hint="eastAsia"/>
          <w:spacing w:val="-5"/>
          <w:sz w:val="24"/>
        </w:rPr>
        <w:t>HIS</w:t>
      </w:r>
      <w:r>
        <w:rPr>
          <w:rFonts w:ascii="宋体" w:hAnsi="宋体" w:cs="宋体" w:hint="eastAsia"/>
          <w:spacing w:val="-5"/>
          <w:sz w:val="24"/>
        </w:rPr>
        <w:t>、财务、成本核算</w:t>
      </w:r>
      <w:r>
        <w:rPr>
          <w:rFonts w:ascii="宋体" w:hAnsi="宋体" w:cs="宋体" w:hint="eastAsia"/>
          <w:sz w:val="24"/>
        </w:rPr>
        <w:t>系统对接，实现多个系统数据的自动采集、处理。</w:t>
      </w:r>
    </w:p>
    <w:p w14:paraId="22EF09B6" w14:textId="77777777" w:rsidR="000B5DC9" w:rsidRDefault="00A554E3">
      <w:pPr>
        <w:tabs>
          <w:tab w:val="left" w:pos="948"/>
        </w:tabs>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数据展示：软件能够提供各种报表查询分析，支持跨年度分析对比。</w:t>
      </w:r>
    </w:p>
    <w:p w14:paraId="47545812" w14:textId="77777777" w:rsidR="000B5DC9" w:rsidRDefault="00A554E3">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可操作性界面友好，操作简单，各界</w:t>
      </w:r>
      <w:proofErr w:type="gramStart"/>
      <w:r>
        <w:rPr>
          <w:rFonts w:ascii="宋体" w:hAnsi="宋体" w:cs="宋体" w:hint="eastAsia"/>
          <w:sz w:val="24"/>
        </w:rPr>
        <w:t>面功能</w:t>
      </w:r>
      <w:proofErr w:type="gramEnd"/>
      <w:r>
        <w:rPr>
          <w:rFonts w:ascii="宋体" w:hAnsi="宋体" w:cs="宋体" w:hint="eastAsia"/>
          <w:sz w:val="24"/>
        </w:rPr>
        <w:t>一目了然。</w:t>
      </w:r>
    </w:p>
    <w:p w14:paraId="09C372EC" w14:textId="77777777" w:rsidR="000B5DC9" w:rsidRDefault="00A554E3">
      <w:pPr>
        <w:pStyle w:val="Default"/>
        <w:spacing w:line="360" w:lineRule="auto"/>
        <w:ind w:firstLineChars="200" w:firstLine="480"/>
        <w:rPr>
          <w:rFonts w:hAnsi="宋体" w:cs="宋体"/>
        </w:rPr>
      </w:pPr>
      <w:r>
        <w:rPr>
          <w:rFonts w:hAnsi="宋体" w:cs="宋体" w:hint="eastAsia"/>
        </w:rPr>
        <w:t>(10)</w:t>
      </w:r>
      <w:r>
        <w:rPr>
          <w:rFonts w:hAnsi="宋体" w:cs="宋体" w:hint="eastAsia"/>
          <w:spacing w:val="-3"/>
        </w:rPr>
        <w:t>智能化：从</w:t>
      </w:r>
      <w:r>
        <w:rPr>
          <w:rFonts w:hAnsi="宋体" w:cs="宋体" w:hint="eastAsia"/>
          <w:spacing w:val="-3"/>
        </w:rPr>
        <w:t xml:space="preserve"> </w:t>
      </w:r>
      <w:r>
        <w:rPr>
          <w:rFonts w:hAnsi="宋体" w:cs="宋体" w:hint="eastAsia"/>
        </w:rPr>
        <w:t xml:space="preserve">HIS </w:t>
      </w:r>
      <w:r>
        <w:rPr>
          <w:rFonts w:hAnsi="宋体" w:cs="宋体" w:hint="eastAsia"/>
          <w:spacing w:val="-3"/>
        </w:rPr>
        <w:t>或其他系统等源头采集数据，并自动合并、分摊、统计和计算，</w:t>
      </w:r>
      <w:r>
        <w:rPr>
          <w:rFonts w:hAnsi="宋体" w:cs="宋体" w:hint="eastAsia"/>
          <w:spacing w:val="-3"/>
        </w:rPr>
        <w:t xml:space="preserve"> </w:t>
      </w:r>
      <w:r>
        <w:rPr>
          <w:rFonts w:hAnsi="宋体" w:cs="宋体" w:hint="eastAsia"/>
        </w:rPr>
        <w:t>无须人工干预。采集数据接口支持自定义</w:t>
      </w:r>
      <w:r>
        <w:rPr>
          <w:rFonts w:hAnsi="宋体" w:cs="宋体" w:hint="eastAsia"/>
          <w:spacing w:val="-53"/>
        </w:rPr>
        <w:t xml:space="preserve"> </w:t>
      </w:r>
      <w:r>
        <w:rPr>
          <w:rFonts w:hAnsi="宋体" w:cs="宋体" w:hint="eastAsia"/>
        </w:rPr>
        <w:t>SQL</w:t>
      </w:r>
      <w:r>
        <w:rPr>
          <w:rFonts w:hAnsi="宋体" w:cs="宋体" w:hint="eastAsia"/>
          <w:spacing w:val="-56"/>
        </w:rPr>
        <w:t xml:space="preserve"> </w:t>
      </w:r>
      <w:r>
        <w:rPr>
          <w:rFonts w:hAnsi="宋体" w:cs="宋体" w:hint="eastAsia"/>
        </w:rPr>
        <w:t>语句，增加系统的智能化。</w:t>
      </w:r>
    </w:p>
    <w:p w14:paraId="2A1C8D0B" w14:textId="77777777" w:rsidR="000B5DC9" w:rsidRDefault="00A554E3">
      <w:pPr>
        <w:pStyle w:val="3"/>
        <w:numPr>
          <w:ilvl w:val="2"/>
          <w:numId w:val="0"/>
        </w:numPr>
        <w:spacing w:before="0" w:after="0" w:line="360" w:lineRule="auto"/>
        <w:rPr>
          <w:rFonts w:ascii="宋体" w:hAnsi="宋体" w:cs="宋体"/>
        </w:rPr>
      </w:pPr>
      <w:r>
        <w:rPr>
          <w:rFonts w:ascii="宋体" w:hAnsi="宋体" w:cs="宋体" w:hint="eastAsia"/>
        </w:rPr>
        <w:t>3.1.4</w:t>
      </w:r>
      <w:r>
        <w:rPr>
          <w:rFonts w:ascii="宋体" w:hAnsi="宋体" w:cs="宋体" w:hint="eastAsia"/>
        </w:rPr>
        <w:t>绩效方案设计要求</w:t>
      </w:r>
    </w:p>
    <w:p w14:paraId="245BB983" w14:textId="77777777" w:rsidR="000B5DC9" w:rsidRDefault="00A554E3">
      <w:pPr>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绩效方案设计原则</w:t>
      </w:r>
    </w:p>
    <w:p w14:paraId="6DE89A3F" w14:textId="77777777" w:rsidR="000B5DC9" w:rsidRDefault="00A554E3">
      <w:pPr>
        <w:pStyle w:val="TableParagraph"/>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绩效方案需符合政策规范性原则：</w:t>
      </w:r>
    </w:p>
    <w:p w14:paraId="0F7263EB" w14:textId="77777777" w:rsidR="000B5DC9" w:rsidRDefault="00A554E3">
      <w:pPr>
        <w:pStyle w:val="TableParagraph"/>
        <w:spacing w:line="360" w:lineRule="auto"/>
        <w:ind w:firstLineChars="200" w:firstLine="480"/>
        <w:rPr>
          <w:rFonts w:ascii="宋体" w:hAnsi="宋体" w:cs="宋体"/>
          <w:sz w:val="24"/>
        </w:rPr>
      </w:pPr>
      <w:r>
        <w:rPr>
          <w:rFonts w:ascii="宋体" w:hAnsi="宋体" w:cs="宋体" w:hint="eastAsia"/>
          <w:sz w:val="24"/>
        </w:rPr>
        <w:t>所使用的绩效分配方案应当满足加强医疗卫生行风建设“九项准则”的要求，医务</w:t>
      </w:r>
      <w:r>
        <w:rPr>
          <w:rFonts w:ascii="宋体" w:hAnsi="宋体" w:cs="宋体" w:hint="eastAsia"/>
          <w:sz w:val="24"/>
        </w:rPr>
        <w:lastRenderedPageBreak/>
        <w:t>人员的绩效工资不能与收入挂钩，符合</w:t>
      </w:r>
      <w:proofErr w:type="gramStart"/>
      <w:r>
        <w:rPr>
          <w:rFonts w:ascii="宋体" w:hAnsi="宋体" w:cs="宋体" w:hint="eastAsia"/>
          <w:sz w:val="24"/>
        </w:rPr>
        <w:t>医</w:t>
      </w:r>
      <w:proofErr w:type="gramEnd"/>
      <w:r>
        <w:rPr>
          <w:rFonts w:ascii="宋体" w:hAnsi="宋体" w:cs="宋体" w:hint="eastAsia"/>
          <w:sz w:val="24"/>
        </w:rPr>
        <w:t>保支付政策要求。</w:t>
      </w:r>
    </w:p>
    <w:p w14:paraId="326FD9C1" w14:textId="77777777" w:rsidR="000B5DC9" w:rsidRDefault="00A554E3">
      <w:pPr>
        <w:pStyle w:val="TableParagraph"/>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绩效方案需符合技术方法本地化原则：</w:t>
      </w:r>
    </w:p>
    <w:p w14:paraId="0801A17A" w14:textId="77777777" w:rsidR="000B5DC9" w:rsidRDefault="00A554E3">
      <w:pPr>
        <w:pStyle w:val="TableParagraph"/>
        <w:spacing w:line="360" w:lineRule="auto"/>
        <w:ind w:firstLineChars="200" w:firstLine="480"/>
        <w:rPr>
          <w:rFonts w:ascii="宋体" w:hAnsi="宋体" w:cs="宋体"/>
          <w:sz w:val="24"/>
        </w:rPr>
      </w:pPr>
      <w:r>
        <w:rPr>
          <w:rFonts w:ascii="宋体" w:hAnsi="宋体" w:cs="宋体" w:hint="eastAsia"/>
          <w:sz w:val="24"/>
        </w:rPr>
        <w:t>由于绩效管理高度个性化，投标人应当提供绩效管理咨询，将国际先进的医务人员劳动价值评价方法在采购人医院进行本地化研究，使之适合采购人医院的发展阶段，并能为未来发展建立基础绩效管理架构。需要咨询团队将</w:t>
      </w:r>
      <w:r>
        <w:rPr>
          <w:rFonts w:ascii="宋体" w:hAnsi="宋体" w:cs="宋体" w:hint="eastAsia"/>
          <w:sz w:val="24"/>
        </w:rPr>
        <w:t>RBRVS</w:t>
      </w:r>
      <w:r>
        <w:rPr>
          <w:rFonts w:ascii="宋体" w:hAnsi="宋体" w:cs="宋体" w:hint="eastAsia"/>
          <w:sz w:val="24"/>
        </w:rPr>
        <w:t>本土化，并依据采购人医院的</w:t>
      </w:r>
      <w:r>
        <w:rPr>
          <w:rFonts w:ascii="宋体" w:hAnsi="宋体" w:cs="宋体" w:hint="eastAsia"/>
          <w:sz w:val="24"/>
        </w:rPr>
        <w:t>业务特点进行本地化。</w:t>
      </w:r>
    </w:p>
    <w:p w14:paraId="419C6910" w14:textId="77777777" w:rsidR="000B5DC9" w:rsidRDefault="00A554E3">
      <w:pPr>
        <w:pStyle w:val="TableParagraph"/>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绩效方案需符合先进性原则：</w:t>
      </w:r>
    </w:p>
    <w:p w14:paraId="287756F1" w14:textId="77777777" w:rsidR="000B5DC9" w:rsidRDefault="00A554E3">
      <w:pPr>
        <w:pStyle w:val="TableParagraph"/>
        <w:spacing w:line="360" w:lineRule="auto"/>
        <w:ind w:firstLineChars="200" w:firstLine="480"/>
        <w:rPr>
          <w:rFonts w:ascii="宋体" w:hAnsi="宋体" w:cs="宋体"/>
          <w:sz w:val="24"/>
        </w:rPr>
      </w:pPr>
      <w:r>
        <w:rPr>
          <w:rFonts w:ascii="宋体" w:hAnsi="宋体" w:cs="宋体" w:hint="eastAsia"/>
          <w:sz w:val="24"/>
        </w:rPr>
        <w:t>绩效管理方案采用国际通行的医务人员劳动价值评价方法，在国内有成功的应用示范用户。配套软件具有先进的技术水平，有较高的性能，符合当今技术发展的方向。</w:t>
      </w:r>
    </w:p>
    <w:p w14:paraId="054F2403" w14:textId="77777777" w:rsidR="000B5DC9" w:rsidRDefault="00A554E3">
      <w:pPr>
        <w:pStyle w:val="a0"/>
        <w:spacing w:after="0" w:line="360" w:lineRule="auto"/>
        <w:rPr>
          <w:rFonts w:ascii="宋体" w:hAnsi="宋体" w:cs="宋体"/>
          <w:b/>
          <w:bCs/>
          <w:sz w:val="24"/>
        </w:rPr>
      </w:pPr>
      <w:r>
        <w:rPr>
          <w:rFonts w:ascii="宋体" w:hAnsi="宋体" w:cs="宋体" w:hint="eastAsia"/>
          <w:b/>
          <w:bCs/>
          <w:sz w:val="24"/>
        </w:rPr>
        <w:t>4)</w:t>
      </w:r>
      <w:r>
        <w:rPr>
          <w:rFonts w:ascii="宋体" w:hAnsi="宋体" w:cs="宋体" w:hint="eastAsia"/>
          <w:b/>
          <w:bCs/>
          <w:sz w:val="24"/>
        </w:rPr>
        <w:t>绩效方案需符合实用性原则：</w:t>
      </w:r>
    </w:p>
    <w:p w14:paraId="48252D01" w14:textId="77777777" w:rsidR="000B5DC9" w:rsidRDefault="00A554E3">
      <w:pPr>
        <w:pStyle w:val="a0"/>
        <w:spacing w:after="0" w:line="360" w:lineRule="auto"/>
        <w:ind w:firstLineChars="200" w:firstLine="480"/>
        <w:rPr>
          <w:rFonts w:ascii="宋体" w:hAnsi="宋体" w:cs="宋体"/>
          <w:sz w:val="24"/>
        </w:rPr>
      </w:pPr>
      <w:r>
        <w:rPr>
          <w:rFonts w:ascii="宋体" w:hAnsi="宋体" w:cs="宋体" w:hint="eastAsia"/>
          <w:sz w:val="24"/>
        </w:rPr>
        <w:t>绩效整体方案应当与医院发展的阶段、专业特点、科室分工相匹配，依据方案产生的绩效分配结果应当与医院的规模、开放床位数、在职职工人数、核算单位数等实际情况相符合。绩效考核管理软件系统要体现</w:t>
      </w:r>
      <w:proofErr w:type="gramStart"/>
      <w:r>
        <w:rPr>
          <w:rFonts w:ascii="宋体" w:hAnsi="宋体" w:cs="宋体" w:hint="eastAsia"/>
          <w:sz w:val="24"/>
        </w:rPr>
        <w:t>医</w:t>
      </w:r>
      <w:proofErr w:type="gramEnd"/>
      <w:r>
        <w:rPr>
          <w:rFonts w:ascii="宋体" w:hAnsi="宋体" w:cs="宋体" w:hint="eastAsia"/>
          <w:sz w:val="24"/>
        </w:rPr>
        <w:t>保基于</w:t>
      </w:r>
      <w:r>
        <w:rPr>
          <w:rFonts w:ascii="宋体" w:hAnsi="宋体" w:cs="宋体" w:hint="eastAsia"/>
          <w:sz w:val="24"/>
        </w:rPr>
        <w:t>DRG</w:t>
      </w:r>
      <w:r>
        <w:rPr>
          <w:rFonts w:ascii="宋体" w:hAnsi="宋体" w:cs="宋体" w:hint="eastAsia"/>
          <w:sz w:val="24"/>
        </w:rPr>
        <w:t>的医疗服务能力评价的激励约束作用。</w:t>
      </w:r>
    </w:p>
    <w:p w14:paraId="553C55C1" w14:textId="77777777" w:rsidR="000B5DC9" w:rsidRDefault="00A554E3">
      <w:pPr>
        <w:pStyle w:val="Default"/>
        <w:spacing w:line="360" w:lineRule="auto"/>
        <w:rPr>
          <w:rFonts w:hAnsi="宋体" w:cs="宋体"/>
          <w:b/>
          <w:bCs/>
        </w:rPr>
      </w:pPr>
      <w:r>
        <w:rPr>
          <w:rFonts w:hAnsi="宋体" w:cs="宋体" w:hint="eastAsia"/>
          <w:b/>
          <w:bCs/>
        </w:rPr>
        <w:t>5)</w:t>
      </w:r>
      <w:r>
        <w:rPr>
          <w:rFonts w:hAnsi="宋体" w:cs="宋体" w:hint="eastAsia"/>
          <w:b/>
          <w:bCs/>
        </w:rPr>
        <w:t>绩效考核管理软件系统需符合开放性原则：</w:t>
      </w:r>
    </w:p>
    <w:p w14:paraId="06B2B784" w14:textId="77777777" w:rsidR="000B5DC9" w:rsidRDefault="00A554E3">
      <w:pPr>
        <w:pStyle w:val="Default"/>
        <w:spacing w:line="360" w:lineRule="auto"/>
        <w:ind w:firstLineChars="200" w:firstLine="480"/>
        <w:rPr>
          <w:rFonts w:hAnsi="宋体" w:cs="宋体"/>
        </w:rPr>
      </w:pPr>
      <w:r>
        <w:rPr>
          <w:rFonts w:hAnsi="宋体" w:cs="宋体" w:hint="eastAsia"/>
        </w:rPr>
        <w:t>系统设计和建设需坚持开放性原则。</w:t>
      </w:r>
      <w:r>
        <w:rPr>
          <w:rFonts w:hAnsi="宋体" w:cs="宋体" w:hint="eastAsia"/>
          <w:spacing w:val="-4"/>
        </w:rPr>
        <w:t>软件开发平台采用先进的网络体系设计结构，兼容不同的软件、硬件平台系统，可以利用</w:t>
      </w:r>
      <w:r>
        <w:rPr>
          <w:rFonts w:hAnsi="宋体" w:cs="宋体" w:hint="eastAsia"/>
        </w:rPr>
        <w:t>现有的设备资源，保护投资；系统提供通用接口，医院可以调用数据库中所有的内容。</w:t>
      </w:r>
    </w:p>
    <w:p w14:paraId="1136F3BC" w14:textId="77777777" w:rsidR="000B5DC9" w:rsidRDefault="00A554E3">
      <w:pPr>
        <w:pStyle w:val="Default"/>
        <w:spacing w:line="360" w:lineRule="auto"/>
        <w:rPr>
          <w:rFonts w:hAnsi="宋体" w:cs="宋体"/>
          <w:b/>
          <w:bCs/>
        </w:rPr>
      </w:pPr>
      <w:r>
        <w:rPr>
          <w:rFonts w:hAnsi="宋体" w:cs="宋体" w:hint="eastAsia"/>
          <w:b/>
          <w:bCs/>
        </w:rPr>
        <w:t>6)</w:t>
      </w:r>
      <w:r>
        <w:rPr>
          <w:rFonts w:hAnsi="宋体" w:cs="宋体" w:hint="eastAsia"/>
          <w:b/>
          <w:bCs/>
        </w:rPr>
        <w:t>绩效考核管理软件系统需符合扩展性原则：</w:t>
      </w:r>
    </w:p>
    <w:p w14:paraId="0431304B" w14:textId="77777777" w:rsidR="000B5DC9" w:rsidRDefault="00A554E3">
      <w:pPr>
        <w:pStyle w:val="Default"/>
        <w:spacing w:line="360" w:lineRule="auto"/>
        <w:ind w:firstLineChars="200" w:firstLine="480"/>
        <w:rPr>
          <w:rFonts w:hAnsi="宋体" w:cs="宋体"/>
        </w:rPr>
      </w:pPr>
      <w:r>
        <w:rPr>
          <w:rFonts w:hAnsi="宋体" w:cs="宋体" w:hint="eastAsia"/>
        </w:rPr>
        <w:t>系</w:t>
      </w:r>
      <w:r>
        <w:rPr>
          <w:rFonts w:hAnsi="宋体" w:cs="宋体" w:hint="eastAsia"/>
        </w:rPr>
        <w:t>统建设过程中需遵循扩展性原则，</w:t>
      </w:r>
      <w:r>
        <w:rPr>
          <w:rFonts w:hAnsi="宋体" w:cs="宋体" w:hint="eastAsia"/>
          <w:spacing w:val="-4"/>
        </w:rPr>
        <w:t>系统必须提供标准的开发接口与用户现有或将来扩展的业务系统集成，特别要加强系统设</w:t>
      </w:r>
      <w:r>
        <w:rPr>
          <w:rFonts w:hAnsi="宋体" w:cs="宋体" w:hint="eastAsia"/>
        </w:rPr>
        <w:t>计的前瞻性、预留系统扩充和扩展能力。</w:t>
      </w:r>
    </w:p>
    <w:p w14:paraId="6E165B2D" w14:textId="77777777" w:rsidR="000B5DC9" w:rsidRDefault="00A554E3">
      <w:pPr>
        <w:pStyle w:val="Default"/>
        <w:spacing w:line="360" w:lineRule="auto"/>
        <w:rPr>
          <w:rFonts w:hAnsi="宋体" w:cs="宋体"/>
          <w:b/>
          <w:bCs/>
          <w:spacing w:val="-89"/>
        </w:rPr>
      </w:pPr>
      <w:r>
        <w:rPr>
          <w:rFonts w:hAnsi="宋体" w:cs="宋体" w:hint="eastAsia"/>
          <w:b/>
          <w:bCs/>
        </w:rPr>
        <w:t>7)</w:t>
      </w:r>
      <w:r>
        <w:rPr>
          <w:rFonts w:hAnsi="宋体" w:cs="宋体" w:hint="eastAsia"/>
          <w:b/>
          <w:bCs/>
        </w:rPr>
        <w:t>绩效考核管理软件</w:t>
      </w:r>
      <w:r>
        <w:rPr>
          <w:rFonts w:hAnsi="宋体" w:cs="宋体" w:hint="eastAsia"/>
          <w:b/>
          <w:bCs/>
          <w:spacing w:val="-3"/>
        </w:rPr>
        <w:t>系</w:t>
      </w:r>
      <w:r>
        <w:rPr>
          <w:rFonts w:hAnsi="宋体" w:cs="宋体" w:hint="eastAsia"/>
          <w:b/>
          <w:bCs/>
        </w:rPr>
        <w:t>统</w:t>
      </w:r>
      <w:r>
        <w:rPr>
          <w:rFonts w:hAnsi="宋体" w:cs="宋体" w:hint="eastAsia"/>
          <w:b/>
          <w:bCs/>
          <w:spacing w:val="-3"/>
        </w:rPr>
        <w:t>需</w:t>
      </w:r>
      <w:r>
        <w:rPr>
          <w:rFonts w:hAnsi="宋体" w:cs="宋体" w:hint="eastAsia"/>
          <w:b/>
          <w:bCs/>
        </w:rPr>
        <w:t>符合安全性原则：</w:t>
      </w:r>
    </w:p>
    <w:p w14:paraId="6AB4B472" w14:textId="77777777" w:rsidR="000B5DC9" w:rsidRDefault="00A554E3">
      <w:pPr>
        <w:pStyle w:val="Default"/>
        <w:spacing w:line="360" w:lineRule="auto"/>
        <w:ind w:firstLineChars="200" w:firstLine="468"/>
        <w:rPr>
          <w:rFonts w:hAnsi="宋体" w:cs="宋体"/>
        </w:rPr>
      </w:pPr>
      <w:r>
        <w:rPr>
          <w:rFonts w:hAnsi="宋体" w:cs="宋体" w:hint="eastAsia"/>
          <w:spacing w:val="-3"/>
        </w:rPr>
        <w:t>本项</w:t>
      </w:r>
      <w:r>
        <w:rPr>
          <w:rFonts w:hAnsi="宋体" w:cs="宋体" w:hint="eastAsia"/>
        </w:rPr>
        <w:t>目</w:t>
      </w:r>
      <w:r>
        <w:rPr>
          <w:rFonts w:hAnsi="宋体" w:cs="宋体" w:hint="eastAsia"/>
          <w:spacing w:val="-3"/>
        </w:rPr>
        <w:t>涉</w:t>
      </w:r>
      <w:r>
        <w:rPr>
          <w:rFonts w:hAnsi="宋体" w:cs="宋体" w:hint="eastAsia"/>
        </w:rPr>
        <w:t>及内</w:t>
      </w:r>
      <w:r>
        <w:rPr>
          <w:rFonts w:hAnsi="宋体" w:cs="宋体" w:hint="eastAsia"/>
          <w:spacing w:val="-3"/>
        </w:rPr>
        <w:t>部</w:t>
      </w:r>
      <w:r>
        <w:rPr>
          <w:rFonts w:hAnsi="宋体" w:cs="宋体" w:hint="eastAsia"/>
        </w:rPr>
        <w:t>业</w:t>
      </w:r>
      <w:r>
        <w:rPr>
          <w:rFonts w:hAnsi="宋体" w:cs="宋体" w:hint="eastAsia"/>
          <w:spacing w:val="-3"/>
        </w:rPr>
        <w:t>务</w:t>
      </w:r>
      <w:r>
        <w:rPr>
          <w:rFonts w:hAnsi="宋体" w:cs="宋体" w:hint="eastAsia"/>
        </w:rPr>
        <w:t>系</w:t>
      </w:r>
      <w:r>
        <w:rPr>
          <w:rFonts w:hAnsi="宋体" w:cs="宋体" w:hint="eastAsia"/>
          <w:spacing w:val="-3"/>
        </w:rPr>
        <w:t>统</w:t>
      </w:r>
      <w:r>
        <w:rPr>
          <w:rFonts w:hAnsi="宋体" w:cs="宋体" w:hint="eastAsia"/>
        </w:rPr>
        <w:t>建</w:t>
      </w:r>
      <w:r>
        <w:rPr>
          <w:rFonts w:hAnsi="宋体" w:cs="宋体" w:hint="eastAsia"/>
          <w:spacing w:val="-3"/>
        </w:rPr>
        <w:t>设</w:t>
      </w:r>
      <w:r>
        <w:rPr>
          <w:rFonts w:hAnsi="宋体" w:cs="宋体" w:hint="eastAsia"/>
        </w:rPr>
        <w:t>时</w:t>
      </w:r>
      <w:r>
        <w:rPr>
          <w:rFonts w:hAnsi="宋体" w:cs="宋体" w:hint="eastAsia"/>
          <w:spacing w:val="-3"/>
        </w:rPr>
        <w:t>应</w:t>
      </w:r>
      <w:r>
        <w:rPr>
          <w:rFonts w:hAnsi="宋体" w:cs="宋体" w:hint="eastAsia"/>
        </w:rPr>
        <w:t>遵</w:t>
      </w:r>
      <w:r>
        <w:rPr>
          <w:rFonts w:hAnsi="宋体" w:cs="宋体" w:hint="eastAsia"/>
          <w:spacing w:val="-4"/>
        </w:rPr>
        <w:t>循安全性原则，系统必须提供基于利用严密的身份验证、访问控制、多层次的保密手段等</w:t>
      </w:r>
      <w:r>
        <w:rPr>
          <w:rFonts w:hAnsi="宋体" w:cs="宋体" w:hint="eastAsia"/>
          <w:spacing w:val="-6"/>
        </w:rPr>
        <w:t>措施，确保系统和数据的安全性和完整性。因此，系统必须能够提供有效的安全保密措施，</w:t>
      </w:r>
      <w:r>
        <w:rPr>
          <w:rFonts w:hAnsi="宋体" w:cs="宋体" w:hint="eastAsia"/>
        </w:rPr>
        <w:t>确保整个系统的安全运行。</w:t>
      </w:r>
    </w:p>
    <w:p w14:paraId="317B7738" w14:textId="77777777" w:rsidR="000B5DC9" w:rsidRDefault="00A554E3">
      <w:pPr>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绩效方案设计要求</w:t>
      </w:r>
    </w:p>
    <w:p w14:paraId="68997835" w14:textId="77777777" w:rsidR="000B5DC9" w:rsidRDefault="00A554E3">
      <w:pPr>
        <w:pStyle w:val="Default"/>
        <w:spacing w:line="360" w:lineRule="auto"/>
        <w:ind w:firstLineChars="200" w:firstLine="482"/>
        <w:rPr>
          <w:rFonts w:hAnsi="宋体" w:cs="宋体"/>
          <w:spacing w:val="-2"/>
        </w:rPr>
      </w:pPr>
      <w:r>
        <w:rPr>
          <w:rFonts w:hAnsi="宋体" w:cs="宋体" w:hint="eastAsia"/>
          <w:b/>
          <w:bCs/>
        </w:rPr>
        <w:t>1)</w:t>
      </w:r>
      <w:r>
        <w:rPr>
          <w:rFonts w:hAnsi="宋体" w:cs="宋体" w:hint="eastAsia"/>
          <w:spacing w:val="-4"/>
        </w:rPr>
        <w:t>整体方案需满足</w:t>
      </w:r>
      <w:r>
        <w:rPr>
          <w:rFonts w:hAnsi="宋体" w:cs="宋体" w:hint="eastAsia"/>
        </w:rPr>
        <w:t>加强医疗卫生行风建设“九项准则”的要求</w:t>
      </w:r>
      <w:r>
        <w:rPr>
          <w:rFonts w:hAnsi="宋体" w:cs="宋体" w:hint="eastAsia"/>
          <w:spacing w:val="-4"/>
        </w:rPr>
        <w:t>，解决国内收费定价对劳务价值体现不足的问题，满足医院制定的绩效管理目标。方案整体的计算框架应当</w:t>
      </w:r>
      <w:r>
        <w:rPr>
          <w:rFonts w:hAnsi="宋体" w:cs="宋体" w:hint="eastAsia"/>
          <w:spacing w:val="-2"/>
        </w:rPr>
        <w:t>具有灵活性，可以由医院针对</w:t>
      </w:r>
      <w:proofErr w:type="gramStart"/>
      <w:r>
        <w:rPr>
          <w:rFonts w:hAnsi="宋体" w:cs="宋体" w:hint="eastAsia"/>
          <w:spacing w:val="-2"/>
        </w:rPr>
        <w:t>医</w:t>
      </w:r>
      <w:proofErr w:type="gramEnd"/>
      <w:r>
        <w:rPr>
          <w:rFonts w:hAnsi="宋体" w:cs="宋体" w:hint="eastAsia"/>
          <w:spacing w:val="-2"/>
        </w:rPr>
        <w:t>保政策、</w:t>
      </w:r>
      <w:r>
        <w:rPr>
          <w:rFonts w:hAnsi="宋体" w:cs="宋体" w:hint="eastAsia"/>
          <w:spacing w:val="-2"/>
        </w:rPr>
        <w:t>DRG</w:t>
      </w:r>
      <w:r>
        <w:rPr>
          <w:rFonts w:hAnsi="宋体" w:cs="宋体" w:hint="eastAsia"/>
          <w:spacing w:val="-2"/>
        </w:rPr>
        <w:t>付费、国家收费价</w:t>
      </w:r>
      <w:proofErr w:type="gramStart"/>
      <w:r>
        <w:rPr>
          <w:rFonts w:hAnsi="宋体" w:cs="宋体" w:hint="eastAsia"/>
          <w:spacing w:val="-2"/>
        </w:rPr>
        <w:t>表变化</w:t>
      </w:r>
      <w:proofErr w:type="gramEnd"/>
      <w:r>
        <w:rPr>
          <w:rFonts w:hAnsi="宋体" w:cs="宋体" w:hint="eastAsia"/>
          <w:spacing w:val="-2"/>
        </w:rPr>
        <w:t>进行自主的调整。</w:t>
      </w:r>
    </w:p>
    <w:p w14:paraId="62A5736D" w14:textId="77777777" w:rsidR="000B5DC9" w:rsidRDefault="00A554E3">
      <w:pPr>
        <w:pStyle w:val="Default"/>
        <w:spacing w:line="360" w:lineRule="auto"/>
        <w:ind w:firstLineChars="200" w:firstLine="482"/>
        <w:rPr>
          <w:rFonts w:hAnsi="宋体" w:cs="宋体"/>
        </w:rPr>
      </w:pPr>
      <w:r>
        <w:rPr>
          <w:rFonts w:hAnsi="宋体" w:cs="宋体" w:hint="eastAsia"/>
          <w:b/>
          <w:bCs/>
        </w:rPr>
        <w:t>2)</w:t>
      </w:r>
      <w:r>
        <w:rPr>
          <w:rFonts w:hAnsi="宋体" w:cs="宋体" w:hint="eastAsia"/>
          <w:spacing w:val="-7"/>
        </w:rPr>
        <w:t>建立“以医院发展目标为导向，以工作量评价为基础，以质量和成本控制为支撑，</w:t>
      </w:r>
      <w:r>
        <w:rPr>
          <w:rFonts w:hAnsi="宋体" w:cs="宋体" w:hint="eastAsia"/>
        </w:rPr>
        <w:t>以</w:t>
      </w:r>
      <w:r>
        <w:rPr>
          <w:rFonts w:hAnsi="宋体" w:cs="宋体" w:hint="eastAsia"/>
        </w:rPr>
        <w:lastRenderedPageBreak/>
        <w:t>基于</w:t>
      </w:r>
      <w:r>
        <w:rPr>
          <w:rFonts w:hAnsi="宋体" w:cs="宋体" w:hint="eastAsia"/>
          <w:spacing w:val="-47"/>
        </w:rPr>
        <w:t xml:space="preserve"> </w:t>
      </w:r>
      <w:r>
        <w:rPr>
          <w:rFonts w:hAnsi="宋体" w:cs="宋体" w:hint="eastAsia"/>
        </w:rPr>
        <w:t>DRG</w:t>
      </w:r>
      <w:r>
        <w:rPr>
          <w:rFonts w:hAnsi="宋体" w:cs="宋体" w:hint="eastAsia"/>
          <w:spacing w:val="-45"/>
        </w:rPr>
        <w:t xml:space="preserve"> </w:t>
      </w:r>
      <w:r>
        <w:rPr>
          <w:rFonts w:hAnsi="宋体" w:cs="宋体" w:hint="eastAsia"/>
          <w:spacing w:val="-3"/>
        </w:rPr>
        <w:t>的</w:t>
      </w:r>
      <w:r>
        <w:rPr>
          <w:rFonts w:hAnsi="宋体" w:cs="宋体" w:hint="eastAsia"/>
        </w:rPr>
        <w:t>医</w:t>
      </w:r>
      <w:r>
        <w:rPr>
          <w:rFonts w:hAnsi="宋体" w:cs="宋体" w:hint="eastAsia"/>
          <w:spacing w:val="-3"/>
        </w:rPr>
        <w:t>疗</w:t>
      </w:r>
      <w:r>
        <w:rPr>
          <w:rFonts w:hAnsi="宋体" w:cs="宋体" w:hint="eastAsia"/>
        </w:rPr>
        <w:t>服</w:t>
      </w:r>
      <w:r>
        <w:rPr>
          <w:rFonts w:hAnsi="宋体" w:cs="宋体" w:hint="eastAsia"/>
          <w:spacing w:val="-3"/>
        </w:rPr>
        <w:t>务能</w:t>
      </w:r>
      <w:r>
        <w:rPr>
          <w:rFonts w:hAnsi="宋体" w:cs="宋体" w:hint="eastAsia"/>
        </w:rPr>
        <w:t>力评</w:t>
      </w:r>
      <w:r>
        <w:rPr>
          <w:rFonts w:hAnsi="宋体" w:cs="宋体" w:hint="eastAsia"/>
          <w:spacing w:val="-3"/>
        </w:rPr>
        <w:t>价</w:t>
      </w:r>
      <w:r>
        <w:rPr>
          <w:rFonts w:hAnsi="宋体" w:cs="宋体" w:hint="eastAsia"/>
          <w:spacing w:val="-106"/>
        </w:rPr>
        <w:t>”</w:t>
      </w:r>
      <w:r>
        <w:rPr>
          <w:rFonts w:hAnsi="宋体" w:cs="宋体" w:hint="eastAsia"/>
          <w:spacing w:val="-3"/>
        </w:rPr>
        <w:t>，</w:t>
      </w:r>
      <w:r>
        <w:rPr>
          <w:rFonts w:hAnsi="宋体" w:cs="宋体" w:hint="eastAsia"/>
          <w:color w:val="auto"/>
          <w:spacing w:val="-3"/>
        </w:rPr>
        <w:t>以</w:t>
      </w:r>
      <w:proofErr w:type="gramStart"/>
      <w:r>
        <w:rPr>
          <w:rFonts w:hAnsi="宋体" w:cs="宋体" w:hint="eastAsia"/>
          <w:color w:val="auto"/>
          <w:spacing w:val="-3"/>
        </w:rPr>
        <w:t>医</w:t>
      </w:r>
      <w:proofErr w:type="gramEnd"/>
      <w:r>
        <w:rPr>
          <w:rFonts w:hAnsi="宋体" w:cs="宋体" w:hint="eastAsia"/>
          <w:color w:val="auto"/>
          <w:spacing w:val="-3"/>
        </w:rPr>
        <w:t>保</w:t>
      </w:r>
      <w:r>
        <w:rPr>
          <w:rFonts w:hAnsi="宋体" w:cs="宋体" w:hint="eastAsia"/>
          <w:color w:val="auto"/>
          <w:spacing w:val="-3"/>
        </w:rPr>
        <w:t>DIP</w:t>
      </w:r>
      <w:r>
        <w:rPr>
          <w:rFonts w:hAnsi="宋体" w:cs="宋体" w:hint="eastAsia"/>
          <w:color w:val="auto"/>
          <w:spacing w:val="-3"/>
        </w:rPr>
        <w:t>分值付费方式为导向</w:t>
      </w:r>
      <w:r>
        <w:rPr>
          <w:rFonts w:hAnsi="宋体" w:cs="宋体" w:hint="eastAsia"/>
          <w:color w:val="auto"/>
          <w:spacing w:val="-3"/>
        </w:rPr>
        <w:t>,</w:t>
      </w:r>
      <w:r>
        <w:rPr>
          <w:rFonts w:hAnsi="宋体" w:cs="宋体" w:hint="eastAsia"/>
        </w:rPr>
        <w:t>使</w:t>
      </w:r>
      <w:r>
        <w:rPr>
          <w:rFonts w:hAnsi="宋体" w:cs="宋体" w:hint="eastAsia"/>
          <w:spacing w:val="-3"/>
        </w:rPr>
        <w:t>用</w:t>
      </w:r>
      <w:r>
        <w:rPr>
          <w:rFonts w:hAnsi="宋体" w:cs="宋体" w:hint="eastAsia"/>
        </w:rPr>
        <w:t>评</w:t>
      </w:r>
      <w:r>
        <w:rPr>
          <w:rFonts w:hAnsi="宋体" w:cs="宋体" w:hint="eastAsia"/>
          <w:spacing w:val="-3"/>
        </w:rPr>
        <w:t>价</w:t>
      </w:r>
      <w:r>
        <w:rPr>
          <w:rFonts w:hAnsi="宋体" w:cs="宋体" w:hint="eastAsia"/>
        </w:rPr>
        <w:t>医</w:t>
      </w:r>
      <w:r>
        <w:rPr>
          <w:rFonts w:hAnsi="宋体" w:cs="宋体" w:hint="eastAsia"/>
          <w:spacing w:val="-3"/>
        </w:rPr>
        <w:t>务人</w:t>
      </w:r>
      <w:r>
        <w:rPr>
          <w:rFonts w:hAnsi="宋体" w:cs="宋体" w:hint="eastAsia"/>
        </w:rPr>
        <w:t>员劳</w:t>
      </w:r>
      <w:r>
        <w:rPr>
          <w:rFonts w:hAnsi="宋体" w:cs="宋体" w:hint="eastAsia"/>
          <w:spacing w:val="-3"/>
        </w:rPr>
        <w:t>动</w:t>
      </w:r>
      <w:r>
        <w:rPr>
          <w:rFonts w:hAnsi="宋体" w:cs="宋体" w:hint="eastAsia"/>
        </w:rPr>
        <w:t>价</w:t>
      </w:r>
      <w:r>
        <w:rPr>
          <w:rFonts w:hAnsi="宋体" w:cs="宋体" w:hint="eastAsia"/>
          <w:spacing w:val="-3"/>
        </w:rPr>
        <w:t>值</w:t>
      </w:r>
      <w:r>
        <w:rPr>
          <w:rFonts w:hAnsi="宋体" w:cs="宋体" w:hint="eastAsia"/>
        </w:rPr>
        <w:t>的</w:t>
      </w:r>
      <w:r>
        <w:rPr>
          <w:rFonts w:hAnsi="宋体" w:cs="宋体" w:hint="eastAsia"/>
          <w:spacing w:val="-45"/>
        </w:rPr>
        <w:t xml:space="preserve"> </w:t>
      </w:r>
      <w:r>
        <w:rPr>
          <w:rFonts w:hAnsi="宋体" w:cs="宋体" w:hint="eastAsia"/>
        </w:rPr>
        <w:t>RB</w:t>
      </w:r>
      <w:r>
        <w:rPr>
          <w:rFonts w:hAnsi="宋体" w:cs="宋体" w:hint="eastAsia"/>
          <w:spacing w:val="-3"/>
        </w:rPr>
        <w:t>R</w:t>
      </w:r>
      <w:r>
        <w:rPr>
          <w:rFonts w:hAnsi="宋体" w:cs="宋体" w:hint="eastAsia"/>
        </w:rPr>
        <w:t>VS</w:t>
      </w:r>
      <w:r>
        <w:rPr>
          <w:rFonts w:hAnsi="宋体" w:cs="宋体" w:hint="eastAsia"/>
          <w:spacing w:val="-46"/>
        </w:rPr>
        <w:t xml:space="preserve"> </w:t>
      </w:r>
      <w:r>
        <w:rPr>
          <w:rFonts w:hAnsi="宋体" w:cs="宋体" w:hint="eastAsia"/>
          <w:spacing w:val="-3"/>
        </w:rPr>
        <w:t>分数</w:t>
      </w:r>
      <w:r>
        <w:rPr>
          <w:rFonts w:hAnsi="宋体" w:cs="宋体" w:hint="eastAsia"/>
        </w:rPr>
        <w:t>计算医生、护理、医技人员的工作量。</w:t>
      </w:r>
    </w:p>
    <w:p w14:paraId="004A0534" w14:textId="77777777" w:rsidR="000B5DC9" w:rsidRDefault="00A554E3">
      <w:pPr>
        <w:pStyle w:val="Default"/>
        <w:spacing w:line="360" w:lineRule="auto"/>
        <w:ind w:firstLineChars="200" w:firstLine="482"/>
        <w:rPr>
          <w:rFonts w:hAnsi="宋体" w:cs="宋体"/>
        </w:rPr>
      </w:pPr>
      <w:r>
        <w:rPr>
          <w:rFonts w:hAnsi="宋体" w:cs="宋体" w:hint="eastAsia"/>
          <w:b/>
          <w:bCs/>
        </w:rPr>
        <w:t>3)</w:t>
      </w:r>
      <w:r>
        <w:rPr>
          <w:rFonts w:hAnsi="宋体" w:cs="宋体" w:hint="eastAsia"/>
          <w:spacing w:val="-5"/>
        </w:rPr>
        <w:t>实行临床、医技、护理等可执行</w:t>
      </w:r>
      <w:r>
        <w:rPr>
          <w:rFonts w:hAnsi="宋体" w:cs="宋体" w:hint="eastAsia"/>
          <w:spacing w:val="-5"/>
        </w:rPr>
        <w:t xml:space="preserve"> </w:t>
      </w:r>
      <w:r>
        <w:rPr>
          <w:rFonts w:hAnsi="宋体" w:cs="宋体" w:hint="eastAsia"/>
        </w:rPr>
        <w:t>RBRVS</w:t>
      </w:r>
      <w:r>
        <w:rPr>
          <w:rFonts w:hAnsi="宋体" w:cs="宋体" w:hint="eastAsia"/>
          <w:spacing w:val="-42"/>
        </w:rPr>
        <w:t xml:space="preserve"> </w:t>
      </w:r>
      <w:r>
        <w:rPr>
          <w:rFonts w:hAnsi="宋体" w:cs="宋体" w:hint="eastAsia"/>
          <w:spacing w:val="-3"/>
        </w:rPr>
        <w:t>的核算单元分别进行绩效工资核算。方案</w:t>
      </w:r>
      <w:r>
        <w:rPr>
          <w:rFonts w:hAnsi="宋体" w:cs="宋体" w:hint="eastAsia"/>
        </w:rPr>
        <w:t>中应当设计体现医护分开后仍能保持</w:t>
      </w:r>
      <w:proofErr w:type="gramStart"/>
      <w:r>
        <w:rPr>
          <w:rFonts w:hAnsi="宋体" w:cs="宋体" w:hint="eastAsia"/>
        </w:rPr>
        <w:t>医</w:t>
      </w:r>
      <w:proofErr w:type="gramEnd"/>
      <w:r>
        <w:rPr>
          <w:rFonts w:hAnsi="宋体" w:cs="宋体" w:hint="eastAsia"/>
        </w:rPr>
        <w:t>、</w:t>
      </w:r>
      <w:proofErr w:type="gramStart"/>
      <w:r>
        <w:rPr>
          <w:rFonts w:hAnsi="宋体" w:cs="宋体" w:hint="eastAsia"/>
        </w:rPr>
        <w:t>护之间</w:t>
      </w:r>
      <w:proofErr w:type="gramEnd"/>
      <w:r>
        <w:rPr>
          <w:rFonts w:hAnsi="宋体" w:cs="宋体" w:hint="eastAsia"/>
        </w:rPr>
        <w:t>合作的方法。</w:t>
      </w:r>
    </w:p>
    <w:p w14:paraId="32B63EE2" w14:textId="77777777" w:rsidR="000B5DC9" w:rsidRDefault="00A554E3">
      <w:pPr>
        <w:pStyle w:val="Default"/>
        <w:spacing w:line="360" w:lineRule="auto"/>
        <w:ind w:firstLineChars="200" w:firstLine="482"/>
        <w:rPr>
          <w:rFonts w:hAnsi="宋体" w:cs="宋体"/>
          <w:spacing w:val="-2"/>
        </w:rPr>
      </w:pPr>
      <w:r>
        <w:rPr>
          <w:rFonts w:hAnsi="宋体" w:cs="宋体" w:hint="eastAsia"/>
          <w:b/>
          <w:bCs/>
        </w:rPr>
        <w:t>4)</w:t>
      </w:r>
      <w:r>
        <w:rPr>
          <w:rFonts w:hAnsi="宋体" w:cs="宋体" w:hint="eastAsia"/>
        </w:rPr>
        <w:t>临床、医技科室以科室为核算单元，护理以病区护理单元为核算单元。</w:t>
      </w:r>
    </w:p>
    <w:p w14:paraId="14973747" w14:textId="77777777" w:rsidR="000B5DC9" w:rsidRDefault="00A554E3">
      <w:pPr>
        <w:pStyle w:val="Default"/>
        <w:spacing w:line="360" w:lineRule="auto"/>
        <w:ind w:firstLineChars="200" w:firstLine="482"/>
        <w:rPr>
          <w:rFonts w:hAnsi="宋体" w:cs="宋体"/>
        </w:rPr>
      </w:pPr>
      <w:r>
        <w:rPr>
          <w:rFonts w:hAnsi="宋体" w:cs="宋体" w:hint="eastAsia"/>
          <w:b/>
          <w:bCs/>
        </w:rPr>
        <w:t>5)</w:t>
      </w:r>
      <w:r>
        <w:rPr>
          <w:rFonts w:hAnsi="宋体" w:cs="宋体" w:hint="eastAsia"/>
          <w:spacing w:val="2"/>
        </w:rPr>
        <w:t>对临床医生和护理建立二次分配指导意见，各核算单元实行“院科两级分配制</w:t>
      </w:r>
      <w:r>
        <w:rPr>
          <w:rFonts w:hAnsi="宋体" w:cs="宋体" w:hint="eastAsia"/>
        </w:rPr>
        <w:t>度</w:t>
      </w:r>
      <w:r>
        <w:rPr>
          <w:rFonts w:hAnsi="宋体" w:cs="宋体" w:hint="eastAsia"/>
          <w:spacing w:val="-106"/>
        </w:rPr>
        <w:t>”</w:t>
      </w:r>
      <w:r>
        <w:rPr>
          <w:rFonts w:hAnsi="宋体" w:cs="宋体" w:hint="eastAsia"/>
        </w:rPr>
        <w:t>。</w:t>
      </w:r>
    </w:p>
    <w:p w14:paraId="0830521F" w14:textId="77777777" w:rsidR="000B5DC9" w:rsidRDefault="00A554E3">
      <w:pPr>
        <w:pStyle w:val="Default"/>
        <w:spacing w:line="360" w:lineRule="auto"/>
        <w:ind w:firstLineChars="200" w:firstLine="482"/>
        <w:rPr>
          <w:rFonts w:hAnsi="宋体" w:cs="宋体"/>
        </w:rPr>
      </w:pPr>
      <w:r>
        <w:rPr>
          <w:rFonts w:hAnsi="宋体" w:cs="宋体" w:hint="eastAsia"/>
          <w:b/>
          <w:bCs/>
        </w:rPr>
        <w:t>6)</w:t>
      </w:r>
      <w:r>
        <w:rPr>
          <w:rFonts w:hAnsi="宋体" w:cs="宋体" w:hint="eastAsia"/>
        </w:rPr>
        <w:t>使用国际通行的</w:t>
      </w:r>
      <w:r>
        <w:rPr>
          <w:rFonts w:hAnsi="宋体" w:cs="宋体" w:hint="eastAsia"/>
        </w:rPr>
        <w:t xml:space="preserve"> RBRVS</w:t>
      </w:r>
      <w:r>
        <w:rPr>
          <w:rFonts w:hAnsi="宋体" w:cs="宋体" w:hint="eastAsia"/>
        </w:rPr>
        <w:t>量化标准把采购人医院所执行的医疗收费项目价格转换为绩效点数，作为衡量医师、护理、医技人员的工作量的基准。</w:t>
      </w:r>
    </w:p>
    <w:p w14:paraId="40CB32FF" w14:textId="77777777" w:rsidR="000B5DC9" w:rsidRDefault="00A554E3">
      <w:pPr>
        <w:pStyle w:val="Default"/>
        <w:spacing w:line="360" w:lineRule="auto"/>
        <w:ind w:firstLineChars="200" w:firstLine="482"/>
        <w:rPr>
          <w:rFonts w:hAnsi="宋体" w:cs="宋体"/>
        </w:rPr>
      </w:pPr>
      <w:r>
        <w:rPr>
          <w:rFonts w:hAnsi="宋体" w:cs="宋体" w:hint="eastAsia"/>
          <w:b/>
          <w:bCs/>
        </w:rPr>
        <w:t>7)</w:t>
      </w:r>
      <w:r>
        <w:rPr>
          <w:rFonts w:hAnsi="宋体" w:cs="宋体" w:hint="eastAsia"/>
        </w:rPr>
        <w:t>临床医师绩效工资核算方案需遵循：以公益性为导向、以</w:t>
      </w:r>
      <w:r>
        <w:rPr>
          <w:rFonts w:hAnsi="宋体" w:cs="宋体" w:hint="eastAsia"/>
          <w:spacing w:val="-44"/>
        </w:rPr>
        <w:t xml:space="preserve"> </w:t>
      </w:r>
      <w:r>
        <w:rPr>
          <w:rFonts w:hAnsi="宋体" w:cs="宋体" w:hint="eastAsia"/>
        </w:rPr>
        <w:t>RBRVS</w:t>
      </w:r>
      <w:r>
        <w:rPr>
          <w:rFonts w:hAnsi="宋体" w:cs="宋体" w:hint="eastAsia"/>
          <w:spacing w:val="-44"/>
        </w:rPr>
        <w:t xml:space="preserve"> </w:t>
      </w:r>
      <w:r>
        <w:rPr>
          <w:rFonts w:hAnsi="宋体" w:cs="宋体" w:hint="eastAsia"/>
        </w:rPr>
        <w:t>和</w:t>
      </w:r>
      <w:r>
        <w:rPr>
          <w:rFonts w:hAnsi="宋体" w:cs="宋体" w:hint="eastAsia"/>
          <w:spacing w:val="-41"/>
        </w:rPr>
        <w:t xml:space="preserve"> </w:t>
      </w:r>
      <w:r>
        <w:rPr>
          <w:rFonts w:hAnsi="宋体" w:cs="宋体" w:hint="eastAsia"/>
        </w:rPr>
        <w:t>DRGs</w:t>
      </w:r>
      <w:r>
        <w:rPr>
          <w:rFonts w:hAnsi="宋体" w:cs="宋体" w:hint="eastAsia"/>
          <w:spacing w:val="-43"/>
        </w:rPr>
        <w:t xml:space="preserve"> </w:t>
      </w:r>
      <w:r>
        <w:rPr>
          <w:rFonts w:hAnsi="宋体" w:cs="宋体" w:hint="eastAsia"/>
          <w:spacing w:val="-3"/>
        </w:rPr>
        <w:t>评价</w:t>
      </w:r>
      <w:r>
        <w:rPr>
          <w:rFonts w:hAnsi="宋体" w:cs="宋体" w:hint="eastAsia"/>
          <w:color w:val="auto"/>
          <w:spacing w:val="-3"/>
        </w:rPr>
        <w:t>和</w:t>
      </w:r>
      <w:r>
        <w:rPr>
          <w:rFonts w:hAnsi="宋体" w:cs="宋体" w:hint="eastAsia"/>
          <w:color w:val="auto"/>
          <w:spacing w:val="-3"/>
        </w:rPr>
        <w:t>DIP</w:t>
      </w:r>
      <w:r>
        <w:rPr>
          <w:rFonts w:hAnsi="宋体" w:cs="宋体" w:hint="eastAsia"/>
          <w:color w:val="auto"/>
          <w:spacing w:val="-3"/>
        </w:rPr>
        <w:t>分值付费</w:t>
      </w:r>
      <w:r>
        <w:rPr>
          <w:rFonts w:hAnsi="宋体" w:cs="宋体" w:hint="eastAsia"/>
          <w:spacing w:val="-3"/>
        </w:rPr>
        <w:t>为</w:t>
      </w:r>
      <w:r>
        <w:rPr>
          <w:rFonts w:hAnsi="宋体" w:cs="宋体" w:hint="eastAsia"/>
        </w:rPr>
        <w:t>基础、以质量和成本控制为支撑原则</w:t>
      </w:r>
      <w:r>
        <w:rPr>
          <w:rFonts w:hAnsi="宋体" w:cs="宋体" w:hint="eastAsia"/>
        </w:rPr>
        <w:t>。</w:t>
      </w:r>
    </w:p>
    <w:p w14:paraId="4E704245" w14:textId="77777777" w:rsidR="000B5DC9" w:rsidRDefault="00A554E3">
      <w:pPr>
        <w:spacing w:line="360" w:lineRule="auto"/>
        <w:ind w:firstLineChars="200" w:firstLine="480"/>
        <w:rPr>
          <w:rFonts w:ascii="宋体" w:hAnsi="宋体" w:cs="宋体"/>
          <w:sz w:val="24"/>
        </w:rPr>
      </w:pPr>
      <w:r>
        <w:rPr>
          <w:rFonts w:ascii="宋体" w:hAnsi="宋体" w:cs="宋体" w:hint="eastAsia"/>
          <w:sz w:val="24"/>
        </w:rPr>
        <w:t>工作量核算的基本原则：</w:t>
      </w:r>
    </w:p>
    <w:p w14:paraId="43AB1E8B" w14:textId="77777777" w:rsidR="000B5DC9" w:rsidRDefault="00A554E3">
      <w:pPr>
        <w:numPr>
          <w:ilvl w:val="0"/>
          <w:numId w:val="5"/>
        </w:numPr>
        <w:adjustRightInd w:val="0"/>
        <w:snapToGrid w:val="0"/>
        <w:spacing w:line="360" w:lineRule="auto"/>
        <w:ind w:left="0" w:firstLineChars="200" w:firstLine="480"/>
        <w:rPr>
          <w:rFonts w:ascii="宋体" w:hAnsi="宋体" w:cs="宋体"/>
          <w:sz w:val="24"/>
        </w:rPr>
      </w:pPr>
      <w:r>
        <w:rPr>
          <w:rFonts w:ascii="宋体" w:hAnsi="宋体" w:cs="宋体" w:hint="eastAsia"/>
          <w:sz w:val="24"/>
        </w:rPr>
        <w:t>必须为医师亲自操作的项目，药品材料完全除外。</w:t>
      </w:r>
    </w:p>
    <w:p w14:paraId="16BF8D4B" w14:textId="77777777" w:rsidR="000B5DC9" w:rsidRDefault="00A554E3">
      <w:pPr>
        <w:numPr>
          <w:ilvl w:val="0"/>
          <w:numId w:val="5"/>
        </w:numPr>
        <w:adjustRightInd w:val="0"/>
        <w:snapToGrid w:val="0"/>
        <w:spacing w:line="360" w:lineRule="auto"/>
        <w:ind w:left="0" w:firstLineChars="200" w:firstLine="480"/>
        <w:rPr>
          <w:rFonts w:ascii="宋体" w:hAnsi="宋体" w:cs="宋体"/>
          <w:sz w:val="24"/>
        </w:rPr>
      </w:pPr>
      <w:r>
        <w:rPr>
          <w:rFonts w:ascii="宋体" w:hAnsi="宋体" w:cs="宋体" w:hint="eastAsia"/>
          <w:sz w:val="24"/>
        </w:rPr>
        <w:t>技术、责任、风险要求高，其分配比率亦高。</w:t>
      </w:r>
    </w:p>
    <w:p w14:paraId="4D9C4512" w14:textId="77777777" w:rsidR="000B5DC9" w:rsidRDefault="00A554E3">
      <w:pPr>
        <w:numPr>
          <w:ilvl w:val="0"/>
          <w:numId w:val="5"/>
        </w:numPr>
        <w:adjustRightInd w:val="0"/>
        <w:snapToGrid w:val="0"/>
        <w:spacing w:line="360" w:lineRule="auto"/>
        <w:ind w:left="0" w:firstLineChars="200" w:firstLine="480"/>
        <w:rPr>
          <w:rFonts w:ascii="宋体" w:hAnsi="宋体" w:cs="宋体"/>
          <w:sz w:val="24"/>
        </w:rPr>
      </w:pPr>
      <w:r>
        <w:rPr>
          <w:rFonts w:ascii="宋体" w:hAnsi="宋体" w:cs="宋体" w:hint="eastAsia"/>
          <w:sz w:val="24"/>
        </w:rPr>
        <w:t>以监督、指导辅助为主的项目，其分配比率相对较低。</w:t>
      </w:r>
    </w:p>
    <w:p w14:paraId="7F12A0AC" w14:textId="77777777" w:rsidR="000B5DC9" w:rsidRDefault="00A554E3">
      <w:pPr>
        <w:numPr>
          <w:ilvl w:val="0"/>
          <w:numId w:val="5"/>
        </w:numPr>
        <w:adjustRightInd w:val="0"/>
        <w:snapToGrid w:val="0"/>
        <w:spacing w:line="360" w:lineRule="auto"/>
        <w:ind w:left="0" w:firstLineChars="200" w:firstLine="480"/>
        <w:rPr>
          <w:rFonts w:ascii="宋体" w:hAnsi="宋体" w:cs="宋体"/>
          <w:sz w:val="24"/>
        </w:rPr>
      </w:pPr>
      <w:r>
        <w:rPr>
          <w:rFonts w:ascii="宋体" w:hAnsi="宋体" w:cs="宋体" w:hint="eastAsia"/>
          <w:sz w:val="24"/>
        </w:rPr>
        <w:t>单位工作量耗费人力价值相对多的，其绩效分值高；反之分值低。</w:t>
      </w:r>
    </w:p>
    <w:p w14:paraId="08AADE39" w14:textId="77777777" w:rsidR="000B5DC9" w:rsidRDefault="00A554E3">
      <w:pPr>
        <w:snapToGrid w:val="0"/>
        <w:spacing w:line="360" w:lineRule="auto"/>
        <w:ind w:firstLineChars="200" w:firstLine="480"/>
        <w:rPr>
          <w:rFonts w:ascii="宋体" w:hAnsi="宋体" w:cs="宋体"/>
          <w:sz w:val="24"/>
        </w:rPr>
      </w:pPr>
      <w:r>
        <w:rPr>
          <w:rFonts w:ascii="宋体" w:hAnsi="宋体" w:cs="宋体" w:hint="eastAsia"/>
          <w:sz w:val="24"/>
        </w:rPr>
        <w:t>医师绩效工资计算公式：医师绩效工资＝医师判读绩效＋医师执行绩效＋科室</w:t>
      </w:r>
      <w:r>
        <w:rPr>
          <w:rFonts w:ascii="宋体" w:hAnsi="宋体" w:cs="宋体" w:hint="eastAsia"/>
          <w:sz w:val="24"/>
        </w:rPr>
        <w:t>DRGs</w:t>
      </w:r>
      <w:r>
        <w:rPr>
          <w:rFonts w:ascii="宋体" w:hAnsi="宋体" w:cs="宋体" w:hint="eastAsia"/>
          <w:sz w:val="24"/>
        </w:rPr>
        <w:t>绩效－科室不计价耗材×</w:t>
      </w:r>
      <w:r>
        <w:rPr>
          <w:rFonts w:ascii="宋体" w:hAnsi="宋体" w:cs="宋体" w:hint="eastAsia"/>
          <w:sz w:val="24"/>
        </w:rPr>
        <w:t>0.5</w:t>
      </w:r>
      <w:r>
        <w:rPr>
          <w:rFonts w:ascii="宋体" w:hAnsi="宋体" w:cs="宋体" w:hint="eastAsia"/>
          <w:sz w:val="24"/>
        </w:rPr>
        <w:t>－科室其他成本×</w:t>
      </w:r>
      <w:r>
        <w:rPr>
          <w:rFonts w:ascii="宋体" w:hAnsi="宋体" w:cs="宋体" w:hint="eastAsia"/>
          <w:sz w:val="24"/>
        </w:rPr>
        <w:t>0.5</w:t>
      </w:r>
      <w:r>
        <w:rPr>
          <w:rFonts w:ascii="宋体" w:hAnsi="宋体" w:cs="宋体" w:hint="eastAsia"/>
          <w:sz w:val="24"/>
        </w:rPr>
        <w:t>－科室医师人员成本</w:t>
      </w:r>
    </w:p>
    <w:p w14:paraId="1E1BEE60" w14:textId="77777777" w:rsidR="000B5DC9" w:rsidRDefault="00A554E3">
      <w:pPr>
        <w:numPr>
          <w:ilvl w:val="0"/>
          <w:numId w:val="5"/>
        </w:numPr>
        <w:adjustRightInd w:val="0"/>
        <w:snapToGrid w:val="0"/>
        <w:spacing w:line="360" w:lineRule="auto"/>
        <w:ind w:left="0" w:firstLineChars="200" w:firstLine="480"/>
        <w:rPr>
          <w:rFonts w:ascii="宋体" w:hAnsi="宋体" w:cs="宋体"/>
          <w:sz w:val="24"/>
        </w:rPr>
      </w:pPr>
      <w:r>
        <w:rPr>
          <w:rFonts w:ascii="宋体" w:hAnsi="宋体" w:cs="宋体" w:hint="eastAsia"/>
          <w:sz w:val="24"/>
        </w:rPr>
        <w:t>判读绩效：指医师判读并确诊病情、制定诊疗计划所得绩效，反映医师脑力技术劳动价值；</w:t>
      </w:r>
    </w:p>
    <w:p w14:paraId="30949F29" w14:textId="77777777" w:rsidR="000B5DC9" w:rsidRDefault="00A554E3">
      <w:pPr>
        <w:numPr>
          <w:ilvl w:val="0"/>
          <w:numId w:val="5"/>
        </w:numPr>
        <w:adjustRightInd w:val="0"/>
        <w:snapToGrid w:val="0"/>
        <w:spacing w:line="360" w:lineRule="auto"/>
        <w:ind w:left="0" w:firstLineChars="200" w:firstLine="480"/>
        <w:rPr>
          <w:rFonts w:ascii="宋体" w:hAnsi="宋体" w:cs="宋体"/>
          <w:sz w:val="24"/>
        </w:rPr>
      </w:pPr>
      <w:r>
        <w:rPr>
          <w:rFonts w:ascii="宋体" w:hAnsi="宋体" w:cs="宋体" w:hint="eastAsia"/>
          <w:sz w:val="24"/>
        </w:rPr>
        <w:t>执行绩效：</w:t>
      </w:r>
      <w:proofErr w:type="gramStart"/>
      <w:r>
        <w:rPr>
          <w:rFonts w:ascii="宋体" w:hAnsi="宋体" w:cs="宋体" w:hint="eastAsia"/>
          <w:sz w:val="24"/>
        </w:rPr>
        <w:t>指亲自</w:t>
      </w:r>
      <w:proofErr w:type="gramEnd"/>
      <w:r>
        <w:rPr>
          <w:rFonts w:ascii="宋体" w:hAnsi="宋体" w:cs="宋体" w:hint="eastAsia"/>
          <w:sz w:val="24"/>
        </w:rPr>
        <w:t>执行的各项诊疗项目所得绩效，反映医师亲自劳动的价值及医师跨科或共同照护病患、支援诊查的劳动绩效；</w:t>
      </w:r>
    </w:p>
    <w:p w14:paraId="50AAA9E8" w14:textId="77777777" w:rsidR="000B5DC9" w:rsidRDefault="00A554E3">
      <w:pPr>
        <w:numPr>
          <w:ilvl w:val="0"/>
          <w:numId w:val="5"/>
        </w:numPr>
        <w:adjustRightInd w:val="0"/>
        <w:snapToGrid w:val="0"/>
        <w:spacing w:line="360" w:lineRule="auto"/>
        <w:ind w:left="0" w:firstLineChars="200" w:firstLine="480"/>
        <w:rPr>
          <w:rFonts w:ascii="宋体" w:hAnsi="宋体" w:cs="宋体"/>
          <w:sz w:val="24"/>
        </w:rPr>
      </w:pPr>
      <w:r>
        <w:rPr>
          <w:rFonts w:ascii="宋体" w:hAnsi="宋体" w:cs="宋体" w:hint="eastAsia"/>
          <w:sz w:val="24"/>
        </w:rPr>
        <w:t>科室</w:t>
      </w:r>
      <w:r>
        <w:rPr>
          <w:rFonts w:ascii="宋体" w:hAnsi="宋体" w:cs="宋体" w:hint="eastAsia"/>
          <w:sz w:val="24"/>
        </w:rPr>
        <w:t>DRGs</w:t>
      </w:r>
      <w:r>
        <w:rPr>
          <w:rFonts w:ascii="宋体" w:hAnsi="宋体" w:cs="宋体" w:hint="eastAsia"/>
          <w:sz w:val="24"/>
        </w:rPr>
        <w:t>绩效：使用</w:t>
      </w:r>
      <w:r>
        <w:rPr>
          <w:rFonts w:ascii="宋体" w:hAnsi="宋体" w:cs="宋体" w:hint="eastAsia"/>
          <w:sz w:val="24"/>
        </w:rPr>
        <w:t xml:space="preserve">CMI </w:t>
      </w:r>
      <w:r>
        <w:rPr>
          <w:rFonts w:ascii="宋体" w:hAnsi="宋体" w:cs="宋体" w:hint="eastAsia"/>
          <w:sz w:val="24"/>
        </w:rPr>
        <w:t>值校正不同科室出院病例的权重，通过权重反映出院病人平均诊断治疗复杂程度的指标。</w:t>
      </w:r>
    </w:p>
    <w:p w14:paraId="3E450418" w14:textId="77777777" w:rsidR="000B5DC9" w:rsidRDefault="00A554E3">
      <w:pPr>
        <w:pStyle w:val="Default"/>
        <w:spacing w:line="360" w:lineRule="auto"/>
        <w:ind w:firstLineChars="200" w:firstLine="482"/>
        <w:rPr>
          <w:rFonts w:hAnsi="宋体" w:cs="宋体"/>
        </w:rPr>
      </w:pPr>
      <w:r>
        <w:rPr>
          <w:rFonts w:hAnsi="宋体" w:cs="宋体" w:hint="eastAsia"/>
          <w:b/>
          <w:bCs/>
        </w:rPr>
        <w:t>8)</w:t>
      </w:r>
      <w:r>
        <w:rPr>
          <w:rFonts w:hAnsi="宋体" w:cs="宋体" w:hint="eastAsia"/>
          <w:spacing w:val="-4"/>
        </w:rPr>
        <w:t>护理绩效工资核算方案需遵循：以护理岗位分级为基础、以护理</w:t>
      </w:r>
      <w:r>
        <w:rPr>
          <w:rFonts w:hAnsi="宋体" w:cs="宋体" w:hint="eastAsia"/>
          <w:spacing w:val="-4"/>
        </w:rPr>
        <w:t>强度和风险为评价标准、以护理质量和成本控制为依据。方案中需要</w:t>
      </w:r>
      <w:proofErr w:type="gramStart"/>
      <w:r>
        <w:rPr>
          <w:rFonts w:hAnsi="宋体" w:cs="宋体" w:hint="eastAsia"/>
          <w:spacing w:val="-4"/>
        </w:rPr>
        <w:t>考量</w:t>
      </w:r>
      <w:proofErr w:type="gramEnd"/>
      <w:r>
        <w:rPr>
          <w:rFonts w:hAnsi="宋体" w:cs="宋体" w:hint="eastAsia"/>
          <w:spacing w:val="-4"/>
        </w:rPr>
        <w:t>的因素：护理实际贡献项目、照护病人基数和照护风险、科室效率和成本管理、工作负担和工作效率衡量、护</w:t>
      </w:r>
      <w:r>
        <w:rPr>
          <w:rFonts w:hAnsi="宋体" w:cs="宋体" w:hint="eastAsia"/>
        </w:rPr>
        <w:t>理质量。</w:t>
      </w:r>
    </w:p>
    <w:p w14:paraId="78BAEC40" w14:textId="77777777" w:rsidR="000B5DC9" w:rsidRDefault="00A554E3">
      <w:pPr>
        <w:pStyle w:val="Default"/>
        <w:spacing w:line="360" w:lineRule="auto"/>
        <w:ind w:firstLineChars="200" w:firstLine="464"/>
        <w:rPr>
          <w:rFonts w:hAnsi="宋体" w:cs="宋体"/>
          <w:color w:val="auto"/>
        </w:rPr>
      </w:pPr>
      <w:r>
        <w:rPr>
          <w:rFonts w:hAnsi="宋体" w:cs="宋体" w:hint="eastAsia"/>
          <w:spacing w:val="-4"/>
        </w:rPr>
        <w:t>绩效工资核算公式：</w:t>
      </w:r>
      <w:r>
        <w:rPr>
          <w:rFonts w:hAnsi="宋体" w:cs="宋体" w:hint="eastAsia"/>
        </w:rPr>
        <w:t>护理工作量绩效＝护理直接贡献绩效＋护理照护人次绩效</w:t>
      </w:r>
      <w:r>
        <w:rPr>
          <w:rFonts w:hAnsi="宋体" w:cs="宋体" w:hint="eastAsia"/>
        </w:rPr>
        <w:t>+</w:t>
      </w:r>
      <w:r>
        <w:rPr>
          <w:rFonts w:hAnsi="宋体" w:cs="宋体" w:hint="eastAsia"/>
          <w:color w:val="auto"/>
        </w:rPr>
        <w:t>护理风险绩效－科室不计价耗材×</w:t>
      </w:r>
      <w:r>
        <w:rPr>
          <w:rFonts w:hAnsi="宋体" w:cs="宋体" w:hint="eastAsia"/>
          <w:color w:val="auto"/>
        </w:rPr>
        <w:t>0.5</w:t>
      </w:r>
      <w:r>
        <w:rPr>
          <w:rFonts w:hAnsi="宋体" w:cs="宋体" w:hint="eastAsia"/>
          <w:color w:val="auto"/>
        </w:rPr>
        <w:t>－科室其他成本×</w:t>
      </w:r>
      <w:r>
        <w:rPr>
          <w:rFonts w:hAnsi="宋体" w:cs="宋体" w:hint="eastAsia"/>
          <w:color w:val="auto"/>
        </w:rPr>
        <w:t>0.5</w:t>
      </w:r>
      <w:r>
        <w:rPr>
          <w:rFonts w:hAnsi="宋体" w:cs="宋体" w:hint="eastAsia"/>
          <w:color w:val="auto"/>
        </w:rPr>
        <w:t>－科室护理人员成本。</w:t>
      </w:r>
    </w:p>
    <w:p w14:paraId="360643CB" w14:textId="77777777" w:rsidR="000B5DC9" w:rsidRDefault="00A554E3">
      <w:pPr>
        <w:pStyle w:val="Default"/>
        <w:spacing w:line="360" w:lineRule="auto"/>
        <w:ind w:firstLineChars="200" w:firstLine="480"/>
        <w:rPr>
          <w:rFonts w:hAnsi="宋体" w:cs="宋体"/>
          <w:color w:val="auto"/>
        </w:rPr>
      </w:pPr>
      <w:r>
        <w:rPr>
          <w:rFonts w:hAnsi="宋体" w:cs="宋体" w:hint="eastAsia"/>
          <w:color w:val="auto"/>
        </w:rPr>
        <w:t>●护理直接贡献绩效：指常规护理和各项专项治疗操作等所得劳动绩效</w:t>
      </w:r>
    </w:p>
    <w:p w14:paraId="296395FE" w14:textId="77777777" w:rsidR="000B5DC9" w:rsidRDefault="00A554E3">
      <w:pPr>
        <w:pStyle w:val="Default"/>
        <w:spacing w:line="360" w:lineRule="auto"/>
        <w:ind w:firstLineChars="200" w:firstLine="472"/>
        <w:rPr>
          <w:rFonts w:hAnsi="宋体" w:cs="宋体"/>
          <w:color w:val="auto"/>
        </w:rPr>
      </w:pPr>
      <w:r>
        <w:rPr>
          <w:rFonts w:hAnsi="宋体" w:cs="宋体" w:hint="eastAsia"/>
          <w:color w:val="auto"/>
          <w:spacing w:val="-2"/>
        </w:rPr>
        <w:lastRenderedPageBreak/>
        <w:t>●</w:t>
      </w:r>
      <w:r>
        <w:rPr>
          <w:rFonts w:hAnsi="宋体" w:cs="宋体" w:hint="eastAsia"/>
          <w:color w:val="auto"/>
        </w:rPr>
        <w:t>照护人次绩效：用于体现无法量化的护理工作量，如病人宣教指导、收费管理等。照护人次指病人</w:t>
      </w:r>
      <w:r>
        <w:rPr>
          <w:rFonts w:hAnsi="宋体" w:cs="宋体" w:hint="eastAsia"/>
          <w:color w:val="auto"/>
        </w:rPr>
        <w:t>(</w:t>
      </w:r>
      <w:r>
        <w:rPr>
          <w:rFonts w:hAnsi="宋体" w:cs="宋体" w:hint="eastAsia"/>
          <w:color w:val="auto"/>
        </w:rPr>
        <w:t>转</w:t>
      </w:r>
      <w:r>
        <w:rPr>
          <w:rFonts w:hAnsi="宋体" w:cs="宋体" w:hint="eastAsia"/>
          <w:color w:val="auto"/>
        </w:rPr>
        <w:t>)</w:t>
      </w:r>
      <w:r>
        <w:rPr>
          <w:rFonts w:hAnsi="宋体" w:cs="宋体" w:hint="eastAsia"/>
          <w:color w:val="auto"/>
        </w:rPr>
        <w:t>入住病区、（转）出院的人次数、手术</w:t>
      </w:r>
      <w:r>
        <w:rPr>
          <w:rFonts w:hAnsi="宋体" w:cs="宋体" w:hint="eastAsia"/>
          <w:color w:val="auto"/>
        </w:rPr>
        <w:t>人次数和</w:t>
      </w:r>
      <w:proofErr w:type="gramStart"/>
      <w:r>
        <w:rPr>
          <w:rFonts w:hAnsi="宋体" w:cs="宋体" w:hint="eastAsia"/>
          <w:color w:val="auto"/>
        </w:rPr>
        <w:t>住院床日总数</w:t>
      </w:r>
      <w:proofErr w:type="gramEnd"/>
      <w:r>
        <w:rPr>
          <w:rFonts w:hAnsi="宋体" w:cs="宋体" w:hint="eastAsia"/>
          <w:color w:val="auto"/>
        </w:rPr>
        <w:t>。</w:t>
      </w:r>
    </w:p>
    <w:p w14:paraId="6C7E038B" w14:textId="77777777" w:rsidR="000B5DC9" w:rsidRDefault="00A554E3">
      <w:pPr>
        <w:pStyle w:val="Default"/>
        <w:spacing w:line="360" w:lineRule="auto"/>
        <w:ind w:firstLineChars="200" w:firstLine="472"/>
        <w:rPr>
          <w:rFonts w:hAnsi="宋体" w:cs="宋体"/>
          <w:color w:val="auto"/>
        </w:rPr>
      </w:pPr>
      <w:r>
        <w:rPr>
          <w:rFonts w:hAnsi="宋体" w:cs="宋体" w:hint="eastAsia"/>
          <w:color w:val="auto"/>
          <w:spacing w:val="-2"/>
        </w:rPr>
        <w:t>●</w:t>
      </w:r>
      <w:r>
        <w:rPr>
          <w:rFonts w:hAnsi="宋体" w:cs="宋体" w:hint="eastAsia"/>
          <w:color w:val="auto"/>
        </w:rPr>
        <w:t>护理风险绩效：使用护理时数计算，用于体现不同病区的护理繁重度和护理风险等的工作差异。</w:t>
      </w:r>
    </w:p>
    <w:p w14:paraId="395AD645" w14:textId="77777777" w:rsidR="000B5DC9" w:rsidRDefault="00A554E3">
      <w:pPr>
        <w:pStyle w:val="Default"/>
        <w:spacing w:line="360" w:lineRule="auto"/>
        <w:ind w:firstLineChars="200" w:firstLine="482"/>
        <w:rPr>
          <w:rFonts w:hAnsi="宋体" w:cs="宋体"/>
          <w:color w:val="auto"/>
        </w:rPr>
      </w:pPr>
      <w:r>
        <w:rPr>
          <w:rFonts w:hAnsi="宋体" w:cs="宋体" w:hint="eastAsia"/>
          <w:b/>
          <w:bCs/>
          <w:color w:val="auto"/>
        </w:rPr>
        <w:t>9)</w:t>
      </w:r>
      <w:r>
        <w:rPr>
          <w:rFonts w:hAnsi="宋体" w:cs="宋体" w:hint="eastAsia"/>
          <w:color w:val="auto"/>
        </w:rPr>
        <w:t>医技科室绩效工资核算公式：</w:t>
      </w:r>
    </w:p>
    <w:p w14:paraId="6CDAE8C2" w14:textId="77777777" w:rsidR="000B5DC9" w:rsidRDefault="00A554E3">
      <w:pPr>
        <w:pStyle w:val="Default"/>
        <w:spacing w:line="360" w:lineRule="auto"/>
        <w:ind w:firstLineChars="200" w:firstLine="480"/>
        <w:rPr>
          <w:rFonts w:hAnsi="宋体" w:cs="宋体"/>
          <w:color w:val="auto"/>
        </w:rPr>
      </w:pPr>
      <w:r>
        <w:rPr>
          <w:rFonts w:hAnsi="宋体" w:cs="宋体" w:hint="eastAsia"/>
          <w:color w:val="auto"/>
        </w:rPr>
        <w:t>医技</w:t>
      </w:r>
      <w:proofErr w:type="gramStart"/>
      <w:r>
        <w:rPr>
          <w:rFonts w:hAnsi="宋体" w:cs="宋体" w:hint="eastAsia"/>
          <w:color w:val="auto"/>
        </w:rPr>
        <w:t>医</w:t>
      </w:r>
      <w:proofErr w:type="gramEnd"/>
      <w:r>
        <w:rPr>
          <w:rFonts w:hAnsi="宋体" w:cs="宋体" w:hint="eastAsia"/>
          <w:color w:val="auto"/>
        </w:rPr>
        <w:t>辅工作量绩效＝判读绩效＋执行绩效－科室不计价耗材－科室其他成本－科室人员成本</w:t>
      </w:r>
    </w:p>
    <w:p w14:paraId="2520568F" w14:textId="77777777" w:rsidR="000B5DC9" w:rsidRDefault="00A554E3">
      <w:pPr>
        <w:pStyle w:val="TableParagraph"/>
        <w:tabs>
          <w:tab w:val="left" w:pos="1363"/>
        </w:tabs>
        <w:spacing w:line="360" w:lineRule="auto"/>
        <w:ind w:firstLineChars="200" w:firstLine="482"/>
        <w:rPr>
          <w:rFonts w:ascii="宋体" w:hAnsi="宋体" w:cs="宋体"/>
          <w:sz w:val="24"/>
        </w:rPr>
      </w:pPr>
      <w:r>
        <w:rPr>
          <w:rFonts w:ascii="宋体" w:hAnsi="宋体" w:cs="宋体" w:hint="eastAsia"/>
          <w:b/>
          <w:bCs/>
          <w:sz w:val="24"/>
        </w:rPr>
        <w:t>10)</w:t>
      </w:r>
      <w:r>
        <w:rPr>
          <w:rFonts w:ascii="宋体" w:hAnsi="宋体" w:cs="宋体" w:hint="eastAsia"/>
          <w:sz w:val="24"/>
        </w:rPr>
        <w:t>方案能提供护理时数实际测量数据或医技类工作量权重实绩测量数据。</w:t>
      </w:r>
    </w:p>
    <w:p w14:paraId="64A57DFE" w14:textId="77777777" w:rsidR="000B5DC9" w:rsidRDefault="00A554E3">
      <w:pPr>
        <w:pStyle w:val="TableParagraph"/>
        <w:tabs>
          <w:tab w:val="left" w:pos="1363"/>
        </w:tabs>
        <w:spacing w:line="360" w:lineRule="auto"/>
        <w:ind w:firstLineChars="200" w:firstLine="482"/>
        <w:rPr>
          <w:rFonts w:ascii="宋体" w:hAnsi="宋体" w:cs="宋体"/>
          <w:sz w:val="24"/>
        </w:rPr>
      </w:pPr>
      <w:r>
        <w:rPr>
          <w:rFonts w:ascii="宋体" w:hAnsi="宋体" w:cs="宋体" w:hint="eastAsia"/>
          <w:b/>
          <w:bCs/>
          <w:sz w:val="24"/>
        </w:rPr>
        <w:t>11)</w:t>
      </w:r>
      <w:r>
        <w:rPr>
          <w:rFonts w:ascii="宋体" w:hAnsi="宋体" w:cs="宋体" w:hint="eastAsia"/>
          <w:spacing w:val="-4"/>
          <w:sz w:val="24"/>
        </w:rPr>
        <w:t>方案能进行医、护、</w:t>
      </w:r>
      <w:proofErr w:type="gramStart"/>
      <w:r>
        <w:rPr>
          <w:rFonts w:ascii="宋体" w:hAnsi="宋体" w:cs="宋体" w:hint="eastAsia"/>
          <w:spacing w:val="-4"/>
          <w:sz w:val="24"/>
        </w:rPr>
        <w:t>技不同</w:t>
      </w:r>
      <w:proofErr w:type="gramEnd"/>
      <w:r>
        <w:rPr>
          <w:rFonts w:ascii="宋体" w:hAnsi="宋体" w:cs="宋体" w:hint="eastAsia"/>
          <w:spacing w:val="-4"/>
          <w:sz w:val="24"/>
        </w:rPr>
        <w:t>职系人员绩效系统核算</w:t>
      </w:r>
      <w:r>
        <w:rPr>
          <w:rFonts w:ascii="宋体" w:hAnsi="宋体" w:cs="宋体" w:hint="eastAsia"/>
          <w:sz w:val="24"/>
        </w:rPr>
        <w:t>及成本管理核算。</w:t>
      </w:r>
    </w:p>
    <w:p w14:paraId="3BDF7581" w14:textId="77777777" w:rsidR="000B5DC9" w:rsidRDefault="00A554E3">
      <w:pPr>
        <w:pStyle w:val="TableParagraph"/>
        <w:tabs>
          <w:tab w:val="left" w:pos="1363"/>
        </w:tabs>
        <w:spacing w:line="360" w:lineRule="auto"/>
        <w:ind w:firstLineChars="200" w:firstLine="482"/>
        <w:rPr>
          <w:rFonts w:ascii="宋体" w:hAnsi="宋体" w:cs="宋体"/>
          <w:sz w:val="24"/>
        </w:rPr>
      </w:pPr>
      <w:r>
        <w:rPr>
          <w:rFonts w:ascii="宋体" w:hAnsi="宋体" w:cs="宋体" w:hint="eastAsia"/>
          <w:b/>
          <w:bCs/>
          <w:sz w:val="24"/>
        </w:rPr>
        <w:t>12)</w:t>
      </w:r>
      <w:r>
        <w:rPr>
          <w:rFonts w:ascii="宋体" w:hAnsi="宋体" w:cs="宋体" w:hint="eastAsia"/>
          <w:spacing w:val="-4"/>
          <w:sz w:val="24"/>
        </w:rPr>
        <w:t>方案中应当体现服务量因素。把门诊人次、出院人次、</w:t>
      </w:r>
      <w:proofErr w:type="gramStart"/>
      <w:r>
        <w:rPr>
          <w:rFonts w:ascii="宋体" w:hAnsi="宋体" w:cs="宋体" w:hint="eastAsia"/>
          <w:spacing w:val="-4"/>
          <w:sz w:val="24"/>
        </w:rPr>
        <w:t>占床日</w:t>
      </w:r>
      <w:proofErr w:type="gramEnd"/>
      <w:r>
        <w:rPr>
          <w:rFonts w:ascii="宋体" w:hAnsi="宋体" w:cs="宋体" w:hint="eastAsia"/>
          <w:spacing w:val="-4"/>
          <w:sz w:val="24"/>
        </w:rPr>
        <w:t>、量化为绩效</w:t>
      </w:r>
      <w:r>
        <w:rPr>
          <w:rFonts w:ascii="宋体" w:hAnsi="宋体" w:cs="宋体" w:hint="eastAsia"/>
          <w:sz w:val="24"/>
        </w:rPr>
        <w:t>点数，服务量的绩效点数应当可以对应</w:t>
      </w:r>
      <w:proofErr w:type="gramStart"/>
      <w:r>
        <w:rPr>
          <w:rFonts w:ascii="宋体" w:hAnsi="宋体" w:cs="宋体" w:hint="eastAsia"/>
          <w:sz w:val="24"/>
        </w:rPr>
        <w:t>医</w:t>
      </w:r>
      <w:proofErr w:type="gramEnd"/>
      <w:r>
        <w:rPr>
          <w:rFonts w:ascii="宋体" w:hAnsi="宋体" w:cs="宋体" w:hint="eastAsia"/>
          <w:sz w:val="24"/>
        </w:rPr>
        <w:t>保政策进行调整。</w:t>
      </w:r>
    </w:p>
    <w:p w14:paraId="06ABB5DA" w14:textId="77777777" w:rsidR="000B5DC9" w:rsidRDefault="00A554E3">
      <w:pPr>
        <w:pStyle w:val="TableParagraph"/>
        <w:tabs>
          <w:tab w:val="left" w:pos="1363"/>
        </w:tabs>
        <w:spacing w:line="360" w:lineRule="auto"/>
        <w:ind w:firstLineChars="200" w:firstLine="482"/>
        <w:rPr>
          <w:rFonts w:ascii="宋体" w:hAnsi="宋体" w:cs="宋体"/>
          <w:sz w:val="24"/>
        </w:rPr>
      </w:pPr>
      <w:r>
        <w:rPr>
          <w:rFonts w:ascii="宋体" w:hAnsi="宋体" w:cs="宋体" w:hint="eastAsia"/>
          <w:b/>
          <w:bCs/>
          <w:sz w:val="24"/>
        </w:rPr>
        <w:t>13)</w:t>
      </w:r>
      <w:r>
        <w:rPr>
          <w:rFonts w:ascii="宋体" w:hAnsi="宋体" w:cs="宋体" w:hint="eastAsia"/>
          <w:spacing w:val="-4"/>
          <w:sz w:val="24"/>
        </w:rPr>
        <w:t>方案中应当体现临床医生在</w:t>
      </w:r>
      <w:proofErr w:type="gramStart"/>
      <w:r>
        <w:rPr>
          <w:rFonts w:ascii="宋体" w:hAnsi="宋体" w:cs="宋体" w:hint="eastAsia"/>
          <w:spacing w:val="-4"/>
          <w:sz w:val="24"/>
        </w:rPr>
        <w:t>研判分析</w:t>
      </w:r>
      <w:proofErr w:type="gramEnd"/>
      <w:r>
        <w:rPr>
          <w:rFonts w:ascii="宋体" w:hAnsi="宋体" w:cs="宋体" w:hint="eastAsia"/>
          <w:spacing w:val="-4"/>
          <w:sz w:val="24"/>
        </w:rPr>
        <w:t>检查、检验结果的劳动付出，但是不能</w:t>
      </w:r>
      <w:r>
        <w:rPr>
          <w:rFonts w:ascii="宋体" w:hAnsi="宋体" w:cs="宋体" w:hint="eastAsia"/>
          <w:sz w:val="24"/>
        </w:rPr>
        <w:t>以检查和检验项目的收入衡量医务人员的劳动付出。</w:t>
      </w:r>
    </w:p>
    <w:p w14:paraId="046C1376" w14:textId="77777777" w:rsidR="000B5DC9" w:rsidRDefault="00A554E3">
      <w:pPr>
        <w:pStyle w:val="TableParagraph"/>
        <w:tabs>
          <w:tab w:val="left" w:pos="1363"/>
        </w:tabs>
        <w:spacing w:line="360" w:lineRule="auto"/>
        <w:ind w:firstLineChars="200" w:firstLine="482"/>
        <w:rPr>
          <w:rFonts w:ascii="宋体" w:hAnsi="宋体" w:cs="宋体"/>
          <w:sz w:val="24"/>
        </w:rPr>
      </w:pPr>
      <w:r>
        <w:rPr>
          <w:rFonts w:ascii="宋体" w:hAnsi="宋体" w:cs="宋体" w:hint="eastAsia"/>
          <w:b/>
          <w:bCs/>
          <w:sz w:val="24"/>
        </w:rPr>
        <w:t>14)</w:t>
      </w:r>
      <w:r>
        <w:rPr>
          <w:rFonts w:ascii="宋体" w:hAnsi="宋体" w:cs="宋体" w:hint="eastAsia"/>
          <w:sz w:val="24"/>
        </w:rPr>
        <w:t>所有核算单元的可控成本均应当纳入绩效工资核算管理。</w:t>
      </w:r>
    </w:p>
    <w:p w14:paraId="4133503D" w14:textId="77777777" w:rsidR="000B5DC9" w:rsidRDefault="00A554E3">
      <w:pPr>
        <w:pStyle w:val="TableParagraph"/>
        <w:tabs>
          <w:tab w:val="left" w:pos="1363"/>
        </w:tabs>
        <w:spacing w:line="360" w:lineRule="auto"/>
        <w:ind w:firstLineChars="200" w:firstLine="482"/>
        <w:rPr>
          <w:rFonts w:ascii="宋体" w:hAnsi="宋体" w:cs="宋体"/>
          <w:sz w:val="24"/>
        </w:rPr>
      </w:pPr>
      <w:r>
        <w:rPr>
          <w:rFonts w:ascii="宋体" w:hAnsi="宋体" w:cs="宋体" w:hint="eastAsia"/>
          <w:b/>
          <w:bCs/>
          <w:sz w:val="24"/>
        </w:rPr>
        <w:t>15)</w:t>
      </w:r>
      <w:r>
        <w:rPr>
          <w:rFonts w:ascii="宋体" w:hAnsi="宋体" w:cs="宋体" w:hint="eastAsia"/>
          <w:spacing w:val="-4"/>
          <w:sz w:val="24"/>
        </w:rPr>
        <w:t>中标人应当协助医院在等级医院管理、高水平医院建设、医药绩效评价及医</w:t>
      </w:r>
      <w:r>
        <w:rPr>
          <w:rFonts w:ascii="宋体" w:hAnsi="宋体" w:cs="宋体" w:hint="eastAsia"/>
          <w:sz w:val="24"/>
        </w:rPr>
        <w:t>院内部管理指标中，提取关键业绩指标，作为新方案中的关键业绩指标。</w:t>
      </w:r>
    </w:p>
    <w:p w14:paraId="6899FABE" w14:textId="77777777" w:rsidR="000B5DC9" w:rsidRDefault="00A554E3">
      <w:pPr>
        <w:pStyle w:val="TableParagraph"/>
        <w:spacing w:line="360" w:lineRule="auto"/>
        <w:ind w:firstLineChars="200" w:firstLine="482"/>
        <w:rPr>
          <w:rFonts w:ascii="宋体" w:hAnsi="宋体" w:cs="宋体"/>
          <w:sz w:val="24"/>
        </w:rPr>
      </w:pPr>
      <w:r>
        <w:rPr>
          <w:rFonts w:ascii="宋体" w:hAnsi="宋体" w:cs="宋体" w:hint="eastAsia"/>
          <w:b/>
          <w:bCs/>
          <w:sz w:val="24"/>
        </w:rPr>
        <w:t>16)</w:t>
      </w:r>
      <w:r>
        <w:rPr>
          <w:rFonts w:ascii="宋体" w:hAnsi="宋体" w:cs="宋体" w:hint="eastAsia"/>
          <w:spacing w:val="-4"/>
          <w:sz w:val="24"/>
        </w:rPr>
        <w:t>中标人负责整个绩效方案及系统的数据测算，协助医院对历史数据进行前期准备、从相关科室提取绩效数据，依据历史数据通过数学建模方法测算出参数，使测算结</w:t>
      </w:r>
      <w:r>
        <w:rPr>
          <w:rFonts w:ascii="宋体" w:hAnsi="宋体" w:cs="宋体" w:hint="eastAsia"/>
          <w:sz w:val="24"/>
        </w:rPr>
        <w:t>果符合医院绩效管理的要求。</w:t>
      </w:r>
    </w:p>
    <w:p w14:paraId="763528E8" w14:textId="77777777" w:rsidR="000B5DC9" w:rsidRDefault="00A554E3">
      <w:pPr>
        <w:pStyle w:val="TableParagraph"/>
        <w:tabs>
          <w:tab w:val="left" w:pos="1363"/>
        </w:tabs>
        <w:spacing w:line="360" w:lineRule="auto"/>
        <w:ind w:firstLineChars="200" w:firstLine="482"/>
        <w:rPr>
          <w:rFonts w:ascii="宋体" w:hAnsi="宋体" w:cs="宋体"/>
          <w:sz w:val="24"/>
        </w:rPr>
      </w:pPr>
      <w:r>
        <w:rPr>
          <w:rFonts w:ascii="宋体" w:hAnsi="宋体" w:cs="宋体" w:hint="eastAsia"/>
          <w:b/>
          <w:bCs/>
          <w:sz w:val="24"/>
        </w:rPr>
        <w:t>17)</w:t>
      </w:r>
      <w:r>
        <w:rPr>
          <w:rFonts w:ascii="宋体" w:hAnsi="宋体" w:cs="宋体" w:hint="eastAsia"/>
          <w:spacing w:val="-4"/>
          <w:sz w:val="24"/>
        </w:rPr>
        <w:t>对于绩效数据的测算结果，中标人应配合对采购人临床、医技等各科室做好</w:t>
      </w:r>
      <w:r>
        <w:rPr>
          <w:rFonts w:ascii="宋体" w:hAnsi="宋体" w:cs="宋体" w:hint="eastAsia"/>
          <w:sz w:val="24"/>
        </w:rPr>
        <w:t>解释沟通工作，确保绩效方案的稳妥实施和绩效核算管理系统的正常运行。</w:t>
      </w:r>
    </w:p>
    <w:p w14:paraId="706F3CF9" w14:textId="77777777" w:rsidR="000B5DC9" w:rsidRDefault="00A554E3">
      <w:pPr>
        <w:pStyle w:val="Default"/>
        <w:spacing w:line="360" w:lineRule="auto"/>
        <w:ind w:firstLineChars="200" w:firstLine="482"/>
        <w:rPr>
          <w:rFonts w:hAnsi="宋体" w:cs="宋体"/>
          <w:spacing w:val="-4"/>
        </w:rPr>
      </w:pPr>
      <w:r>
        <w:rPr>
          <w:rFonts w:hAnsi="宋体" w:cs="宋体" w:hint="eastAsia"/>
          <w:b/>
          <w:bCs/>
        </w:rPr>
        <w:t>18)</w:t>
      </w:r>
      <w:r>
        <w:rPr>
          <w:rFonts w:hAnsi="宋体" w:cs="宋体" w:hint="eastAsia"/>
          <w:spacing w:val="-4"/>
        </w:rPr>
        <w:t>投标人方案中综合目标考核应满足：从质量、效率、</w:t>
      </w:r>
      <w:proofErr w:type="gramStart"/>
      <w:r>
        <w:rPr>
          <w:rFonts w:hAnsi="宋体" w:cs="宋体" w:hint="eastAsia"/>
          <w:spacing w:val="-4"/>
        </w:rPr>
        <w:t>医</w:t>
      </w:r>
      <w:proofErr w:type="gramEnd"/>
      <w:r>
        <w:rPr>
          <w:rFonts w:hAnsi="宋体" w:cs="宋体" w:hint="eastAsia"/>
          <w:spacing w:val="-4"/>
        </w:rPr>
        <w:t>保、财务、服务、科研教学等维度进行综合考核。考核指标、考核目标设置及具体比例，结合医院实际，由医院讨论另行制定。</w:t>
      </w:r>
    </w:p>
    <w:p w14:paraId="7682FD7C" w14:textId="77777777" w:rsidR="000B5DC9" w:rsidRDefault="00A554E3">
      <w:pPr>
        <w:spacing w:line="360" w:lineRule="auto"/>
        <w:ind w:firstLineChars="200" w:firstLine="482"/>
        <w:rPr>
          <w:rFonts w:ascii="宋体" w:hAnsi="宋体" w:cs="宋体"/>
          <w:color w:val="000000"/>
          <w:spacing w:val="-4"/>
          <w:sz w:val="24"/>
        </w:rPr>
      </w:pPr>
      <w:r>
        <w:rPr>
          <w:rFonts w:ascii="宋体" w:hAnsi="宋体" w:cs="宋体" w:hint="eastAsia"/>
          <w:b/>
          <w:bCs/>
          <w:sz w:val="24"/>
        </w:rPr>
        <w:t>19)</w:t>
      </w:r>
      <w:r>
        <w:rPr>
          <w:rFonts w:ascii="宋体" w:hAnsi="宋体" w:cs="宋体" w:hint="eastAsia"/>
          <w:color w:val="000000"/>
          <w:spacing w:val="-4"/>
          <w:sz w:val="24"/>
        </w:rPr>
        <w:t>建立医院综合目标考核指标库</w:t>
      </w:r>
      <w:r>
        <w:rPr>
          <w:rFonts w:ascii="宋体" w:hAnsi="宋体" w:cs="宋体" w:hint="eastAsia"/>
          <w:color w:val="000000"/>
          <w:spacing w:val="-4"/>
          <w:sz w:val="24"/>
        </w:rPr>
        <w:t>：围绕三</w:t>
      </w:r>
      <w:r>
        <w:rPr>
          <w:rFonts w:ascii="宋体" w:hAnsi="宋体" w:cs="宋体" w:hint="eastAsia"/>
          <w:sz w:val="24"/>
        </w:rPr>
        <w:t>级</w:t>
      </w:r>
      <w:r>
        <w:rPr>
          <w:rFonts w:ascii="宋体" w:hAnsi="宋体" w:cs="宋体" w:hint="eastAsia"/>
          <w:color w:val="000000"/>
          <w:spacing w:val="-4"/>
          <w:sz w:val="24"/>
        </w:rPr>
        <w:t>公立医院绩效考核指标，建立医院综合目标考核库，根据医院的发展需求，对每个考核指标赋以不同的权重；结合本院实际，提供综合目标考核指标，考核目标设置及具体比例，由医院另行制定考核细则；建立医院绩效考核指标库系统，系统支持关键业绩指标的提取、录入、汇总、计算等功能。</w:t>
      </w:r>
    </w:p>
    <w:p w14:paraId="1A4386F2" w14:textId="77777777" w:rsidR="000B5DC9" w:rsidRDefault="00A554E3">
      <w:pPr>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绩效管理系统实施要求</w:t>
      </w:r>
    </w:p>
    <w:tbl>
      <w:tblPr>
        <w:tblpPr w:leftFromText="180" w:rightFromText="180" w:vertAnchor="text" w:tblpX="108"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2802"/>
        <w:gridCol w:w="1134"/>
      </w:tblGrid>
      <w:tr w:rsidR="000B5DC9" w14:paraId="2305FEC6" w14:textId="77777777">
        <w:tc>
          <w:tcPr>
            <w:tcW w:w="1418" w:type="dxa"/>
            <w:vAlign w:val="center"/>
          </w:tcPr>
          <w:p w14:paraId="2B9C9FFF" w14:textId="77777777" w:rsidR="000B5DC9" w:rsidRDefault="00A554E3">
            <w:pPr>
              <w:snapToGrid w:val="0"/>
              <w:spacing w:line="360" w:lineRule="auto"/>
              <w:jc w:val="center"/>
              <w:rPr>
                <w:rFonts w:ascii="宋体" w:hAnsi="宋体" w:cs="宋体"/>
                <w:sz w:val="24"/>
              </w:rPr>
            </w:pPr>
            <w:r>
              <w:rPr>
                <w:rFonts w:ascii="宋体" w:hAnsi="宋体" w:cs="宋体" w:hint="eastAsia"/>
                <w:sz w:val="24"/>
              </w:rPr>
              <w:lastRenderedPageBreak/>
              <w:t>绩效模块</w:t>
            </w:r>
          </w:p>
        </w:tc>
        <w:tc>
          <w:tcPr>
            <w:tcW w:w="3685" w:type="dxa"/>
            <w:vAlign w:val="center"/>
          </w:tcPr>
          <w:p w14:paraId="32B2C850" w14:textId="77777777" w:rsidR="000B5DC9" w:rsidRDefault="00A554E3">
            <w:pPr>
              <w:snapToGrid w:val="0"/>
              <w:spacing w:line="360" w:lineRule="auto"/>
              <w:jc w:val="center"/>
              <w:rPr>
                <w:rFonts w:ascii="宋体" w:hAnsi="宋体" w:cs="宋体"/>
                <w:sz w:val="24"/>
              </w:rPr>
            </w:pPr>
            <w:r>
              <w:rPr>
                <w:rFonts w:ascii="宋体" w:hAnsi="宋体" w:cs="宋体" w:hint="eastAsia"/>
                <w:sz w:val="24"/>
              </w:rPr>
              <w:t>模块内容</w:t>
            </w:r>
          </w:p>
        </w:tc>
        <w:tc>
          <w:tcPr>
            <w:tcW w:w="2802" w:type="dxa"/>
            <w:vAlign w:val="center"/>
          </w:tcPr>
          <w:p w14:paraId="0FBB7444" w14:textId="77777777" w:rsidR="000B5DC9" w:rsidRDefault="00A554E3">
            <w:pPr>
              <w:snapToGrid w:val="0"/>
              <w:spacing w:line="360" w:lineRule="auto"/>
              <w:jc w:val="center"/>
              <w:rPr>
                <w:rFonts w:ascii="宋体" w:hAnsi="宋体" w:cs="宋体"/>
                <w:sz w:val="24"/>
              </w:rPr>
            </w:pPr>
            <w:r>
              <w:rPr>
                <w:rFonts w:ascii="宋体" w:hAnsi="宋体" w:cs="宋体" w:hint="eastAsia"/>
                <w:sz w:val="24"/>
              </w:rPr>
              <w:t>工作量说明</w:t>
            </w:r>
          </w:p>
        </w:tc>
        <w:tc>
          <w:tcPr>
            <w:tcW w:w="1134" w:type="dxa"/>
            <w:vAlign w:val="center"/>
          </w:tcPr>
          <w:p w14:paraId="256807F5" w14:textId="77777777" w:rsidR="000B5DC9" w:rsidRDefault="00A554E3">
            <w:pPr>
              <w:snapToGrid w:val="0"/>
              <w:spacing w:line="360" w:lineRule="auto"/>
              <w:jc w:val="center"/>
              <w:rPr>
                <w:rFonts w:ascii="宋体" w:hAnsi="宋体" w:cs="宋体"/>
                <w:sz w:val="24"/>
              </w:rPr>
            </w:pPr>
            <w:r>
              <w:rPr>
                <w:rFonts w:ascii="宋体" w:hAnsi="宋体" w:cs="宋体" w:hint="eastAsia"/>
                <w:sz w:val="24"/>
              </w:rPr>
              <w:t>备注</w:t>
            </w:r>
          </w:p>
        </w:tc>
      </w:tr>
      <w:tr w:rsidR="000B5DC9" w14:paraId="1B827DB0" w14:textId="77777777">
        <w:trPr>
          <w:trHeight w:val="2978"/>
        </w:trPr>
        <w:tc>
          <w:tcPr>
            <w:tcW w:w="1418" w:type="dxa"/>
            <w:vAlign w:val="center"/>
          </w:tcPr>
          <w:p w14:paraId="380BB152" w14:textId="77777777" w:rsidR="000B5DC9" w:rsidRDefault="00A554E3">
            <w:pPr>
              <w:snapToGrid w:val="0"/>
              <w:spacing w:line="360" w:lineRule="auto"/>
              <w:rPr>
                <w:rFonts w:ascii="宋体" w:hAnsi="宋体" w:cs="宋体"/>
                <w:sz w:val="24"/>
              </w:rPr>
            </w:pPr>
            <w:proofErr w:type="gramStart"/>
            <w:r>
              <w:rPr>
                <w:rFonts w:ascii="宋体" w:hAnsi="宋体" w:cs="宋体" w:hint="eastAsia"/>
                <w:sz w:val="24"/>
              </w:rPr>
              <w:t>医</w:t>
            </w:r>
            <w:proofErr w:type="gramEnd"/>
            <w:r>
              <w:rPr>
                <w:rFonts w:ascii="宋体" w:hAnsi="宋体" w:cs="宋体" w:hint="eastAsia"/>
                <w:sz w:val="24"/>
              </w:rPr>
              <w:t>、护、技绩效改革核算模块</w:t>
            </w:r>
          </w:p>
        </w:tc>
        <w:tc>
          <w:tcPr>
            <w:tcW w:w="3685" w:type="dxa"/>
            <w:vAlign w:val="center"/>
          </w:tcPr>
          <w:p w14:paraId="339E63E4" w14:textId="77777777" w:rsidR="000B5DC9" w:rsidRDefault="00A554E3">
            <w:pPr>
              <w:snapToGrid w:val="0"/>
              <w:spacing w:line="360" w:lineRule="auto"/>
              <w:rPr>
                <w:rFonts w:ascii="宋体" w:hAnsi="宋体" w:cs="宋体"/>
                <w:sz w:val="24"/>
              </w:rPr>
            </w:pPr>
            <w:r>
              <w:rPr>
                <w:rFonts w:ascii="宋体" w:hAnsi="宋体" w:cs="宋体" w:hint="eastAsia"/>
                <w:sz w:val="24"/>
              </w:rPr>
              <w:t>1.</w:t>
            </w:r>
            <w:r>
              <w:rPr>
                <w:rFonts w:ascii="宋体" w:hAnsi="宋体" w:cs="宋体" w:hint="eastAsia"/>
                <w:sz w:val="24"/>
              </w:rPr>
              <w:t>医护技</w:t>
            </w:r>
            <w:r>
              <w:rPr>
                <w:rFonts w:ascii="宋体" w:hAnsi="宋体" w:cs="宋体" w:hint="eastAsia"/>
                <w:sz w:val="24"/>
              </w:rPr>
              <w:t>RBRVS</w:t>
            </w:r>
            <w:r>
              <w:rPr>
                <w:rFonts w:ascii="宋体" w:hAnsi="宋体" w:cs="宋体" w:hint="eastAsia"/>
                <w:sz w:val="24"/>
              </w:rPr>
              <w:t>基准设定</w:t>
            </w:r>
          </w:p>
          <w:p w14:paraId="5E6AF825" w14:textId="77777777" w:rsidR="000B5DC9" w:rsidRDefault="00A554E3">
            <w:pPr>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医护技绩效公式参数设定</w:t>
            </w:r>
          </w:p>
          <w:p w14:paraId="48BE86DF" w14:textId="77777777" w:rsidR="000B5DC9" w:rsidRDefault="00A554E3">
            <w:pPr>
              <w:snapToGrid w:val="0"/>
              <w:spacing w:line="360" w:lineRule="auto"/>
              <w:rPr>
                <w:rFonts w:ascii="宋体" w:hAnsi="宋体" w:cs="宋体"/>
                <w:sz w:val="24"/>
              </w:rPr>
            </w:pPr>
            <w:r>
              <w:rPr>
                <w:rFonts w:ascii="宋体" w:hAnsi="宋体" w:cs="宋体" w:hint="eastAsia"/>
                <w:sz w:val="24"/>
              </w:rPr>
              <w:t>3.</w:t>
            </w:r>
            <w:r>
              <w:rPr>
                <w:rFonts w:ascii="宋体" w:hAnsi="宋体" w:cs="宋体" w:hint="eastAsia"/>
                <w:sz w:val="24"/>
              </w:rPr>
              <w:t>医护技工作量明细查询</w:t>
            </w:r>
          </w:p>
          <w:p w14:paraId="5048F446" w14:textId="77777777" w:rsidR="000B5DC9" w:rsidRDefault="00A554E3">
            <w:pPr>
              <w:snapToGrid w:val="0"/>
              <w:spacing w:line="360" w:lineRule="auto"/>
              <w:rPr>
                <w:rFonts w:ascii="宋体" w:hAnsi="宋体" w:cs="宋体"/>
                <w:sz w:val="24"/>
              </w:rPr>
            </w:pPr>
            <w:r>
              <w:rPr>
                <w:rFonts w:ascii="宋体" w:hAnsi="宋体" w:cs="宋体" w:hint="eastAsia"/>
                <w:sz w:val="24"/>
              </w:rPr>
              <w:t>4.</w:t>
            </w:r>
            <w:r>
              <w:rPr>
                <w:rFonts w:ascii="宋体" w:hAnsi="宋体" w:cs="宋体" w:hint="eastAsia"/>
                <w:sz w:val="24"/>
              </w:rPr>
              <w:t>医护技绩效考核指标设定</w:t>
            </w:r>
          </w:p>
          <w:p w14:paraId="19D0046A" w14:textId="77777777" w:rsidR="000B5DC9" w:rsidRDefault="00A554E3">
            <w:pPr>
              <w:snapToGrid w:val="0"/>
              <w:spacing w:line="360" w:lineRule="auto"/>
              <w:rPr>
                <w:rFonts w:ascii="宋体" w:hAnsi="宋体" w:cs="宋体"/>
                <w:sz w:val="24"/>
              </w:rPr>
            </w:pPr>
            <w:r>
              <w:rPr>
                <w:rFonts w:ascii="宋体" w:hAnsi="宋体" w:cs="宋体" w:hint="eastAsia"/>
                <w:sz w:val="24"/>
              </w:rPr>
              <w:t>5.</w:t>
            </w:r>
            <w:r>
              <w:rPr>
                <w:rFonts w:ascii="宋体" w:hAnsi="宋体" w:cs="宋体" w:hint="eastAsia"/>
                <w:sz w:val="24"/>
              </w:rPr>
              <w:t>医护技绩效工资分配设定</w:t>
            </w:r>
          </w:p>
          <w:p w14:paraId="5C4607F6" w14:textId="77777777" w:rsidR="000B5DC9" w:rsidRDefault="00A554E3">
            <w:pPr>
              <w:snapToGrid w:val="0"/>
              <w:spacing w:line="360" w:lineRule="auto"/>
              <w:rPr>
                <w:rFonts w:ascii="宋体" w:hAnsi="宋体" w:cs="宋体"/>
                <w:sz w:val="24"/>
              </w:rPr>
            </w:pPr>
            <w:r>
              <w:rPr>
                <w:rFonts w:ascii="宋体" w:hAnsi="宋体" w:cs="宋体" w:hint="eastAsia"/>
                <w:sz w:val="24"/>
              </w:rPr>
              <w:t>6.DRGs</w:t>
            </w:r>
            <w:r>
              <w:rPr>
                <w:rFonts w:ascii="宋体" w:hAnsi="宋体" w:cs="宋体" w:hint="eastAsia"/>
                <w:sz w:val="24"/>
              </w:rPr>
              <w:t>绩效工资设定</w:t>
            </w:r>
          </w:p>
        </w:tc>
        <w:tc>
          <w:tcPr>
            <w:tcW w:w="2802" w:type="dxa"/>
            <w:vAlign w:val="center"/>
          </w:tcPr>
          <w:p w14:paraId="05AC3DB7" w14:textId="77777777" w:rsidR="000B5DC9" w:rsidRDefault="00A554E3">
            <w:pPr>
              <w:snapToGrid w:val="0"/>
              <w:spacing w:line="360" w:lineRule="auto"/>
              <w:rPr>
                <w:rFonts w:ascii="宋体" w:hAnsi="宋体" w:cs="宋体"/>
                <w:sz w:val="24"/>
              </w:rPr>
            </w:pPr>
            <w:r>
              <w:rPr>
                <w:rFonts w:ascii="宋体" w:hAnsi="宋体" w:cs="宋体" w:hint="eastAsia"/>
                <w:sz w:val="24"/>
              </w:rPr>
              <w:t>1.</w:t>
            </w:r>
            <w:r>
              <w:rPr>
                <w:rFonts w:ascii="宋体" w:hAnsi="宋体" w:cs="宋体" w:hint="eastAsia"/>
                <w:sz w:val="24"/>
              </w:rPr>
              <w:t>全面导入</w:t>
            </w:r>
            <w:r>
              <w:rPr>
                <w:rFonts w:ascii="宋体" w:hAnsi="宋体" w:cs="宋体" w:hint="eastAsia"/>
                <w:sz w:val="24"/>
              </w:rPr>
              <w:t>RBRVS</w:t>
            </w:r>
          </w:p>
          <w:p w14:paraId="3BC844B0" w14:textId="77777777" w:rsidR="000B5DC9" w:rsidRDefault="00A554E3">
            <w:pPr>
              <w:snapToGrid w:val="0"/>
              <w:spacing w:line="360" w:lineRule="auto"/>
              <w:rPr>
                <w:rFonts w:ascii="宋体" w:hAnsi="宋体" w:cs="宋体"/>
                <w:sz w:val="24"/>
              </w:rPr>
            </w:pPr>
            <w:r>
              <w:rPr>
                <w:rFonts w:ascii="宋体" w:hAnsi="宋体" w:cs="宋体" w:hint="eastAsia"/>
                <w:sz w:val="24"/>
              </w:rPr>
              <w:t>2.RBRVS</w:t>
            </w:r>
            <w:r>
              <w:rPr>
                <w:rFonts w:ascii="宋体" w:hAnsi="宋体" w:cs="宋体" w:hint="eastAsia"/>
                <w:sz w:val="24"/>
              </w:rPr>
              <w:t>工作量测试</w:t>
            </w:r>
          </w:p>
          <w:p w14:paraId="0CFFD80D" w14:textId="77777777" w:rsidR="000B5DC9" w:rsidRDefault="00A554E3">
            <w:pPr>
              <w:snapToGrid w:val="0"/>
              <w:spacing w:line="360" w:lineRule="auto"/>
              <w:rPr>
                <w:rFonts w:ascii="宋体" w:hAnsi="宋体" w:cs="宋体"/>
                <w:sz w:val="24"/>
              </w:rPr>
            </w:pPr>
            <w:r>
              <w:rPr>
                <w:rFonts w:ascii="宋体" w:hAnsi="宋体" w:cs="宋体" w:hint="eastAsia"/>
                <w:sz w:val="24"/>
              </w:rPr>
              <w:t>3.2~3</w:t>
            </w:r>
            <w:r>
              <w:rPr>
                <w:rFonts w:ascii="宋体" w:hAnsi="宋体" w:cs="宋体" w:hint="eastAsia"/>
                <w:sz w:val="24"/>
              </w:rPr>
              <w:t>次科室访谈、培训，与科室沟通达成共识并提供科室确认的文字说明</w:t>
            </w:r>
          </w:p>
          <w:p w14:paraId="4E102278" w14:textId="77777777" w:rsidR="000B5DC9" w:rsidRDefault="00A554E3">
            <w:pPr>
              <w:snapToGrid w:val="0"/>
              <w:spacing w:line="360" w:lineRule="auto"/>
              <w:rPr>
                <w:rFonts w:ascii="宋体" w:hAnsi="宋体" w:cs="宋体"/>
                <w:sz w:val="24"/>
              </w:rPr>
            </w:pPr>
            <w:r>
              <w:rPr>
                <w:rFonts w:ascii="宋体" w:hAnsi="宋体" w:cs="宋体" w:hint="eastAsia"/>
                <w:sz w:val="24"/>
              </w:rPr>
              <w:t>4.</w:t>
            </w:r>
            <w:r>
              <w:rPr>
                <w:rFonts w:ascii="宋体" w:hAnsi="宋体" w:cs="宋体" w:hint="eastAsia"/>
                <w:sz w:val="24"/>
              </w:rPr>
              <w:t>客制化系统配置</w:t>
            </w:r>
          </w:p>
        </w:tc>
        <w:tc>
          <w:tcPr>
            <w:tcW w:w="1134" w:type="dxa"/>
            <w:vMerge w:val="restart"/>
            <w:vAlign w:val="center"/>
          </w:tcPr>
          <w:p w14:paraId="5C0734D4" w14:textId="77777777" w:rsidR="000B5DC9" w:rsidRDefault="00A554E3">
            <w:pPr>
              <w:snapToGrid w:val="0"/>
              <w:spacing w:line="360" w:lineRule="auto"/>
              <w:rPr>
                <w:rFonts w:ascii="宋体" w:hAnsi="宋体" w:cs="宋体"/>
                <w:sz w:val="24"/>
              </w:rPr>
            </w:pPr>
            <w:r>
              <w:rPr>
                <w:rFonts w:ascii="宋体" w:hAnsi="宋体" w:cs="宋体" w:hint="eastAsia"/>
                <w:sz w:val="24"/>
              </w:rPr>
              <w:t>符合新医改政策要求，结合</w:t>
            </w:r>
            <w:proofErr w:type="gramStart"/>
            <w:r>
              <w:rPr>
                <w:rFonts w:ascii="宋体" w:hAnsi="宋体" w:cs="宋体" w:hint="eastAsia"/>
                <w:sz w:val="24"/>
              </w:rPr>
              <w:t>医</w:t>
            </w:r>
            <w:proofErr w:type="gramEnd"/>
            <w:r>
              <w:rPr>
                <w:rFonts w:ascii="宋体" w:hAnsi="宋体" w:cs="宋体" w:hint="eastAsia"/>
                <w:sz w:val="24"/>
              </w:rPr>
              <w:t>保支付制度改革，设计客制化绩效考核方案，全面实现医院精细化绩效管理目标</w:t>
            </w:r>
          </w:p>
        </w:tc>
      </w:tr>
      <w:tr w:rsidR="000B5DC9" w14:paraId="3594C514" w14:textId="77777777">
        <w:trPr>
          <w:trHeight w:val="2159"/>
        </w:trPr>
        <w:tc>
          <w:tcPr>
            <w:tcW w:w="1418" w:type="dxa"/>
            <w:vAlign w:val="center"/>
          </w:tcPr>
          <w:p w14:paraId="781C8627" w14:textId="77777777" w:rsidR="000B5DC9" w:rsidRDefault="00A554E3">
            <w:pPr>
              <w:snapToGrid w:val="0"/>
              <w:spacing w:line="360" w:lineRule="auto"/>
              <w:rPr>
                <w:rFonts w:ascii="宋体" w:hAnsi="宋体" w:cs="宋体"/>
                <w:sz w:val="24"/>
              </w:rPr>
            </w:pPr>
            <w:r>
              <w:rPr>
                <w:rFonts w:ascii="宋体" w:hAnsi="宋体" w:cs="宋体" w:hint="eastAsia"/>
                <w:sz w:val="24"/>
              </w:rPr>
              <w:t>行政后勤绩效方案改革模块</w:t>
            </w:r>
          </w:p>
        </w:tc>
        <w:tc>
          <w:tcPr>
            <w:tcW w:w="3685" w:type="dxa"/>
            <w:vAlign w:val="center"/>
          </w:tcPr>
          <w:p w14:paraId="79536F5D" w14:textId="77777777" w:rsidR="000B5DC9" w:rsidRDefault="00A554E3">
            <w:pPr>
              <w:snapToGrid w:val="0"/>
              <w:spacing w:line="360" w:lineRule="auto"/>
              <w:rPr>
                <w:rFonts w:ascii="宋体" w:hAnsi="宋体" w:cs="宋体"/>
                <w:sz w:val="24"/>
              </w:rPr>
            </w:pPr>
            <w:r>
              <w:rPr>
                <w:rFonts w:ascii="宋体" w:hAnsi="宋体" w:cs="宋体" w:hint="eastAsia"/>
                <w:sz w:val="24"/>
              </w:rPr>
              <w:t>提供行政后勤人员绩效核算与考核方案参考</w:t>
            </w:r>
          </w:p>
        </w:tc>
        <w:tc>
          <w:tcPr>
            <w:tcW w:w="2802" w:type="dxa"/>
            <w:vAlign w:val="center"/>
          </w:tcPr>
          <w:p w14:paraId="10E443E4" w14:textId="77777777" w:rsidR="000B5DC9" w:rsidRDefault="00A554E3">
            <w:pPr>
              <w:snapToGrid w:val="0"/>
              <w:spacing w:line="360" w:lineRule="auto"/>
              <w:rPr>
                <w:rFonts w:ascii="宋体" w:hAnsi="宋体" w:cs="宋体"/>
                <w:sz w:val="24"/>
              </w:rPr>
            </w:pPr>
            <w:r>
              <w:rPr>
                <w:rFonts w:ascii="宋体" w:hAnsi="宋体" w:cs="宋体" w:hint="eastAsia"/>
                <w:sz w:val="24"/>
              </w:rPr>
              <w:t>测算各岗位绩效系数</w:t>
            </w:r>
          </w:p>
        </w:tc>
        <w:tc>
          <w:tcPr>
            <w:tcW w:w="1134" w:type="dxa"/>
            <w:vMerge/>
            <w:vAlign w:val="center"/>
          </w:tcPr>
          <w:p w14:paraId="200D341B" w14:textId="77777777" w:rsidR="000B5DC9" w:rsidRDefault="000B5DC9">
            <w:pPr>
              <w:snapToGrid w:val="0"/>
              <w:spacing w:line="360" w:lineRule="auto"/>
              <w:rPr>
                <w:rFonts w:ascii="宋体" w:hAnsi="宋体" w:cs="宋体"/>
                <w:sz w:val="24"/>
              </w:rPr>
            </w:pPr>
          </w:p>
        </w:tc>
      </w:tr>
      <w:tr w:rsidR="000B5DC9" w14:paraId="00C1B8BD" w14:textId="77777777">
        <w:trPr>
          <w:trHeight w:val="2241"/>
        </w:trPr>
        <w:tc>
          <w:tcPr>
            <w:tcW w:w="1418" w:type="dxa"/>
            <w:vAlign w:val="center"/>
          </w:tcPr>
          <w:p w14:paraId="27595EDE" w14:textId="77777777" w:rsidR="000B5DC9" w:rsidRDefault="00A554E3">
            <w:pPr>
              <w:snapToGrid w:val="0"/>
              <w:spacing w:line="360" w:lineRule="auto"/>
              <w:rPr>
                <w:rFonts w:ascii="宋体" w:hAnsi="宋体" w:cs="宋体"/>
                <w:sz w:val="24"/>
              </w:rPr>
            </w:pPr>
            <w:r>
              <w:rPr>
                <w:rFonts w:ascii="宋体" w:hAnsi="宋体" w:cs="宋体" w:hint="eastAsia"/>
                <w:sz w:val="24"/>
              </w:rPr>
              <w:t>科室可控成本核算模块、支出明细分析系统</w:t>
            </w:r>
          </w:p>
        </w:tc>
        <w:tc>
          <w:tcPr>
            <w:tcW w:w="3685" w:type="dxa"/>
            <w:vAlign w:val="center"/>
          </w:tcPr>
          <w:p w14:paraId="2A9932E2" w14:textId="77777777" w:rsidR="000B5DC9" w:rsidRDefault="00A554E3">
            <w:pPr>
              <w:snapToGrid w:val="0"/>
              <w:spacing w:line="360" w:lineRule="auto"/>
              <w:rPr>
                <w:rFonts w:ascii="宋体" w:hAnsi="宋体" w:cs="宋体"/>
                <w:sz w:val="24"/>
              </w:rPr>
            </w:pPr>
            <w:r>
              <w:rPr>
                <w:rFonts w:ascii="宋体" w:hAnsi="宋体" w:cs="宋体" w:hint="eastAsia"/>
                <w:sz w:val="24"/>
              </w:rPr>
              <w:t>1.</w:t>
            </w:r>
            <w:r>
              <w:rPr>
                <w:rFonts w:ascii="宋体" w:hAnsi="宋体" w:cs="宋体" w:hint="eastAsia"/>
                <w:sz w:val="24"/>
              </w:rPr>
              <w:t>科室可控成本分类管理</w:t>
            </w:r>
          </w:p>
          <w:p w14:paraId="5241BF79" w14:textId="77777777" w:rsidR="000B5DC9" w:rsidRDefault="00A554E3">
            <w:pPr>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科室可控成本领用跟踪</w:t>
            </w:r>
          </w:p>
          <w:p w14:paraId="3F5B67B6" w14:textId="77777777" w:rsidR="000B5DC9" w:rsidRDefault="00A554E3">
            <w:pPr>
              <w:snapToGrid w:val="0"/>
              <w:spacing w:line="360" w:lineRule="auto"/>
              <w:rPr>
                <w:rFonts w:ascii="宋体" w:hAnsi="宋体" w:cs="宋体"/>
                <w:sz w:val="24"/>
              </w:rPr>
            </w:pPr>
            <w:r>
              <w:rPr>
                <w:rFonts w:ascii="宋体" w:hAnsi="宋体" w:cs="宋体" w:hint="eastAsia"/>
                <w:sz w:val="24"/>
              </w:rPr>
              <w:t>3.</w:t>
            </w:r>
            <w:r>
              <w:rPr>
                <w:rFonts w:ascii="宋体" w:hAnsi="宋体" w:cs="宋体" w:hint="eastAsia"/>
                <w:sz w:val="24"/>
              </w:rPr>
              <w:t>科室可控成本耗用分析</w:t>
            </w:r>
          </w:p>
        </w:tc>
        <w:tc>
          <w:tcPr>
            <w:tcW w:w="2802" w:type="dxa"/>
            <w:vAlign w:val="center"/>
          </w:tcPr>
          <w:p w14:paraId="30A69A65" w14:textId="77777777" w:rsidR="000B5DC9" w:rsidRDefault="00A554E3">
            <w:pPr>
              <w:snapToGrid w:val="0"/>
              <w:spacing w:line="360" w:lineRule="auto"/>
              <w:rPr>
                <w:rFonts w:ascii="宋体" w:hAnsi="宋体" w:cs="宋体"/>
                <w:sz w:val="24"/>
              </w:rPr>
            </w:pPr>
            <w:r>
              <w:rPr>
                <w:rFonts w:ascii="宋体" w:hAnsi="宋体" w:cs="宋体" w:hint="eastAsia"/>
                <w:sz w:val="24"/>
              </w:rPr>
              <w:t>1.</w:t>
            </w:r>
            <w:r>
              <w:rPr>
                <w:rFonts w:ascii="宋体" w:hAnsi="宋体" w:cs="宋体" w:hint="eastAsia"/>
                <w:sz w:val="24"/>
              </w:rPr>
              <w:t>科室可控成本耗用调查</w:t>
            </w:r>
          </w:p>
          <w:p w14:paraId="027DD00A" w14:textId="77777777" w:rsidR="000B5DC9" w:rsidRDefault="00A554E3">
            <w:pPr>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科室可控成本核算设计</w:t>
            </w:r>
          </w:p>
          <w:p w14:paraId="2FA2BDB7" w14:textId="77777777" w:rsidR="000B5DC9" w:rsidRDefault="00A554E3">
            <w:pPr>
              <w:snapToGrid w:val="0"/>
              <w:spacing w:line="360" w:lineRule="auto"/>
              <w:rPr>
                <w:rFonts w:ascii="宋体" w:hAnsi="宋体" w:cs="宋体"/>
                <w:sz w:val="24"/>
              </w:rPr>
            </w:pPr>
            <w:r>
              <w:rPr>
                <w:rFonts w:ascii="宋体" w:hAnsi="宋体" w:cs="宋体" w:hint="eastAsia"/>
                <w:sz w:val="24"/>
              </w:rPr>
              <w:t>3.</w:t>
            </w:r>
            <w:r>
              <w:rPr>
                <w:rFonts w:ascii="宋体" w:hAnsi="宋体" w:cs="宋体" w:hint="eastAsia"/>
                <w:sz w:val="24"/>
              </w:rPr>
              <w:t>科室可控成本使用分析</w:t>
            </w:r>
          </w:p>
        </w:tc>
        <w:tc>
          <w:tcPr>
            <w:tcW w:w="1134" w:type="dxa"/>
            <w:vMerge/>
            <w:vAlign w:val="center"/>
          </w:tcPr>
          <w:p w14:paraId="1154E429" w14:textId="77777777" w:rsidR="000B5DC9" w:rsidRDefault="000B5DC9">
            <w:pPr>
              <w:snapToGrid w:val="0"/>
              <w:spacing w:line="360" w:lineRule="auto"/>
              <w:rPr>
                <w:rFonts w:ascii="宋体" w:hAnsi="宋体" w:cs="宋体"/>
                <w:sz w:val="24"/>
              </w:rPr>
            </w:pPr>
          </w:p>
        </w:tc>
      </w:tr>
      <w:tr w:rsidR="000B5DC9" w14:paraId="37924D93" w14:textId="77777777">
        <w:trPr>
          <w:trHeight w:val="3221"/>
        </w:trPr>
        <w:tc>
          <w:tcPr>
            <w:tcW w:w="1418" w:type="dxa"/>
            <w:vAlign w:val="center"/>
          </w:tcPr>
          <w:p w14:paraId="22D8D4D9" w14:textId="77777777" w:rsidR="000B5DC9" w:rsidRDefault="00A554E3">
            <w:pPr>
              <w:snapToGrid w:val="0"/>
              <w:spacing w:line="360" w:lineRule="auto"/>
              <w:rPr>
                <w:rFonts w:ascii="宋体" w:hAnsi="宋体" w:cs="宋体"/>
                <w:sz w:val="24"/>
              </w:rPr>
            </w:pPr>
            <w:r>
              <w:rPr>
                <w:rFonts w:ascii="宋体" w:hAnsi="宋体" w:cs="宋体" w:hint="eastAsia"/>
                <w:sz w:val="24"/>
              </w:rPr>
              <w:t>医院绩效考核指标库模块</w:t>
            </w:r>
          </w:p>
        </w:tc>
        <w:tc>
          <w:tcPr>
            <w:tcW w:w="3685" w:type="dxa"/>
            <w:vAlign w:val="center"/>
          </w:tcPr>
          <w:p w14:paraId="736A466C" w14:textId="77777777" w:rsidR="000B5DC9" w:rsidRDefault="00A554E3">
            <w:pPr>
              <w:snapToGrid w:val="0"/>
              <w:spacing w:line="360" w:lineRule="auto"/>
              <w:rPr>
                <w:rFonts w:ascii="宋体" w:hAnsi="宋体" w:cs="宋体"/>
                <w:sz w:val="24"/>
              </w:rPr>
            </w:pPr>
            <w:r>
              <w:rPr>
                <w:rFonts w:ascii="宋体" w:hAnsi="宋体" w:cs="宋体" w:hint="eastAsia"/>
                <w:sz w:val="24"/>
              </w:rPr>
              <w:t>1.</w:t>
            </w:r>
            <w:r>
              <w:rPr>
                <w:rFonts w:ascii="宋体" w:hAnsi="宋体" w:cs="宋体" w:hint="eastAsia"/>
                <w:sz w:val="24"/>
              </w:rPr>
              <w:t>医院绩效考核指标库和明细的指标设定</w:t>
            </w:r>
          </w:p>
          <w:p w14:paraId="4F1C8E6A" w14:textId="77777777" w:rsidR="000B5DC9" w:rsidRDefault="00A554E3">
            <w:pPr>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医院绩效考核</w:t>
            </w:r>
            <w:proofErr w:type="gramStart"/>
            <w:r>
              <w:rPr>
                <w:rFonts w:ascii="宋体" w:hAnsi="宋体" w:cs="宋体" w:hint="eastAsia"/>
                <w:sz w:val="24"/>
              </w:rPr>
              <w:t>指标库各考核</w:t>
            </w:r>
            <w:proofErr w:type="gramEnd"/>
            <w:r>
              <w:rPr>
                <w:rFonts w:ascii="宋体" w:hAnsi="宋体" w:cs="宋体" w:hint="eastAsia"/>
                <w:sz w:val="24"/>
              </w:rPr>
              <w:t>指标计算公式设定</w:t>
            </w:r>
          </w:p>
          <w:p w14:paraId="15904D68" w14:textId="77777777" w:rsidR="000B5DC9" w:rsidRDefault="00A554E3">
            <w:pPr>
              <w:snapToGrid w:val="0"/>
              <w:spacing w:line="360" w:lineRule="auto"/>
              <w:rPr>
                <w:rFonts w:ascii="宋体" w:hAnsi="宋体" w:cs="宋体"/>
                <w:sz w:val="24"/>
              </w:rPr>
            </w:pPr>
            <w:r>
              <w:rPr>
                <w:rFonts w:ascii="宋体" w:hAnsi="宋体" w:cs="宋体" w:hint="eastAsia"/>
                <w:sz w:val="24"/>
              </w:rPr>
              <w:t>3.</w:t>
            </w:r>
            <w:r>
              <w:rPr>
                <w:rFonts w:ascii="宋体" w:hAnsi="宋体" w:cs="宋体" w:hint="eastAsia"/>
                <w:sz w:val="24"/>
              </w:rPr>
              <w:t>医院绩效考核指标查询、汇总功能设定</w:t>
            </w:r>
          </w:p>
        </w:tc>
        <w:tc>
          <w:tcPr>
            <w:tcW w:w="2802" w:type="dxa"/>
            <w:vAlign w:val="center"/>
          </w:tcPr>
          <w:p w14:paraId="5BF63A8A" w14:textId="77777777" w:rsidR="000B5DC9" w:rsidRDefault="00A554E3">
            <w:pPr>
              <w:snapToGrid w:val="0"/>
              <w:spacing w:line="360" w:lineRule="auto"/>
              <w:rPr>
                <w:rFonts w:ascii="宋体" w:hAnsi="宋体" w:cs="宋体"/>
                <w:sz w:val="24"/>
              </w:rPr>
            </w:pPr>
            <w:r>
              <w:rPr>
                <w:rFonts w:ascii="宋体" w:hAnsi="宋体" w:cs="宋体" w:hint="eastAsia"/>
                <w:sz w:val="24"/>
              </w:rPr>
              <w:t>1.</w:t>
            </w:r>
            <w:r>
              <w:rPr>
                <w:rFonts w:ascii="宋体" w:hAnsi="宋体" w:cs="宋体" w:hint="eastAsia"/>
                <w:sz w:val="24"/>
              </w:rPr>
              <w:t>指标分类设定</w:t>
            </w:r>
          </w:p>
          <w:p w14:paraId="10309CF9" w14:textId="77777777" w:rsidR="000B5DC9" w:rsidRDefault="00A554E3">
            <w:pPr>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指标计算公式设定</w:t>
            </w:r>
          </w:p>
          <w:p w14:paraId="3402B1F5" w14:textId="77777777" w:rsidR="000B5DC9" w:rsidRDefault="00A554E3">
            <w:pPr>
              <w:snapToGrid w:val="0"/>
              <w:spacing w:line="360" w:lineRule="auto"/>
              <w:rPr>
                <w:rFonts w:ascii="宋体" w:hAnsi="宋体" w:cs="宋体"/>
                <w:sz w:val="24"/>
              </w:rPr>
            </w:pPr>
            <w:r>
              <w:rPr>
                <w:rFonts w:ascii="宋体" w:hAnsi="宋体" w:cs="宋体" w:hint="eastAsia"/>
                <w:sz w:val="24"/>
              </w:rPr>
              <w:t>3.</w:t>
            </w:r>
            <w:r>
              <w:rPr>
                <w:rFonts w:ascii="宋体" w:hAnsi="宋体" w:cs="宋体" w:hint="eastAsia"/>
                <w:sz w:val="24"/>
              </w:rPr>
              <w:t>指标明细对比分析</w:t>
            </w:r>
          </w:p>
        </w:tc>
        <w:tc>
          <w:tcPr>
            <w:tcW w:w="1134" w:type="dxa"/>
            <w:vMerge/>
            <w:vAlign w:val="center"/>
          </w:tcPr>
          <w:p w14:paraId="6671D201" w14:textId="77777777" w:rsidR="000B5DC9" w:rsidRDefault="000B5DC9">
            <w:pPr>
              <w:snapToGrid w:val="0"/>
              <w:spacing w:line="360" w:lineRule="auto"/>
              <w:rPr>
                <w:rFonts w:ascii="宋体" w:hAnsi="宋体" w:cs="宋体"/>
                <w:sz w:val="24"/>
              </w:rPr>
            </w:pPr>
          </w:p>
        </w:tc>
      </w:tr>
    </w:tbl>
    <w:p w14:paraId="02B6D8BF" w14:textId="77777777" w:rsidR="000B5DC9" w:rsidRDefault="000B5DC9">
      <w:pPr>
        <w:tabs>
          <w:tab w:val="left" w:pos="420"/>
        </w:tabs>
        <w:spacing w:line="360" w:lineRule="auto"/>
        <w:rPr>
          <w:rFonts w:ascii="宋体" w:hAnsi="宋体" w:cs="宋体"/>
          <w:sz w:val="24"/>
        </w:rPr>
      </w:pPr>
    </w:p>
    <w:p w14:paraId="3BA5D0C8" w14:textId="77777777" w:rsidR="000B5DC9" w:rsidRDefault="00A554E3">
      <w:pPr>
        <w:pStyle w:val="2"/>
        <w:numPr>
          <w:ilvl w:val="1"/>
          <w:numId w:val="0"/>
        </w:numPr>
        <w:spacing w:before="0" w:after="0" w:line="360" w:lineRule="auto"/>
        <w:rPr>
          <w:rFonts w:ascii="宋体" w:hAnsi="宋体" w:cs="宋体"/>
        </w:rPr>
      </w:pPr>
      <w:r>
        <w:rPr>
          <w:rFonts w:ascii="宋体" w:hAnsi="宋体" w:cs="宋体" w:hint="eastAsia"/>
        </w:rPr>
        <w:t>3.2</w:t>
      </w:r>
      <w:r>
        <w:rPr>
          <w:rFonts w:ascii="宋体" w:hAnsi="宋体" w:cs="宋体" w:hint="eastAsia"/>
        </w:rPr>
        <w:t>、</w:t>
      </w:r>
      <w:r>
        <w:rPr>
          <w:rFonts w:ascii="宋体" w:hAnsi="宋体" w:cs="宋体" w:hint="eastAsia"/>
        </w:rPr>
        <w:t>BI</w:t>
      </w:r>
      <w:r>
        <w:rPr>
          <w:rFonts w:ascii="宋体" w:hAnsi="宋体" w:cs="宋体" w:hint="eastAsia"/>
        </w:rPr>
        <w:t>决策分析系统</w:t>
      </w:r>
    </w:p>
    <w:p w14:paraId="634767BE"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BI</w:t>
      </w:r>
      <w:r>
        <w:rPr>
          <w:rFonts w:ascii="宋体" w:hAnsi="宋体" w:cs="宋体" w:hint="eastAsia"/>
          <w:sz w:val="24"/>
        </w:rPr>
        <w:t>决策分析支持系统的价值，</w:t>
      </w:r>
      <w:r>
        <w:rPr>
          <w:rFonts w:ascii="宋体" w:hAnsi="宋体" w:cs="宋体" w:hint="eastAsia"/>
          <w:sz w:val="24"/>
        </w:rPr>
        <w:t>能</w:t>
      </w:r>
      <w:r>
        <w:rPr>
          <w:rFonts w:ascii="宋体" w:hAnsi="宋体" w:cs="宋体" w:hint="eastAsia"/>
          <w:sz w:val="24"/>
        </w:rPr>
        <w:t>将</w:t>
      </w:r>
      <w:r>
        <w:rPr>
          <w:rFonts w:ascii="宋体" w:hAnsi="宋体" w:cs="宋体" w:hint="eastAsia"/>
          <w:sz w:val="24"/>
        </w:rPr>
        <w:t>OA</w:t>
      </w:r>
      <w:r>
        <w:rPr>
          <w:rFonts w:ascii="宋体" w:hAnsi="宋体" w:cs="宋体" w:hint="eastAsia"/>
          <w:sz w:val="24"/>
        </w:rPr>
        <w:t>、</w:t>
      </w:r>
      <w:r>
        <w:rPr>
          <w:rFonts w:ascii="宋体" w:hAnsi="宋体" w:cs="宋体"/>
          <w:sz w:val="24"/>
        </w:rPr>
        <w:t>H</w:t>
      </w:r>
      <w:r>
        <w:rPr>
          <w:rFonts w:ascii="宋体" w:hAnsi="宋体" w:cs="宋体" w:hint="eastAsia"/>
          <w:sz w:val="24"/>
        </w:rPr>
        <w:t>RP</w:t>
      </w:r>
      <w:r>
        <w:rPr>
          <w:rFonts w:ascii="宋体" w:hAnsi="宋体" w:cs="宋体" w:hint="eastAsia"/>
          <w:sz w:val="24"/>
        </w:rPr>
        <w:t>、</w:t>
      </w:r>
      <w:r>
        <w:rPr>
          <w:rFonts w:ascii="宋体" w:hAnsi="宋体" w:cs="宋体"/>
          <w:sz w:val="24"/>
        </w:rPr>
        <w:t>HIS</w:t>
      </w:r>
      <w:r>
        <w:rPr>
          <w:rFonts w:ascii="宋体" w:hAnsi="宋体" w:cs="宋体" w:hint="eastAsia"/>
          <w:sz w:val="24"/>
        </w:rPr>
        <w:t>等业务系统中以及数据库中的数据进行有效的整合，快速准确的提供报表和决策依据，反映医院的运行状况，帮助医院</w:t>
      </w:r>
      <w:r>
        <w:rPr>
          <w:rFonts w:ascii="宋体" w:hAnsi="宋体" w:cs="宋体" w:hint="eastAsia"/>
          <w:sz w:val="24"/>
        </w:rPr>
        <w:lastRenderedPageBreak/>
        <w:t>管理得做出明智的业务经营决策。</w:t>
      </w:r>
    </w:p>
    <w:p w14:paraId="4563C1C2"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借助</w:t>
      </w:r>
      <w:r>
        <w:rPr>
          <w:rFonts w:ascii="宋体" w:hAnsi="宋体" w:cs="宋体" w:hint="eastAsia"/>
          <w:sz w:val="24"/>
        </w:rPr>
        <w:t>BI</w:t>
      </w:r>
      <w:r>
        <w:rPr>
          <w:rFonts w:ascii="宋体" w:hAnsi="宋体" w:cs="宋体" w:hint="eastAsia"/>
          <w:sz w:val="24"/>
        </w:rPr>
        <w:t>，可以摆脱时间和空间限制，充分利用时间碎片，随时随地查看医院运营状况，及时</w:t>
      </w:r>
      <w:proofErr w:type="gramStart"/>
      <w:r>
        <w:rPr>
          <w:rFonts w:ascii="宋体" w:hAnsi="宋体" w:cs="宋体" w:hint="eastAsia"/>
          <w:sz w:val="24"/>
        </w:rPr>
        <w:t>作出</w:t>
      </w:r>
      <w:proofErr w:type="gramEnd"/>
      <w:r>
        <w:rPr>
          <w:rFonts w:ascii="宋体" w:hAnsi="宋体" w:cs="宋体" w:hint="eastAsia"/>
          <w:sz w:val="24"/>
        </w:rPr>
        <w:t>分析、决策，更好的进行业务管控。做到管理于拇指之间，决策于千里之外。</w:t>
      </w:r>
    </w:p>
    <w:p w14:paraId="1F0D123C" w14:textId="77777777" w:rsidR="000B5DC9" w:rsidRDefault="00A554E3">
      <w:pPr>
        <w:pStyle w:val="3"/>
        <w:numPr>
          <w:ilvl w:val="2"/>
          <w:numId w:val="0"/>
        </w:numPr>
        <w:spacing w:before="0" w:after="0" w:line="360" w:lineRule="auto"/>
        <w:rPr>
          <w:rFonts w:ascii="宋体" w:hAnsi="宋体" w:cs="宋体"/>
          <w:color w:val="000000"/>
          <w:kern w:val="0"/>
        </w:rPr>
      </w:pPr>
      <w:bookmarkStart w:id="0" w:name="_Toc22042"/>
      <w:bookmarkStart w:id="1" w:name="_Toc11439278"/>
      <w:bookmarkStart w:id="2" w:name="_Toc486884413"/>
      <w:r>
        <w:rPr>
          <w:rFonts w:ascii="宋体" w:hAnsi="宋体" w:cs="宋体" w:hint="eastAsia"/>
          <w:color w:val="000000"/>
          <w:kern w:val="0"/>
        </w:rPr>
        <w:t>3.2.1</w:t>
      </w:r>
      <w:r>
        <w:rPr>
          <w:rFonts w:ascii="宋体" w:hAnsi="宋体" w:cs="宋体" w:hint="eastAsia"/>
          <w:color w:val="000000"/>
          <w:kern w:val="0"/>
        </w:rPr>
        <w:t>应用技术</w:t>
      </w:r>
      <w:bookmarkEnd w:id="0"/>
      <w:bookmarkEnd w:id="1"/>
      <w:bookmarkEnd w:id="2"/>
    </w:p>
    <w:p w14:paraId="53814AB5" w14:textId="77777777" w:rsidR="000B5DC9" w:rsidRDefault="00A554E3">
      <w:pPr>
        <w:numPr>
          <w:ilvl w:val="0"/>
          <w:numId w:val="6"/>
        </w:numPr>
        <w:tabs>
          <w:tab w:val="left" w:pos="420"/>
        </w:tabs>
        <w:spacing w:line="360" w:lineRule="auto"/>
        <w:ind w:left="567" w:hanging="283"/>
        <w:rPr>
          <w:rFonts w:ascii="宋体" w:hAnsi="宋体" w:cs="宋体"/>
          <w:sz w:val="24"/>
        </w:rPr>
      </w:pPr>
      <w:bookmarkStart w:id="3" w:name="_Toc486884414"/>
      <w:bookmarkStart w:id="4" w:name="_Toc11439279"/>
      <w:r>
        <w:rPr>
          <w:rFonts w:ascii="宋体" w:hAnsi="宋体" w:cs="宋体" w:hint="eastAsia"/>
          <w:sz w:val="24"/>
        </w:rPr>
        <w:t>原生渲染技术</w:t>
      </w:r>
      <w:bookmarkEnd w:id="3"/>
      <w:bookmarkEnd w:id="4"/>
    </w:p>
    <w:p w14:paraId="221BE376"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BI</w:t>
      </w:r>
      <w:proofErr w:type="gramStart"/>
      <w:r>
        <w:rPr>
          <w:rFonts w:ascii="宋体" w:hAnsi="宋体" w:cs="宋体" w:hint="eastAsia"/>
          <w:sz w:val="24"/>
        </w:rPr>
        <w:t>采应用</w:t>
      </w:r>
      <w:proofErr w:type="gramEnd"/>
      <w:r>
        <w:rPr>
          <w:rFonts w:ascii="宋体" w:hAnsi="宋体" w:cs="宋体" w:hint="eastAsia"/>
          <w:sz w:val="24"/>
        </w:rPr>
        <w:t>原生渲染技术，专为移动处理器加速优化，相比传统的</w:t>
      </w:r>
      <w:r>
        <w:rPr>
          <w:rFonts w:ascii="宋体" w:hAnsi="宋体" w:cs="宋体" w:hint="eastAsia"/>
          <w:sz w:val="24"/>
        </w:rPr>
        <w:t>HTML</w:t>
      </w:r>
      <w:r>
        <w:rPr>
          <w:rFonts w:ascii="宋体" w:hAnsi="宋体" w:cs="宋体" w:hint="eastAsia"/>
          <w:sz w:val="24"/>
        </w:rPr>
        <w:t>报表，渲染的速度、交互操作的流畅度均有大幅提升。查看报表所需传输的数据量仅为传统</w:t>
      </w:r>
      <w:r>
        <w:rPr>
          <w:rFonts w:ascii="宋体" w:hAnsi="宋体" w:cs="宋体" w:hint="eastAsia"/>
          <w:sz w:val="24"/>
        </w:rPr>
        <w:t>HTML</w:t>
      </w:r>
      <w:r>
        <w:rPr>
          <w:rFonts w:ascii="宋体" w:hAnsi="宋体" w:cs="宋体" w:hint="eastAsia"/>
          <w:sz w:val="24"/>
        </w:rPr>
        <w:t>报表的</w:t>
      </w:r>
      <w:r>
        <w:rPr>
          <w:rFonts w:ascii="宋体" w:hAnsi="宋体" w:cs="宋体" w:hint="eastAsia"/>
          <w:sz w:val="24"/>
        </w:rPr>
        <w:t>1/10~1/5</w:t>
      </w:r>
      <w:r>
        <w:rPr>
          <w:rFonts w:ascii="宋体" w:hAnsi="宋体" w:cs="宋体" w:hint="eastAsia"/>
          <w:sz w:val="24"/>
        </w:rPr>
        <w:t>，即便使用</w:t>
      </w:r>
      <w:r>
        <w:rPr>
          <w:rFonts w:ascii="宋体" w:hAnsi="宋体" w:cs="宋体" w:hint="eastAsia"/>
          <w:sz w:val="24"/>
        </w:rPr>
        <w:t>3G</w:t>
      </w:r>
      <w:r>
        <w:rPr>
          <w:rFonts w:ascii="宋体" w:hAnsi="宋体" w:cs="宋体" w:hint="eastAsia"/>
          <w:sz w:val="24"/>
        </w:rPr>
        <w:t>网络，也能迅速打开报表，顺畅地进行交互操作。</w:t>
      </w:r>
    </w:p>
    <w:p w14:paraId="22F1FA50" w14:textId="77777777" w:rsidR="000B5DC9" w:rsidRDefault="00A554E3">
      <w:pPr>
        <w:numPr>
          <w:ilvl w:val="0"/>
          <w:numId w:val="6"/>
        </w:numPr>
        <w:tabs>
          <w:tab w:val="left" w:pos="420"/>
        </w:tabs>
        <w:spacing w:line="360" w:lineRule="auto"/>
        <w:ind w:left="567" w:hanging="283"/>
        <w:rPr>
          <w:rFonts w:ascii="宋体" w:hAnsi="宋体" w:cs="宋体"/>
          <w:sz w:val="24"/>
        </w:rPr>
      </w:pPr>
      <w:bookmarkStart w:id="5" w:name="_Toc11439280"/>
      <w:bookmarkStart w:id="6" w:name="_Toc486884415"/>
      <w:r>
        <w:rPr>
          <w:rFonts w:ascii="宋体" w:hAnsi="宋体" w:cs="宋体" w:hint="eastAsia"/>
          <w:sz w:val="24"/>
        </w:rPr>
        <w:t>分析引擎</w:t>
      </w:r>
      <w:bookmarkEnd w:id="5"/>
      <w:bookmarkEnd w:id="6"/>
    </w:p>
    <w:p w14:paraId="381C9DBD"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BI</w:t>
      </w:r>
      <w:r>
        <w:rPr>
          <w:rFonts w:ascii="宋体" w:hAnsi="宋体" w:cs="宋体" w:hint="eastAsia"/>
          <w:sz w:val="24"/>
        </w:rPr>
        <w:t>可以将</w:t>
      </w:r>
      <w:r>
        <w:rPr>
          <w:rFonts w:ascii="宋体" w:hAnsi="宋体" w:cs="宋体" w:hint="eastAsia"/>
          <w:sz w:val="24"/>
        </w:rPr>
        <w:t>OLAP</w:t>
      </w:r>
      <w:r>
        <w:rPr>
          <w:rFonts w:ascii="宋体" w:hAnsi="宋体" w:cs="宋体" w:hint="eastAsia"/>
          <w:sz w:val="24"/>
        </w:rPr>
        <w:t>引擎迁移到客户端，各种复杂的数据分析都由客户端分析引擎完成。要求每台移动设备就是一个运算单元，彼此不受影响，不存在高并发的问题，一百个用户和一千个用户同时使用的用户体验是一致的。系统架构可以支持数据报表自由的使用数据，尤其是在大数据的背景下，帮助用户能够从容地面对大数据量的处理。</w:t>
      </w:r>
      <w:r>
        <w:rPr>
          <w:rFonts w:ascii="宋体" w:hAnsi="宋体" w:cs="宋体" w:hint="eastAsia"/>
          <w:sz w:val="24"/>
        </w:rPr>
        <w:t xml:space="preserve"> </w:t>
      </w:r>
    </w:p>
    <w:p w14:paraId="3CDC2ADC" w14:textId="77777777" w:rsidR="000B5DC9" w:rsidRDefault="00A554E3">
      <w:pPr>
        <w:numPr>
          <w:ilvl w:val="0"/>
          <w:numId w:val="6"/>
        </w:numPr>
        <w:tabs>
          <w:tab w:val="left" w:pos="420"/>
        </w:tabs>
        <w:spacing w:line="360" w:lineRule="auto"/>
        <w:ind w:left="567" w:hanging="283"/>
        <w:rPr>
          <w:rFonts w:ascii="宋体" w:hAnsi="宋体" w:cs="宋体"/>
          <w:sz w:val="24"/>
        </w:rPr>
      </w:pPr>
      <w:bookmarkStart w:id="7" w:name="_Toc486884416"/>
      <w:bookmarkStart w:id="8" w:name="_Toc11439281"/>
      <w:r>
        <w:rPr>
          <w:rFonts w:ascii="宋体" w:hAnsi="宋体" w:cs="宋体" w:hint="eastAsia"/>
          <w:sz w:val="24"/>
        </w:rPr>
        <w:t>多维数据集</w:t>
      </w:r>
      <w:bookmarkEnd w:id="7"/>
      <w:bookmarkEnd w:id="8"/>
    </w:p>
    <w:p w14:paraId="65651389"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应采用独特的数据压缩技术和数据存储结构，将大量的数据以多维数据集（</w:t>
      </w:r>
      <w:r>
        <w:rPr>
          <w:rFonts w:ascii="宋体" w:hAnsi="宋体" w:cs="宋体" w:hint="eastAsia"/>
          <w:sz w:val="24"/>
        </w:rPr>
        <w:t>CUBE</w:t>
      </w:r>
      <w:r>
        <w:rPr>
          <w:rFonts w:ascii="宋体" w:hAnsi="宋体" w:cs="宋体" w:hint="eastAsia"/>
          <w:sz w:val="24"/>
        </w:rPr>
        <w:t>）的方式存储在客户端。</w:t>
      </w:r>
      <w:r>
        <w:rPr>
          <w:rFonts w:ascii="宋体" w:hAnsi="宋体" w:cs="宋体" w:hint="eastAsia"/>
          <w:sz w:val="24"/>
        </w:rPr>
        <w:t>CUBE</w:t>
      </w:r>
      <w:r>
        <w:rPr>
          <w:rFonts w:ascii="宋体" w:hAnsi="宋体" w:cs="宋体" w:hint="eastAsia"/>
          <w:sz w:val="24"/>
        </w:rPr>
        <w:t>可以大大降低数据在客户端的存储空间，要求报表平均大小在几十</w:t>
      </w:r>
      <w:r>
        <w:rPr>
          <w:rFonts w:ascii="宋体" w:hAnsi="宋体" w:cs="宋体" w:hint="eastAsia"/>
          <w:sz w:val="24"/>
        </w:rPr>
        <w:t>KB</w:t>
      </w:r>
      <w:r>
        <w:rPr>
          <w:rFonts w:ascii="宋体" w:hAnsi="宋体" w:cs="宋体" w:hint="eastAsia"/>
          <w:sz w:val="24"/>
        </w:rPr>
        <w:t>左右，相当于一张</w:t>
      </w:r>
      <w:proofErr w:type="gramStart"/>
      <w:r>
        <w:rPr>
          <w:rFonts w:ascii="宋体" w:hAnsi="宋体" w:cs="宋体" w:hint="eastAsia"/>
          <w:sz w:val="24"/>
        </w:rPr>
        <w:t>缩略图</w:t>
      </w:r>
      <w:proofErr w:type="gramEnd"/>
      <w:r>
        <w:rPr>
          <w:rFonts w:ascii="宋体" w:hAnsi="宋体" w:cs="宋体" w:hint="eastAsia"/>
          <w:sz w:val="24"/>
        </w:rPr>
        <w:t>的大小。</w:t>
      </w:r>
    </w:p>
    <w:p w14:paraId="71AB51E6" w14:textId="77777777" w:rsidR="000B5DC9" w:rsidRDefault="00A554E3">
      <w:pPr>
        <w:pStyle w:val="3"/>
        <w:numPr>
          <w:ilvl w:val="2"/>
          <w:numId w:val="0"/>
        </w:numPr>
        <w:spacing w:before="0" w:after="0" w:line="360" w:lineRule="auto"/>
        <w:rPr>
          <w:rFonts w:ascii="宋体" w:hAnsi="宋体" w:cs="宋体"/>
          <w:color w:val="000000"/>
          <w:kern w:val="0"/>
        </w:rPr>
      </w:pPr>
      <w:bookmarkStart w:id="9" w:name="_Toc486884417"/>
      <w:bookmarkStart w:id="10" w:name="_Toc11439282"/>
      <w:bookmarkStart w:id="11" w:name="_Toc14577"/>
      <w:r>
        <w:rPr>
          <w:rFonts w:ascii="宋体" w:hAnsi="宋体" w:cs="宋体" w:hint="eastAsia"/>
          <w:color w:val="000000"/>
          <w:kern w:val="0"/>
        </w:rPr>
        <w:t>3.2.2</w:t>
      </w:r>
      <w:r>
        <w:rPr>
          <w:rFonts w:ascii="宋体" w:hAnsi="宋体" w:cs="宋体" w:hint="eastAsia"/>
          <w:color w:val="000000"/>
          <w:kern w:val="0"/>
        </w:rPr>
        <w:t>功能</w:t>
      </w:r>
      <w:bookmarkEnd w:id="9"/>
      <w:bookmarkEnd w:id="10"/>
      <w:bookmarkEnd w:id="11"/>
      <w:r>
        <w:rPr>
          <w:rFonts w:ascii="宋体" w:hAnsi="宋体" w:cs="宋体" w:hint="eastAsia"/>
          <w:color w:val="000000"/>
          <w:kern w:val="0"/>
        </w:rPr>
        <w:t>要求</w:t>
      </w:r>
    </w:p>
    <w:p w14:paraId="5471CA4E"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要有强大的报表展现功能和表单控件，可以提供多样化的数据展现和交互的应用。它支持简单列表展示、中国式复杂报表展示、增强统计分析展示、统计图展示和仪表盘展示，可以进行数据钻取、图表钻取、图表联动等操作，更好的进行系统的、有条理的数据展示。</w:t>
      </w:r>
    </w:p>
    <w:p w14:paraId="2C6B05F4"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12" w:name="_Toc11439283"/>
      <w:bookmarkStart w:id="13" w:name="_Toc486884418"/>
      <w:r>
        <w:rPr>
          <w:rFonts w:ascii="宋体" w:hAnsi="宋体" w:cs="宋体" w:hint="eastAsia"/>
          <w:sz w:val="24"/>
        </w:rPr>
        <w:t>穿透</w:t>
      </w:r>
      <w:bookmarkEnd w:id="12"/>
      <w:bookmarkEnd w:id="13"/>
    </w:p>
    <w:p w14:paraId="20D01F89"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穿透也就是热点链接或数据透视，即点击数据区域可以下钻</w:t>
      </w:r>
      <w:r>
        <w:rPr>
          <w:rFonts w:ascii="宋体" w:hAnsi="宋体" w:cs="宋体" w:hint="eastAsia"/>
          <w:sz w:val="24"/>
        </w:rPr>
        <w:t>查看下层数据，是一种常见的数据追踪方法。</w:t>
      </w:r>
      <w:r>
        <w:rPr>
          <w:rFonts w:ascii="宋体" w:hAnsi="宋体" w:cs="宋体" w:hint="eastAsia"/>
          <w:sz w:val="24"/>
        </w:rPr>
        <w:t>BI</w:t>
      </w:r>
      <w:r>
        <w:rPr>
          <w:rFonts w:ascii="宋体" w:hAnsi="宋体" w:cs="宋体" w:hint="eastAsia"/>
          <w:sz w:val="24"/>
        </w:rPr>
        <w:t>支持数据穿透，图表穿透，支持多维度（多目标）穿透。</w:t>
      </w:r>
    </w:p>
    <w:p w14:paraId="6B567F97"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14" w:name="_Toc11439284"/>
      <w:bookmarkStart w:id="15" w:name="_Toc486884419"/>
      <w:r>
        <w:rPr>
          <w:rFonts w:ascii="宋体" w:hAnsi="宋体" w:cs="宋体" w:hint="eastAsia"/>
          <w:sz w:val="24"/>
        </w:rPr>
        <w:t>钻取和多维切换</w:t>
      </w:r>
      <w:bookmarkEnd w:id="14"/>
      <w:bookmarkEnd w:id="15"/>
    </w:p>
    <w:p w14:paraId="7069C63A"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通过改变维的层次来改变数据的汇总与明细状态的一种分析方法。要求系统要包括向上钻取（</w:t>
      </w:r>
      <w:r>
        <w:rPr>
          <w:rFonts w:ascii="宋体" w:hAnsi="宋体" w:cs="宋体" w:hint="eastAsia"/>
          <w:sz w:val="24"/>
        </w:rPr>
        <w:t>rollup</w:t>
      </w:r>
      <w:r>
        <w:rPr>
          <w:rFonts w:ascii="宋体" w:hAnsi="宋体" w:cs="宋体" w:hint="eastAsia"/>
          <w:sz w:val="24"/>
        </w:rPr>
        <w:t>）和向下钻取（</w:t>
      </w:r>
      <w:r>
        <w:rPr>
          <w:rFonts w:ascii="宋体" w:hAnsi="宋体" w:cs="宋体" w:hint="eastAsia"/>
          <w:sz w:val="24"/>
        </w:rPr>
        <w:t>drilldown</w:t>
      </w:r>
      <w:r>
        <w:rPr>
          <w:rFonts w:ascii="宋体" w:hAnsi="宋体" w:cs="宋体" w:hint="eastAsia"/>
          <w:sz w:val="24"/>
        </w:rPr>
        <w:t>）。多维切换，是指通过变化维度在控件中展示的顺序，来变化分析视角，从而帮助我们全方位地去了解某一个指标的情况。</w:t>
      </w:r>
    </w:p>
    <w:p w14:paraId="24E6A15F"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16" w:name="_Toc486884420"/>
      <w:bookmarkStart w:id="17" w:name="_Toc11439285"/>
      <w:r>
        <w:rPr>
          <w:rFonts w:ascii="宋体" w:hAnsi="宋体" w:cs="宋体" w:hint="eastAsia"/>
          <w:sz w:val="24"/>
        </w:rPr>
        <w:lastRenderedPageBreak/>
        <w:t>缩放</w:t>
      </w:r>
      <w:bookmarkEnd w:id="16"/>
      <w:bookmarkEnd w:id="17"/>
    </w:p>
    <w:p w14:paraId="3EC98E8E"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可以适应不同分辨率的屏幕，默认会对报表页面进行缩放以达到最佳效果（</w:t>
      </w:r>
      <w:r>
        <w:rPr>
          <w:rFonts w:ascii="宋体" w:hAnsi="宋体" w:cs="宋体" w:hint="eastAsia"/>
          <w:sz w:val="24"/>
        </w:rPr>
        <w:t>phone</w:t>
      </w:r>
      <w:proofErr w:type="gramStart"/>
      <w:r>
        <w:rPr>
          <w:rFonts w:ascii="宋体" w:hAnsi="宋体" w:cs="宋体" w:hint="eastAsia"/>
          <w:sz w:val="24"/>
        </w:rPr>
        <w:t>端支持竖</w:t>
      </w:r>
      <w:proofErr w:type="gramEnd"/>
      <w:r>
        <w:rPr>
          <w:rFonts w:ascii="宋体" w:hAnsi="宋体" w:cs="宋体" w:hint="eastAsia"/>
          <w:sz w:val="24"/>
        </w:rPr>
        <w:t>屏、横屏查看，两种屏幕方向均会进行自动缩放）。用户也可以通过手动缩放来进</w:t>
      </w:r>
      <w:r>
        <w:rPr>
          <w:rFonts w:ascii="宋体" w:hAnsi="宋体" w:cs="宋体" w:hint="eastAsia"/>
          <w:sz w:val="24"/>
        </w:rPr>
        <w:t>行局部放大，以便更清楚地查看一些明细数据，支持双指缩放和双击缩放。</w:t>
      </w:r>
    </w:p>
    <w:p w14:paraId="556EBDA5"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18" w:name="_Toc486884421"/>
      <w:bookmarkStart w:id="19" w:name="_Toc11439286"/>
      <w:r>
        <w:rPr>
          <w:rFonts w:ascii="宋体" w:hAnsi="宋体" w:cs="宋体" w:hint="eastAsia"/>
          <w:sz w:val="24"/>
        </w:rPr>
        <w:t xml:space="preserve"> </w:t>
      </w:r>
      <w:r>
        <w:rPr>
          <w:rFonts w:ascii="宋体" w:hAnsi="宋体" w:cs="宋体" w:hint="eastAsia"/>
          <w:sz w:val="24"/>
        </w:rPr>
        <w:t>排序</w:t>
      </w:r>
      <w:bookmarkEnd w:id="18"/>
      <w:bookmarkEnd w:id="19"/>
    </w:p>
    <w:p w14:paraId="146E378A"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所有的图表分析控件，均具有针对</w:t>
      </w:r>
      <w:r>
        <w:rPr>
          <w:rFonts w:ascii="宋体" w:hAnsi="宋体" w:cs="宋体" w:hint="eastAsia"/>
          <w:sz w:val="24"/>
        </w:rPr>
        <w:t>X</w:t>
      </w:r>
      <w:r>
        <w:rPr>
          <w:rFonts w:ascii="宋体" w:hAnsi="宋体" w:cs="宋体" w:hint="eastAsia"/>
          <w:sz w:val="24"/>
        </w:rPr>
        <w:t>和</w:t>
      </w:r>
      <w:r>
        <w:rPr>
          <w:rFonts w:ascii="宋体" w:hAnsi="宋体" w:cs="宋体" w:hint="eastAsia"/>
          <w:sz w:val="24"/>
        </w:rPr>
        <w:t>Y</w:t>
      </w:r>
      <w:r>
        <w:rPr>
          <w:rFonts w:ascii="宋体" w:hAnsi="宋体" w:cs="宋体" w:hint="eastAsia"/>
          <w:sz w:val="24"/>
        </w:rPr>
        <w:t>进行排序的功能。对于超级列表控件，直接单击表头指标，即可实现对该指标的正序和倒序排序。对于其他控件，则点击控件右上角的设置按钮，在</w:t>
      </w:r>
      <w:r>
        <w:rPr>
          <w:rFonts w:ascii="宋体" w:hAnsi="宋体" w:cs="宋体" w:hint="eastAsia"/>
          <w:sz w:val="24"/>
        </w:rPr>
        <w:t>X</w:t>
      </w:r>
      <w:r>
        <w:rPr>
          <w:rFonts w:ascii="宋体" w:hAnsi="宋体" w:cs="宋体" w:hint="eastAsia"/>
          <w:sz w:val="24"/>
        </w:rPr>
        <w:t>排序、</w:t>
      </w:r>
      <w:r>
        <w:rPr>
          <w:rFonts w:ascii="宋体" w:hAnsi="宋体" w:cs="宋体" w:hint="eastAsia"/>
          <w:sz w:val="24"/>
        </w:rPr>
        <w:t>Y</w:t>
      </w:r>
      <w:r>
        <w:rPr>
          <w:rFonts w:ascii="宋体" w:hAnsi="宋体" w:cs="宋体" w:hint="eastAsia"/>
          <w:sz w:val="24"/>
        </w:rPr>
        <w:t>排序里面，实现对</w:t>
      </w:r>
      <w:r>
        <w:rPr>
          <w:rFonts w:ascii="宋体" w:hAnsi="宋体" w:cs="宋体" w:hint="eastAsia"/>
          <w:sz w:val="24"/>
        </w:rPr>
        <w:t>X</w:t>
      </w:r>
      <w:r>
        <w:rPr>
          <w:rFonts w:ascii="宋体" w:hAnsi="宋体" w:cs="宋体" w:hint="eastAsia"/>
          <w:sz w:val="24"/>
        </w:rPr>
        <w:t>和</w:t>
      </w:r>
      <w:r>
        <w:rPr>
          <w:rFonts w:ascii="宋体" w:hAnsi="宋体" w:cs="宋体" w:hint="eastAsia"/>
          <w:sz w:val="24"/>
        </w:rPr>
        <w:t>Y</w:t>
      </w:r>
      <w:r>
        <w:rPr>
          <w:rFonts w:ascii="宋体" w:hAnsi="宋体" w:cs="宋体" w:hint="eastAsia"/>
          <w:sz w:val="24"/>
        </w:rPr>
        <w:t>指标的排序。</w:t>
      </w:r>
    </w:p>
    <w:p w14:paraId="63555F61"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20" w:name="_Toc11439287"/>
      <w:bookmarkStart w:id="21" w:name="_Toc486884422"/>
      <w:r>
        <w:rPr>
          <w:rFonts w:ascii="宋体" w:hAnsi="宋体" w:cs="宋体" w:hint="eastAsia"/>
          <w:sz w:val="24"/>
        </w:rPr>
        <w:t>模糊查找</w:t>
      </w:r>
      <w:bookmarkEnd w:id="20"/>
      <w:bookmarkEnd w:id="21"/>
    </w:p>
    <w:p w14:paraId="5D38F98F"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模糊查找功能，是指可以针对某个图表控件指标，输入相应的查询条件，从而快速找到自己想要的数据结果集。</w:t>
      </w:r>
    </w:p>
    <w:p w14:paraId="6DCABD4F"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22" w:name="_Toc486884423"/>
      <w:bookmarkStart w:id="23" w:name="_Toc11439288"/>
      <w:r>
        <w:rPr>
          <w:rFonts w:ascii="宋体" w:hAnsi="宋体" w:cs="宋体" w:hint="eastAsia"/>
          <w:sz w:val="24"/>
        </w:rPr>
        <w:t>数据筛选</w:t>
      </w:r>
      <w:bookmarkEnd w:id="22"/>
      <w:bookmarkEnd w:id="23"/>
    </w:p>
    <w:p w14:paraId="15CD8227"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数据筛选功能，是指可以针对某个图表控件各个维度的度量值进行选择，从而得到自己想要的数据和信息。</w:t>
      </w:r>
    </w:p>
    <w:p w14:paraId="0806CECA"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24" w:name="_Toc11439289"/>
      <w:bookmarkStart w:id="25" w:name="_Toc486884424"/>
      <w:r>
        <w:rPr>
          <w:rFonts w:ascii="宋体" w:hAnsi="宋体" w:cs="宋体" w:hint="eastAsia"/>
          <w:sz w:val="24"/>
        </w:rPr>
        <w:t>联动</w:t>
      </w:r>
      <w:bookmarkEnd w:id="24"/>
      <w:bookmarkEnd w:id="25"/>
    </w:p>
    <w:p w14:paraId="0837CCD7"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联</w:t>
      </w:r>
      <w:r>
        <w:rPr>
          <w:rFonts w:ascii="宋体" w:hAnsi="宋体" w:cs="宋体" w:hint="eastAsia"/>
          <w:sz w:val="24"/>
        </w:rPr>
        <w:t>动是一个区域的数据发生变化，其他区域的数据，也会相应变化。联动是自动的，不需重新刷新整个页面。如点击</w:t>
      </w:r>
      <w:r>
        <w:rPr>
          <w:rFonts w:ascii="宋体" w:hAnsi="宋体" w:cs="宋体" w:hint="eastAsia"/>
          <w:sz w:val="24"/>
        </w:rPr>
        <w:t>5</w:t>
      </w:r>
      <w:r>
        <w:rPr>
          <w:rFonts w:ascii="宋体" w:hAnsi="宋体" w:cs="宋体" w:hint="eastAsia"/>
          <w:sz w:val="24"/>
        </w:rPr>
        <w:t>月生产计划统计，其他图表也显示</w:t>
      </w:r>
      <w:r>
        <w:rPr>
          <w:rFonts w:ascii="宋体" w:hAnsi="宋体" w:cs="宋体" w:hint="eastAsia"/>
          <w:sz w:val="24"/>
        </w:rPr>
        <w:t>5</w:t>
      </w:r>
      <w:r>
        <w:rPr>
          <w:rFonts w:ascii="宋体" w:hAnsi="宋体" w:cs="宋体" w:hint="eastAsia"/>
          <w:sz w:val="24"/>
        </w:rPr>
        <w:t>月数据；点击</w:t>
      </w:r>
      <w:r>
        <w:rPr>
          <w:rFonts w:ascii="宋体" w:hAnsi="宋体" w:cs="宋体" w:hint="eastAsia"/>
          <w:sz w:val="24"/>
        </w:rPr>
        <w:t>7</w:t>
      </w:r>
      <w:r>
        <w:rPr>
          <w:rFonts w:ascii="宋体" w:hAnsi="宋体" w:cs="宋体" w:hint="eastAsia"/>
          <w:sz w:val="24"/>
        </w:rPr>
        <w:t>月数据，其他图表便自动刷新显示</w:t>
      </w:r>
      <w:r>
        <w:rPr>
          <w:rFonts w:ascii="宋体" w:hAnsi="宋体" w:cs="宋体" w:hint="eastAsia"/>
          <w:sz w:val="24"/>
        </w:rPr>
        <w:t>7</w:t>
      </w:r>
      <w:r>
        <w:rPr>
          <w:rFonts w:ascii="宋体" w:hAnsi="宋体" w:cs="宋体" w:hint="eastAsia"/>
          <w:sz w:val="24"/>
        </w:rPr>
        <w:t>月的数据。使用</w:t>
      </w:r>
      <w:r>
        <w:rPr>
          <w:rFonts w:ascii="宋体" w:hAnsi="宋体" w:cs="宋体" w:hint="eastAsia"/>
          <w:sz w:val="24"/>
        </w:rPr>
        <w:t>Phone</w:t>
      </w:r>
      <w:r>
        <w:rPr>
          <w:rFonts w:ascii="宋体" w:hAnsi="宋体" w:cs="宋体" w:hint="eastAsia"/>
          <w:sz w:val="24"/>
        </w:rPr>
        <w:t>端时，触发联动的时候，会自动滑动到被联动的组件。</w:t>
      </w:r>
    </w:p>
    <w:p w14:paraId="5FBA0315"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26" w:name="_Toc11439290"/>
      <w:bookmarkStart w:id="27" w:name="_Toc486884425"/>
      <w:r>
        <w:rPr>
          <w:rFonts w:ascii="宋体" w:hAnsi="宋体" w:cs="宋体" w:hint="eastAsia"/>
          <w:sz w:val="24"/>
        </w:rPr>
        <w:t>批注分享</w:t>
      </w:r>
      <w:bookmarkEnd w:id="26"/>
      <w:bookmarkEnd w:id="27"/>
    </w:p>
    <w:p w14:paraId="7E15388F"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各控件、参数查询都已移动化，一些小功能如翻页、收藏、批注分享也尽显移动体验之妙。如批注分享，标注内容后可以通过邮件</w:t>
      </w:r>
      <w:proofErr w:type="gramStart"/>
      <w:r>
        <w:rPr>
          <w:rFonts w:ascii="宋体" w:hAnsi="宋体" w:cs="宋体" w:hint="eastAsia"/>
          <w:sz w:val="24"/>
        </w:rPr>
        <w:t>或者微信的</w:t>
      </w:r>
      <w:proofErr w:type="gramEnd"/>
      <w:r>
        <w:rPr>
          <w:rFonts w:ascii="宋体" w:hAnsi="宋体" w:cs="宋体" w:hint="eastAsia"/>
          <w:sz w:val="24"/>
        </w:rPr>
        <w:t>方式将移动</w:t>
      </w:r>
      <w:r>
        <w:rPr>
          <w:rFonts w:ascii="宋体" w:hAnsi="宋体" w:cs="宋体" w:hint="eastAsia"/>
          <w:sz w:val="24"/>
        </w:rPr>
        <w:t>BI</w:t>
      </w:r>
      <w:r>
        <w:rPr>
          <w:rFonts w:ascii="宋体" w:hAnsi="宋体" w:cs="宋体" w:hint="eastAsia"/>
          <w:sz w:val="24"/>
        </w:rPr>
        <w:t>的数据分享给医院各业务科室。</w:t>
      </w:r>
    </w:p>
    <w:p w14:paraId="0F27B06D"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28" w:name="_Toc11439291"/>
      <w:bookmarkStart w:id="29" w:name="_Toc486884427"/>
      <w:r>
        <w:rPr>
          <w:rFonts w:ascii="宋体" w:hAnsi="宋体" w:cs="宋体" w:hint="eastAsia"/>
          <w:sz w:val="24"/>
        </w:rPr>
        <w:t>预警推送</w:t>
      </w:r>
      <w:bookmarkEnd w:id="28"/>
      <w:bookmarkEnd w:id="29"/>
    </w:p>
    <w:p w14:paraId="00A7FD6C"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根据医院自己的实际需要，针对某个数据指标，设置预警范围，并可任意指定接</w:t>
      </w:r>
      <w:r>
        <w:rPr>
          <w:rFonts w:ascii="宋体" w:hAnsi="宋体" w:cs="宋体" w:hint="eastAsia"/>
          <w:sz w:val="24"/>
        </w:rPr>
        <w:t>收人员。一旦数据指标，达到了预警范围，被指定接收人员的移动设备，会自动接收到相关提醒消息，并存放在客户端的工作台中。</w:t>
      </w:r>
    </w:p>
    <w:p w14:paraId="47B1D813"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30" w:name="_Toc486884428"/>
      <w:bookmarkStart w:id="31" w:name="_Toc11439292"/>
      <w:r>
        <w:rPr>
          <w:rFonts w:ascii="宋体" w:hAnsi="宋体" w:cs="宋体" w:hint="eastAsia"/>
          <w:sz w:val="24"/>
        </w:rPr>
        <w:t>报表导出与打印</w:t>
      </w:r>
      <w:bookmarkEnd w:id="30"/>
      <w:bookmarkEnd w:id="31"/>
    </w:p>
    <w:p w14:paraId="0CBB2174"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可支持将整张报表导出为</w:t>
      </w:r>
      <w:r>
        <w:rPr>
          <w:rFonts w:ascii="宋体" w:hAnsi="宋体" w:cs="宋体" w:hint="eastAsia"/>
          <w:sz w:val="24"/>
        </w:rPr>
        <w:t>PDF/JPG/PNG/BMP</w:t>
      </w:r>
      <w:r>
        <w:rPr>
          <w:rFonts w:ascii="宋体" w:hAnsi="宋体" w:cs="宋体" w:hint="eastAsia"/>
          <w:sz w:val="24"/>
        </w:rPr>
        <w:t>等格式的文件，每个客户亦可根据自己的效果需要，自定义导出的文件尺寸大小，设置导出</w:t>
      </w:r>
      <w:r>
        <w:rPr>
          <w:rFonts w:ascii="宋体" w:hAnsi="宋体" w:cs="宋体" w:hint="eastAsia"/>
          <w:sz w:val="24"/>
        </w:rPr>
        <w:t>PDF</w:t>
      </w:r>
      <w:r>
        <w:rPr>
          <w:rFonts w:ascii="宋体" w:hAnsi="宋体" w:cs="宋体" w:hint="eastAsia"/>
          <w:sz w:val="24"/>
        </w:rPr>
        <w:t>是否显示标题、是否分页等，</w:t>
      </w:r>
      <w:r>
        <w:rPr>
          <w:rFonts w:ascii="宋体" w:hAnsi="宋体" w:cs="宋体" w:hint="eastAsia"/>
          <w:sz w:val="24"/>
        </w:rPr>
        <w:t xml:space="preserve"> </w:t>
      </w:r>
      <w:r>
        <w:rPr>
          <w:rFonts w:ascii="宋体" w:hAnsi="宋体" w:cs="宋体" w:hint="eastAsia"/>
          <w:sz w:val="24"/>
        </w:rPr>
        <w:lastRenderedPageBreak/>
        <w:t>并可以对报表文件进行直接打印。</w:t>
      </w:r>
    </w:p>
    <w:p w14:paraId="01FF2833" w14:textId="77777777" w:rsidR="000B5DC9" w:rsidRDefault="00A554E3">
      <w:pPr>
        <w:numPr>
          <w:ilvl w:val="0"/>
          <w:numId w:val="7"/>
        </w:numPr>
        <w:tabs>
          <w:tab w:val="left" w:pos="420"/>
        </w:tabs>
        <w:spacing w:line="360" w:lineRule="auto"/>
        <w:ind w:left="567" w:hanging="283"/>
        <w:rPr>
          <w:rFonts w:ascii="宋体" w:hAnsi="宋体" w:cs="宋体"/>
          <w:sz w:val="24"/>
        </w:rPr>
      </w:pPr>
      <w:bookmarkStart w:id="32" w:name="_Toc486884429"/>
      <w:bookmarkStart w:id="33" w:name="_Toc11439293"/>
      <w:r>
        <w:rPr>
          <w:rFonts w:ascii="宋体" w:hAnsi="宋体" w:cs="宋体" w:hint="eastAsia"/>
          <w:sz w:val="24"/>
        </w:rPr>
        <w:t>控件数据源导出</w:t>
      </w:r>
      <w:r>
        <w:rPr>
          <w:rFonts w:ascii="宋体" w:hAnsi="宋体" w:cs="宋体" w:hint="eastAsia"/>
          <w:sz w:val="24"/>
        </w:rPr>
        <w:t>EXCEL</w:t>
      </w:r>
      <w:bookmarkEnd w:id="32"/>
      <w:bookmarkEnd w:id="33"/>
    </w:p>
    <w:p w14:paraId="34B5E3D3" w14:textId="77777777" w:rsidR="000B5DC9" w:rsidRDefault="00A554E3">
      <w:pPr>
        <w:spacing w:line="360" w:lineRule="auto"/>
        <w:ind w:firstLineChars="192" w:firstLine="461"/>
        <w:jc w:val="left"/>
        <w:rPr>
          <w:rFonts w:ascii="宋体" w:hAnsi="宋体" w:cs="宋体"/>
          <w:sz w:val="24"/>
        </w:rPr>
      </w:pPr>
      <w:r>
        <w:rPr>
          <w:rFonts w:ascii="宋体" w:hAnsi="宋体" w:cs="宋体" w:hint="eastAsia"/>
          <w:sz w:val="24"/>
        </w:rPr>
        <w:t>支持将每个控件用到的数据源，导出为</w:t>
      </w:r>
      <w:r>
        <w:rPr>
          <w:rFonts w:ascii="宋体" w:hAnsi="宋体" w:cs="宋体" w:hint="eastAsia"/>
          <w:sz w:val="24"/>
        </w:rPr>
        <w:t>EXCEL</w:t>
      </w:r>
      <w:r>
        <w:rPr>
          <w:rFonts w:ascii="宋体" w:hAnsi="宋体" w:cs="宋体" w:hint="eastAsia"/>
          <w:sz w:val="24"/>
        </w:rPr>
        <w:t>的文本文件，便于报表使用者对数据的二次利用。</w:t>
      </w:r>
    </w:p>
    <w:p w14:paraId="40F1F171" w14:textId="77777777" w:rsidR="000B5DC9" w:rsidRDefault="00A554E3">
      <w:pPr>
        <w:widowControl/>
        <w:jc w:val="left"/>
        <w:outlineLvl w:val="0"/>
        <w:rPr>
          <w:rFonts w:ascii="宋体" w:eastAsia="宋体" w:hAnsi="宋体" w:cs="宋体"/>
          <w:b/>
          <w:bCs/>
          <w:color w:val="000000"/>
          <w:kern w:val="0"/>
          <w:sz w:val="25"/>
          <w:szCs w:val="25"/>
          <w:lang w:bidi="ar"/>
        </w:rPr>
      </w:pPr>
      <w:r>
        <w:rPr>
          <w:rFonts w:ascii="宋体" w:eastAsia="宋体" w:hAnsi="宋体" w:cs="宋体" w:hint="eastAsia"/>
          <w:b/>
          <w:bCs/>
          <w:color w:val="000000"/>
          <w:kern w:val="0"/>
          <w:sz w:val="25"/>
          <w:szCs w:val="25"/>
          <w:lang w:bidi="ar"/>
        </w:rPr>
        <w:t>二、商务要求</w:t>
      </w:r>
    </w:p>
    <w:p w14:paraId="1CC85A17"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1)</w:t>
      </w:r>
      <w:r>
        <w:rPr>
          <w:rFonts w:ascii="宋体" w:eastAsia="宋体" w:hAnsi="宋体" w:cs="宋体" w:hint="eastAsia"/>
          <w:color w:val="000000"/>
          <w:kern w:val="0"/>
          <w:sz w:val="24"/>
          <w:lang w:bidi="ar"/>
        </w:rPr>
        <w:t>本次所采购系统必须与医院现有财务管理系统实现数据的自动采集，各科室绩效奖金能自动生成财务核算凭证，实现人力成本自动归集，由此产生的对接费用由中标人承担。</w:t>
      </w:r>
      <w:r>
        <w:rPr>
          <w:rFonts w:ascii="宋体" w:eastAsia="宋体" w:hAnsi="宋体" w:cs="宋体" w:hint="eastAsia"/>
          <w:color w:val="000000"/>
          <w:kern w:val="0"/>
          <w:sz w:val="24"/>
          <w:lang w:bidi="ar"/>
        </w:rPr>
        <w:t xml:space="preserve"> </w:t>
      </w:r>
    </w:p>
    <w:p w14:paraId="4D34D642"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2)</w:t>
      </w:r>
      <w:r>
        <w:rPr>
          <w:rFonts w:ascii="宋体" w:eastAsia="宋体" w:hAnsi="宋体" w:cs="宋体" w:hint="eastAsia"/>
          <w:color w:val="000000"/>
          <w:kern w:val="0"/>
          <w:sz w:val="24"/>
          <w:lang w:bidi="ar"/>
        </w:rPr>
        <w:t>需提供项目详尽的实施方案、培训计划。在系统实施方案中描述具体的实施团队的组成、工作的内容及采购人的配合等内容。培训计划包括使用科室人员的培训、管理科室人员的培训方法和内容。</w:t>
      </w:r>
      <w:r>
        <w:rPr>
          <w:rFonts w:ascii="宋体" w:eastAsia="宋体" w:hAnsi="宋体" w:cs="宋体" w:hint="eastAsia"/>
          <w:color w:val="000000"/>
          <w:kern w:val="0"/>
          <w:sz w:val="24"/>
          <w:lang w:bidi="ar"/>
        </w:rPr>
        <w:t xml:space="preserve"> </w:t>
      </w:r>
    </w:p>
    <w:p w14:paraId="7F0C7AC3"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3)</w:t>
      </w:r>
      <w:r>
        <w:rPr>
          <w:rFonts w:ascii="宋体" w:eastAsia="宋体" w:hAnsi="宋体" w:cs="宋体" w:hint="eastAsia"/>
          <w:color w:val="000000"/>
          <w:kern w:val="0"/>
          <w:sz w:val="24"/>
          <w:lang w:bidi="ar"/>
        </w:rPr>
        <w:t>投标人承诺系统全部正式全院运行后，对系统不得设置任何使用限制，包</w:t>
      </w:r>
      <w:r>
        <w:rPr>
          <w:rFonts w:ascii="宋体" w:eastAsia="宋体" w:hAnsi="宋体" w:cs="宋体" w:hint="eastAsia"/>
          <w:color w:val="000000"/>
          <w:kern w:val="0"/>
          <w:sz w:val="24"/>
          <w:lang w:bidi="ar"/>
        </w:rPr>
        <w:t>括使用期限、阶段性授权码等类似方式方法。</w:t>
      </w:r>
      <w:r>
        <w:rPr>
          <w:rFonts w:ascii="宋体" w:eastAsia="宋体" w:hAnsi="宋体" w:cs="宋体" w:hint="eastAsia"/>
          <w:color w:val="000000"/>
          <w:kern w:val="0"/>
          <w:sz w:val="24"/>
          <w:lang w:bidi="ar"/>
        </w:rPr>
        <w:t xml:space="preserve"> </w:t>
      </w:r>
    </w:p>
    <w:p w14:paraId="1CCE9469"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4)</w:t>
      </w:r>
      <w:r>
        <w:rPr>
          <w:rFonts w:ascii="宋体" w:eastAsia="宋体" w:hAnsi="宋体" w:cs="宋体" w:hint="eastAsia"/>
          <w:b/>
          <w:bCs/>
          <w:color w:val="000000"/>
          <w:kern w:val="0"/>
          <w:sz w:val="24"/>
          <w:lang w:bidi="ar"/>
        </w:rPr>
        <w:t>服务地点：</w:t>
      </w:r>
      <w:r>
        <w:rPr>
          <w:rFonts w:ascii="宋体" w:eastAsia="宋体" w:hAnsi="宋体" w:cs="宋体" w:hint="eastAsia"/>
          <w:color w:val="000000"/>
          <w:kern w:val="0"/>
          <w:sz w:val="24"/>
          <w:lang w:bidi="ar"/>
        </w:rPr>
        <w:t>采购人指定地点。</w:t>
      </w:r>
      <w:r>
        <w:rPr>
          <w:rFonts w:ascii="宋体" w:eastAsia="宋体" w:hAnsi="宋体" w:cs="宋体" w:hint="eastAsia"/>
          <w:color w:val="000000"/>
          <w:kern w:val="0"/>
          <w:sz w:val="24"/>
          <w:lang w:bidi="ar"/>
        </w:rPr>
        <w:t xml:space="preserve"> </w:t>
      </w:r>
    </w:p>
    <w:p w14:paraId="3C204681"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5)</w:t>
      </w:r>
      <w:r>
        <w:rPr>
          <w:rFonts w:ascii="宋体" w:eastAsia="宋体" w:hAnsi="宋体" w:cs="宋体" w:hint="eastAsia"/>
          <w:b/>
          <w:bCs/>
          <w:color w:val="000000"/>
          <w:kern w:val="0"/>
          <w:sz w:val="24"/>
          <w:lang w:bidi="ar"/>
        </w:rPr>
        <w:t>服务期限：</w:t>
      </w:r>
      <w:r>
        <w:rPr>
          <w:rFonts w:ascii="宋体" w:eastAsia="宋体" w:hAnsi="宋体" w:cs="宋体" w:hint="eastAsia"/>
          <w:color w:val="000000"/>
          <w:kern w:val="0"/>
          <w:sz w:val="24"/>
          <w:lang w:bidi="ar"/>
        </w:rPr>
        <w:t>自签订合同之日起</w:t>
      </w:r>
      <w:r>
        <w:rPr>
          <w:rFonts w:ascii="宋体" w:eastAsia="宋体" w:hAnsi="宋体" w:cs="宋体" w:hint="eastAsia"/>
          <w:color w:val="000000"/>
          <w:kern w:val="0"/>
          <w:sz w:val="24"/>
          <w:lang w:bidi="ar"/>
        </w:rPr>
        <w:t xml:space="preserve"> 8 </w:t>
      </w:r>
      <w:proofErr w:type="gramStart"/>
      <w:r>
        <w:rPr>
          <w:rFonts w:ascii="宋体" w:eastAsia="宋体" w:hAnsi="宋体" w:cs="宋体" w:hint="eastAsia"/>
          <w:color w:val="000000"/>
          <w:kern w:val="0"/>
          <w:sz w:val="24"/>
          <w:lang w:bidi="ar"/>
        </w:rPr>
        <w:t>个</w:t>
      </w:r>
      <w:proofErr w:type="gramEnd"/>
      <w:r>
        <w:rPr>
          <w:rFonts w:ascii="宋体" w:eastAsia="宋体" w:hAnsi="宋体" w:cs="宋体" w:hint="eastAsia"/>
          <w:color w:val="000000"/>
          <w:kern w:val="0"/>
          <w:sz w:val="24"/>
          <w:lang w:bidi="ar"/>
        </w:rPr>
        <w:t>月内完成。</w:t>
      </w:r>
      <w:r>
        <w:rPr>
          <w:rFonts w:ascii="宋体" w:eastAsia="宋体" w:hAnsi="宋体" w:cs="宋体" w:hint="eastAsia"/>
          <w:color w:val="000000"/>
          <w:kern w:val="0"/>
          <w:sz w:val="24"/>
          <w:lang w:bidi="ar"/>
        </w:rPr>
        <w:t xml:space="preserve"> </w:t>
      </w:r>
    </w:p>
    <w:p w14:paraId="3D3D8BD8"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6)</w:t>
      </w:r>
      <w:r>
        <w:rPr>
          <w:rFonts w:ascii="宋体" w:eastAsia="宋体" w:hAnsi="宋体" w:cs="宋体" w:hint="eastAsia"/>
          <w:b/>
          <w:bCs/>
          <w:color w:val="000000"/>
          <w:kern w:val="0"/>
          <w:sz w:val="24"/>
          <w:lang w:bidi="ar"/>
        </w:rPr>
        <w:t>付款方式：</w:t>
      </w:r>
      <w:r>
        <w:rPr>
          <w:rFonts w:ascii="宋体" w:eastAsia="宋体" w:hAnsi="宋体" w:cs="宋体" w:hint="eastAsia"/>
          <w:color w:val="000000"/>
          <w:kern w:val="0"/>
          <w:sz w:val="24"/>
          <w:lang w:bidi="ar"/>
        </w:rPr>
        <w:t>签订合同后，支付合同总金额的</w:t>
      </w:r>
      <w:r>
        <w:rPr>
          <w:rFonts w:ascii="宋体" w:eastAsia="宋体" w:hAnsi="宋体" w:cs="宋体" w:hint="eastAsia"/>
          <w:color w:val="000000"/>
          <w:kern w:val="0"/>
          <w:sz w:val="24"/>
          <w:lang w:bidi="ar"/>
        </w:rPr>
        <w:t xml:space="preserve"> 40%</w:t>
      </w:r>
      <w:r>
        <w:rPr>
          <w:rFonts w:ascii="宋体" w:eastAsia="宋体" w:hAnsi="宋体" w:cs="宋体" w:hint="eastAsia"/>
          <w:color w:val="000000"/>
          <w:kern w:val="0"/>
          <w:sz w:val="24"/>
          <w:lang w:bidi="ar"/>
        </w:rPr>
        <w:t>；所有项目实施完毕，并经验收合格后支付合同总金额的</w:t>
      </w:r>
      <w:r>
        <w:rPr>
          <w:rFonts w:ascii="宋体" w:eastAsia="宋体" w:hAnsi="宋体" w:cs="宋体" w:hint="eastAsia"/>
          <w:color w:val="000000"/>
          <w:kern w:val="0"/>
          <w:sz w:val="24"/>
          <w:lang w:bidi="ar"/>
        </w:rPr>
        <w:t xml:space="preserve"> 50%</w:t>
      </w:r>
      <w:r>
        <w:rPr>
          <w:rFonts w:ascii="宋体" w:eastAsia="宋体" w:hAnsi="宋体" w:cs="宋体" w:hint="eastAsia"/>
          <w:color w:val="000000"/>
          <w:kern w:val="0"/>
          <w:sz w:val="24"/>
          <w:lang w:bidi="ar"/>
        </w:rPr>
        <w:t>；剩余</w:t>
      </w:r>
      <w:proofErr w:type="gramStart"/>
      <w:r>
        <w:rPr>
          <w:rFonts w:ascii="宋体" w:eastAsia="宋体" w:hAnsi="宋体" w:cs="宋体" w:hint="eastAsia"/>
          <w:color w:val="000000"/>
          <w:kern w:val="0"/>
          <w:sz w:val="24"/>
          <w:lang w:bidi="ar"/>
        </w:rPr>
        <w:t>货款待质保期</w:t>
      </w:r>
      <w:proofErr w:type="gramEnd"/>
      <w:r>
        <w:rPr>
          <w:rFonts w:ascii="宋体" w:eastAsia="宋体" w:hAnsi="宋体" w:cs="宋体" w:hint="eastAsia"/>
          <w:color w:val="000000"/>
          <w:kern w:val="0"/>
          <w:sz w:val="24"/>
          <w:lang w:bidi="ar"/>
        </w:rPr>
        <w:t>结束后</w:t>
      </w:r>
      <w:r>
        <w:rPr>
          <w:rFonts w:ascii="宋体" w:eastAsia="宋体" w:hAnsi="宋体" w:cs="宋体" w:hint="eastAsia"/>
          <w:color w:val="000000"/>
          <w:kern w:val="0"/>
          <w:sz w:val="24"/>
          <w:lang w:bidi="ar"/>
        </w:rPr>
        <w:t xml:space="preserve"> 7 </w:t>
      </w:r>
      <w:r>
        <w:rPr>
          <w:rFonts w:ascii="宋体" w:eastAsia="宋体" w:hAnsi="宋体" w:cs="宋体" w:hint="eastAsia"/>
          <w:color w:val="000000"/>
          <w:kern w:val="0"/>
          <w:sz w:val="24"/>
          <w:lang w:bidi="ar"/>
        </w:rPr>
        <w:t>天内一次性无息付清。</w:t>
      </w:r>
      <w:r>
        <w:rPr>
          <w:rFonts w:ascii="宋体" w:eastAsia="宋体" w:hAnsi="宋体" w:cs="宋体" w:hint="eastAsia"/>
          <w:color w:val="000000"/>
          <w:kern w:val="0"/>
          <w:sz w:val="24"/>
          <w:lang w:bidi="ar"/>
        </w:rPr>
        <w:t xml:space="preserve"> </w:t>
      </w:r>
    </w:p>
    <w:p w14:paraId="7D2AB428"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7)</w:t>
      </w:r>
      <w:r>
        <w:rPr>
          <w:rFonts w:ascii="宋体" w:eastAsia="宋体" w:hAnsi="宋体" w:cs="宋体" w:hint="eastAsia"/>
          <w:b/>
          <w:bCs/>
          <w:color w:val="000000"/>
          <w:kern w:val="0"/>
          <w:sz w:val="24"/>
          <w:lang w:bidi="ar"/>
        </w:rPr>
        <w:t>技术培训：</w:t>
      </w:r>
      <w:r>
        <w:rPr>
          <w:rFonts w:ascii="宋体" w:eastAsia="宋体" w:hAnsi="宋体" w:cs="宋体" w:hint="eastAsia"/>
          <w:color w:val="000000"/>
          <w:kern w:val="0"/>
          <w:sz w:val="24"/>
          <w:lang w:bidi="ar"/>
        </w:rPr>
        <w:t>成交供应</w:t>
      </w:r>
      <w:proofErr w:type="gramStart"/>
      <w:r>
        <w:rPr>
          <w:rFonts w:ascii="宋体" w:eastAsia="宋体" w:hAnsi="宋体" w:cs="宋体" w:hint="eastAsia"/>
          <w:color w:val="000000"/>
          <w:kern w:val="0"/>
          <w:sz w:val="24"/>
          <w:lang w:bidi="ar"/>
        </w:rPr>
        <w:t>商相关</w:t>
      </w:r>
      <w:proofErr w:type="gramEnd"/>
      <w:r>
        <w:rPr>
          <w:rFonts w:ascii="宋体" w:eastAsia="宋体" w:hAnsi="宋体" w:cs="宋体" w:hint="eastAsia"/>
          <w:color w:val="000000"/>
          <w:kern w:val="0"/>
          <w:sz w:val="24"/>
          <w:lang w:bidi="ar"/>
        </w:rPr>
        <w:t>技术人员必须负责对采购人项目涉及人员进行分期、分批的各种技术培训。通过培训，使采购人较好的掌握应用软件的使用方法，熟悉系统工作流程，基本达到了数据录入准确、及时、迅速的要求。培训对象包括系统管</w:t>
      </w:r>
      <w:r>
        <w:rPr>
          <w:rFonts w:ascii="宋体" w:eastAsia="宋体" w:hAnsi="宋体" w:cs="宋体" w:hint="eastAsia"/>
          <w:color w:val="000000"/>
          <w:kern w:val="0"/>
          <w:sz w:val="24"/>
          <w:lang w:bidi="ar"/>
        </w:rPr>
        <w:t>理员、管理人员、操作员</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护士、技术员</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等。</w:t>
      </w:r>
      <w:r>
        <w:rPr>
          <w:rFonts w:ascii="宋体" w:eastAsia="宋体" w:hAnsi="宋体" w:cs="宋体" w:hint="eastAsia"/>
          <w:color w:val="000000"/>
          <w:kern w:val="0"/>
          <w:sz w:val="24"/>
          <w:lang w:bidi="ar"/>
        </w:rPr>
        <w:t xml:space="preserve"> </w:t>
      </w:r>
    </w:p>
    <w:p w14:paraId="6A4E68CD"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lang w:bidi="ar"/>
        </w:rPr>
        <w:t>8)</w:t>
      </w:r>
      <w:r>
        <w:rPr>
          <w:rFonts w:ascii="宋体" w:eastAsia="宋体" w:hAnsi="宋体" w:cs="宋体" w:hint="eastAsia"/>
          <w:b/>
          <w:bCs/>
          <w:color w:val="000000"/>
          <w:kern w:val="0"/>
          <w:sz w:val="24"/>
          <w:lang w:bidi="ar"/>
        </w:rPr>
        <w:t>售后服务</w:t>
      </w:r>
      <w:r>
        <w:rPr>
          <w:rFonts w:ascii="宋体" w:eastAsia="宋体" w:hAnsi="宋体" w:cs="宋体" w:hint="eastAsia"/>
          <w:b/>
          <w:bCs/>
          <w:color w:val="000000"/>
          <w:kern w:val="0"/>
          <w:sz w:val="24"/>
          <w:lang w:bidi="ar"/>
        </w:rPr>
        <w:t xml:space="preserve"> </w:t>
      </w:r>
    </w:p>
    <w:p w14:paraId="5D176D7E"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 xml:space="preserve">8.1 </w:t>
      </w:r>
      <w:r>
        <w:rPr>
          <w:rFonts w:ascii="宋体" w:eastAsia="宋体" w:hAnsi="宋体" w:cs="宋体" w:hint="eastAsia"/>
          <w:color w:val="000000"/>
          <w:kern w:val="0"/>
          <w:sz w:val="24"/>
          <w:lang w:bidi="ar"/>
        </w:rPr>
        <w:t>系统免费维保期（质保期）自合同项目正式验收合格之日起</w:t>
      </w:r>
      <w:r>
        <w:rPr>
          <w:rFonts w:ascii="宋体" w:eastAsia="宋体" w:hAnsi="宋体" w:cs="宋体" w:hint="eastAsia"/>
          <w:color w:val="000000"/>
          <w:kern w:val="0"/>
          <w:sz w:val="24"/>
          <w:lang w:bidi="ar"/>
        </w:rPr>
        <w:t>12</w:t>
      </w:r>
      <w:r>
        <w:rPr>
          <w:rFonts w:ascii="宋体" w:eastAsia="宋体" w:hAnsi="宋体" w:cs="宋体" w:hint="eastAsia"/>
          <w:color w:val="000000"/>
          <w:kern w:val="0"/>
          <w:sz w:val="24"/>
          <w:lang w:bidi="ar"/>
        </w:rPr>
        <w:t>个月，并为系统提供免费的技术咨询服务和诊断服务。免费维保期内中标供应商应采用定期走访、现场服务、电话和网络咨询等方式为用户提供全方位技术服务；如系统出现故障不能正常运行，中标供应商在接到医院的请求后，应立即安排技术人员进行软件维护，按照国家及行业标准对故障进行及时处理，确保系统正常运行。</w:t>
      </w:r>
      <w:r>
        <w:rPr>
          <w:rFonts w:ascii="宋体" w:eastAsia="宋体" w:hAnsi="宋体" w:cs="宋体" w:hint="eastAsia"/>
          <w:color w:val="000000"/>
          <w:kern w:val="0"/>
          <w:sz w:val="24"/>
          <w:lang w:bidi="ar"/>
        </w:rPr>
        <w:t xml:space="preserve"> </w:t>
      </w:r>
    </w:p>
    <w:p w14:paraId="66D05FA0"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 xml:space="preserve">8.2 </w:t>
      </w:r>
      <w:r>
        <w:rPr>
          <w:rFonts w:ascii="宋体" w:eastAsia="宋体" w:hAnsi="宋体" w:cs="宋体" w:hint="eastAsia"/>
          <w:color w:val="000000"/>
          <w:kern w:val="0"/>
          <w:sz w:val="24"/>
          <w:lang w:bidi="ar"/>
        </w:rPr>
        <w:t>在实施期与免费维保期内，中标供应商应保证系统运行稳定，由于系统</w:t>
      </w:r>
      <w:r>
        <w:rPr>
          <w:rFonts w:ascii="宋体" w:eastAsia="宋体" w:hAnsi="宋体" w:cs="宋体" w:hint="eastAsia"/>
          <w:color w:val="000000"/>
          <w:kern w:val="0"/>
          <w:sz w:val="24"/>
          <w:lang w:bidi="ar"/>
        </w:rPr>
        <w:t xml:space="preserve"> bug </w:t>
      </w:r>
      <w:r>
        <w:rPr>
          <w:rFonts w:ascii="宋体" w:eastAsia="宋体" w:hAnsi="宋体" w:cs="宋体" w:hint="eastAsia"/>
          <w:color w:val="000000"/>
          <w:kern w:val="0"/>
          <w:sz w:val="24"/>
          <w:lang w:bidi="ar"/>
        </w:rPr>
        <w:t>或功能不符合实</w:t>
      </w:r>
      <w:r>
        <w:rPr>
          <w:rFonts w:ascii="宋体" w:eastAsia="宋体" w:hAnsi="宋体" w:cs="宋体" w:hint="eastAsia"/>
          <w:color w:val="000000"/>
          <w:kern w:val="0"/>
          <w:sz w:val="24"/>
          <w:lang w:bidi="ar"/>
        </w:rPr>
        <w:t>际业务需要而影响业务正常运行的功能，中标供应商要进行修改和功能改造。</w:t>
      </w:r>
      <w:r>
        <w:rPr>
          <w:rFonts w:ascii="宋体" w:eastAsia="宋体" w:hAnsi="宋体" w:cs="宋体" w:hint="eastAsia"/>
          <w:color w:val="000000"/>
          <w:kern w:val="0"/>
          <w:sz w:val="24"/>
          <w:lang w:bidi="ar"/>
        </w:rPr>
        <w:t xml:space="preserve"> </w:t>
      </w:r>
    </w:p>
    <w:p w14:paraId="62F169B2"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lastRenderedPageBreak/>
        <w:t xml:space="preserve">8.3 </w:t>
      </w:r>
      <w:r>
        <w:rPr>
          <w:rFonts w:ascii="宋体" w:eastAsia="宋体" w:hAnsi="宋体" w:cs="宋体" w:hint="eastAsia"/>
          <w:color w:val="000000"/>
          <w:kern w:val="0"/>
          <w:sz w:val="24"/>
          <w:lang w:bidi="ar"/>
        </w:rPr>
        <w:t>系统正式验收投入试运行</w:t>
      </w:r>
      <w:r>
        <w:rPr>
          <w:rFonts w:ascii="宋体" w:eastAsia="宋体" w:hAnsi="宋体" w:cs="宋体" w:hint="eastAsia"/>
          <w:color w:val="000000"/>
          <w:kern w:val="0"/>
          <w:sz w:val="24"/>
          <w:lang w:bidi="ar"/>
        </w:rPr>
        <w:t xml:space="preserve"> 1 </w:t>
      </w:r>
      <w:r>
        <w:rPr>
          <w:rFonts w:ascii="宋体" w:eastAsia="宋体" w:hAnsi="宋体" w:cs="宋体" w:hint="eastAsia"/>
          <w:color w:val="000000"/>
          <w:kern w:val="0"/>
          <w:sz w:val="24"/>
          <w:lang w:bidi="ar"/>
        </w:rPr>
        <w:t>年内，中标供应</w:t>
      </w:r>
      <w:proofErr w:type="gramStart"/>
      <w:r>
        <w:rPr>
          <w:rFonts w:ascii="宋体" w:eastAsia="宋体" w:hAnsi="宋体" w:cs="宋体" w:hint="eastAsia"/>
          <w:color w:val="000000"/>
          <w:kern w:val="0"/>
          <w:sz w:val="24"/>
          <w:lang w:bidi="ar"/>
        </w:rPr>
        <w:t>商至少</w:t>
      </w:r>
      <w:proofErr w:type="gramEnd"/>
      <w:r>
        <w:rPr>
          <w:rFonts w:ascii="宋体" w:eastAsia="宋体" w:hAnsi="宋体" w:cs="宋体" w:hint="eastAsia"/>
          <w:color w:val="000000"/>
          <w:kern w:val="0"/>
          <w:sz w:val="24"/>
          <w:lang w:bidi="ar"/>
        </w:rPr>
        <w:t>指定一名有三年工作经验以上的专业工程师跟进和维护。定期对系统进行巡检，保证系统在最优化的状态下稳定运行。</w:t>
      </w:r>
      <w:r>
        <w:rPr>
          <w:rFonts w:ascii="宋体" w:eastAsia="宋体" w:hAnsi="宋体" w:cs="宋体" w:hint="eastAsia"/>
          <w:color w:val="000000"/>
          <w:kern w:val="0"/>
          <w:sz w:val="24"/>
          <w:lang w:bidi="ar"/>
        </w:rPr>
        <w:t xml:space="preserve"> </w:t>
      </w:r>
    </w:p>
    <w:p w14:paraId="6270B312" w14:textId="77777777" w:rsidR="000B5DC9" w:rsidRDefault="00A554E3">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 xml:space="preserve">8.4 </w:t>
      </w:r>
      <w:r>
        <w:rPr>
          <w:rFonts w:ascii="宋体" w:eastAsia="宋体" w:hAnsi="宋体" w:cs="宋体" w:hint="eastAsia"/>
          <w:color w:val="000000"/>
          <w:kern w:val="0"/>
          <w:sz w:val="24"/>
          <w:lang w:bidi="ar"/>
        </w:rPr>
        <w:t>软件故障报修的响应时间：电话、网络指导下无法解决，</w:t>
      </w:r>
      <w:r>
        <w:rPr>
          <w:rFonts w:ascii="宋体" w:eastAsia="宋体" w:hAnsi="宋体" w:cs="宋体" w:hint="eastAsia"/>
          <w:color w:val="000000"/>
          <w:kern w:val="0"/>
          <w:sz w:val="24"/>
          <w:lang w:bidi="ar"/>
        </w:rPr>
        <w:t xml:space="preserve">24 </w:t>
      </w:r>
      <w:r>
        <w:rPr>
          <w:rFonts w:ascii="宋体" w:eastAsia="宋体" w:hAnsi="宋体" w:cs="宋体" w:hint="eastAsia"/>
          <w:color w:val="000000"/>
          <w:kern w:val="0"/>
          <w:sz w:val="24"/>
          <w:lang w:bidi="ar"/>
        </w:rPr>
        <w:t>小时内到达现场进行维护；保证</w:t>
      </w:r>
      <w:r>
        <w:rPr>
          <w:rFonts w:ascii="宋体" w:eastAsia="宋体" w:hAnsi="宋体" w:cs="宋体" w:hint="eastAsia"/>
          <w:color w:val="000000"/>
          <w:kern w:val="0"/>
          <w:sz w:val="24"/>
          <w:lang w:bidi="ar"/>
        </w:rPr>
        <w:t xml:space="preserve"> 7</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 xml:space="preserve">24 </w:t>
      </w:r>
      <w:r>
        <w:rPr>
          <w:rFonts w:ascii="宋体" w:eastAsia="宋体" w:hAnsi="宋体" w:cs="宋体" w:hint="eastAsia"/>
          <w:color w:val="000000"/>
          <w:kern w:val="0"/>
          <w:sz w:val="24"/>
          <w:lang w:bidi="ar"/>
        </w:rPr>
        <w:t>小时的维护响应。</w:t>
      </w:r>
      <w:r>
        <w:rPr>
          <w:rFonts w:ascii="宋体" w:eastAsia="宋体" w:hAnsi="宋体" w:cs="宋体" w:hint="eastAsia"/>
          <w:color w:val="000000"/>
          <w:kern w:val="0"/>
          <w:sz w:val="24"/>
          <w:lang w:bidi="ar"/>
        </w:rPr>
        <w:t xml:space="preserve"> </w:t>
      </w:r>
    </w:p>
    <w:p w14:paraId="2104294B" w14:textId="77777777" w:rsidR="000B5DC9" w:rsidRDefault="000B5DC9">
      <w:pPr>
        <w:pStyle w:val="a0"/>
      </w:pPr>
    </w:p>
    <w:sectPr w:rsidR="000B5DC9">
      <w:footerReference w:type="default" r:id="rId8"/>
      <w:pgSz w:w="11906" w:h="16838"/>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2B41" w14:textId="77777777" w:rsidR="00000000" w:rsidRDefault="00A554E3">
      <w:r>
        <w:separator/>
      </w:r>
    </w:p>
  </w:endnote>
  <w:endnote w:type="continuationSeparator" w:id="0">
    <w:p w14:paraId="05A7FD70" w14:textId="77777777" w:rsidR="00000000" w:rsidRDefault="00A5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ADDC" w14:textId="77777777" w:rsidR="000B5DC9" w:rsidRDefault="00A554E3">
    <w:pPr>
      <w:pStyle w:val="a6"/>
    </w:pPr>
    <w:r>
      <w:rPr>
        <w:noProof/>
      </w:rPr>
      <mc:AlternateContent>
        <mc:Choice Requires="wps">
          <w:drawing>
            <wp:anchor distT="0" distB="0" distL="114300" distR="114300" simplePos="0" relativeHeight="251659264" behindDoc="0" locked="0" layoutInCell="1" allowOverlap="1" wp14:anchorId="26BD6F80" wp14:editId="4C6B45A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D2FA7" w14:textId="77777777" w:rsidR="000B5DC9" w:rsidRDefault="00A554E3">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BD6F8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5D2FA7" w14:textId="77777777" w:rsidR="000B5DC9" w:rsidRDefault="00A554E3">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F7BD" w14:textId="77777777" w:rsidR="00000000" w:rsidRDefault="00A554E3">
      <w:r>
        <w:separator/>
      </w:r>
    </w:p>
  </w:footnote>
  <w:footnote w:type="continuationSeparator" w:id="0">
    <w:p w14:paraId="405CBA7D" w14:textId="77777777" w:rsidR="00000000" w:rsidRDefault="00A55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4FC775"/>
    <w:multiLevelType w:val="singleLevel"/>
    <w:tmpl w:val="9D4FC775"/>
    <w:lvl w:ilvl="0">
      <w:start w:val="1"/>
      <w:numFmt w:val="bullet"/>
      <w:lvlText w:val=""/>
      <w:lvlJc w:val="left"/>
      <w:pPr>
        <w:ind w:left="420" w:hanging="420"/>
      </w:pPr>
      <w:rPr>
        <w:rFonts w:ascii="Wingdings" w:hAnsi="Wingdings" w:hint="default"/>
      </w:rPr>
    </w:lvl>
  </w:abstractNum>
  <w:abstractNum w:abstractNumId="1" w15:restartNumberingAfterBreak="0">
    <w:nsid w:val="ACA01C0A"/>
    <w:multiLevelType w:val="singleLevel"/>
    <w:tmpl w:val="ACA01C0A"/>
    <w:lvl w:ilvl="0">
      <w:start w:val="1"/>
      <w:numFmt w:val="chineseCounting"/>
      <w:suff w:val="nothing"/>
      <w:lvlText w:val="%1、"/>
      <w:lvlJc w:val="left"/>
      <w:rPr>
        <w:rFonts w:hint="eastAsia"/>
      </w:rPr>
    </w:lvl>
  </w:abstractNum>
  <w:abstractNum w:abstractNumId="2" w15:restartNumberingAfterBreak="0">
    <w:nsid w:val="C4E3EB00"/>
    <w:multiLevelType w:val="singleLevel"/>
    <w:tmpl w:val="C4E3EB00"/>
    <w:lvl w:ilvl="0">
      <w:start w:val="2"/>
      <w:numFmt w:val="decimal"/>
      <w:lvlText w:val="%1."/>
      <w:lvlJc w:val="left"/>
      <w:pPr>
        <w:tabs>
          <w:tab w:val="left" w:pos="312"/>
        </w:tabs>
      </w:pPr>
    </w:lvl>
  </w:abstractNum>
  <w:abstractNum w:abstractNumId="3" w15:restartNumberingAfterBreak="0">
    <w:nsid w:val="C637DDC1"/>
    <w:multiLevelType w:val="singleLevel"/>
    <w:tmpl w:val="C637DDC1"/>
    <w:lvl w:ilvl="0">
      <w:start w:val="3"/>
      <w:numFmt w:val="decimal"/>
      <w:lvlText w:val="%1."/>
      <w:lvlJc w:val="left"/>
      <w:pPr>
        <w:tabs>
          <w:tab w:val="left" w:pos="312"/>
        </w:tabs>
      </w:pPr>
    </w:lvl>
  </w:abstractNum>
  <w:abstractNum w:abstractNumId="4" w15:restartNumberingAfterBreak="0">
    <w:nsid w:val="2307792F"/>
    <w:multiLevelType w:val="singleLevel"/>
    <w:tmpl w:val="2307792F"/>
    <w:lvl w:ilvl="0">
      <w:start w:val="1"/>
      <w:numFmt w:val="decimal"/>
      <w:lvlText w:val="%1)"/>
      <w:lvlJc w:val="left"/>
      <w:pPr>
        <w:ind w:left="425" w:hanging="425"/>
      </w:pPr>
      <w:rPr>
        <w:rFonts w:hint="default"/>
      </w:rPr>
    </w:lvl>
  </w:abstractNum>
  <w:abstractNum w:abstractNumId="5" w15:restartNumberingAfterBreak="0">
    <w:nsid w:val="311F588C"/>
    <w:multiLevelType w:val="singleLevel"/>
    <w:tmpl w:val="311F588C"/>
    <w:lvl w:ilvl="0">
      <w:start w:val="1"/>
      <w:numFmt w:val="decimal"/>
      <w:suff w:val="nothing"/>
      <w:lvlText w:val="%1."/>
      <w:lvlJc w:val="left"/>
      <w:pPr>
        <w:ind w:left="425" w:hanging="425"/>
      </w:pPr>
      <w:rPr>
        <w:rFonts w:ascii="宋体" w:eastAsia="宋体" w:hAnsi="宋体" w:cs="宋体" w:hint="default"/>
        <w:sz w:val="21"/>
        <w:szCs w:val="21"/>
      </w:rPr>
    </w:lvl>
  </w:abstractNum>
  <w:abstractNum w:abstractNumId="6" w15:restartNumberingAfterBreak="0">
    <w:nsid w:val="4AAD10AE"/>
    <w:multiLevelType w:val="singleLevel"/>
    <w:tmpl w:val="4AAD10AE"/>
    <w:lvl w:ilvl="0">
      <w:start w:val="1"/>
      <w:numFmt w:val="decimal"/>
      <w:lvlText w:val="%1)"/>
      <w:lvlJc w:val="left"/>
      <w:pPr>
        <w:ind w:left="425" w:hanging="425"/>
      </w:pPr>
      <w:rPr>
        <w:rFonts w:hint="default"/>
      </w:rPr>
    </w:lvl>
  </w:abstractNum>
  <w:abstractNum w:abstractNumId="7" w15:restartNumberingAfterBreak="0">
    <w:nsid w:val="5D0A15C6"/>
    <w:multiLevelType w:val="multilevel"/>
    <w:tmpl w:val="5D0A15C6"/>
    <w:lvl w:ilvl="0">
      <w:start w:val="2"/>
      <w:numFmt w:val="decimal"/>
      <w:pStyle w:val="1"/>
      <w:lvlText w:val="%1."/>
      <w:lvlJc w:val="left"/>
      <w:pPr>
        <w:tabs>
          <w:tab w:val="left" w:pos="420"/>
        </w:tabs>
        <w:ind w:left="432" w:hanging="432"/>
      </w:pPr>
      <w:rPr>
        <w:rFonts w:ascii="宋体" w:eastAsia="宋体" w:hAnsi="宋体" w:cs="宋体" w:hint="default"/>
      </w:rPr>
    </w:lvl>
    <w:lvl w:ilvl="1">
      <w:start w:val="1"/>
      <w:numFmt w:val="decimal"/>
      <w:pStyle w:val="2"/>
      <w:suff w:val="space"/>
      <w:lvlText w:val="%1.%2."/>
      <w:lvlJc w:val="left"/>
      <w:pPr>
        <w:tabs>
          <w:tab w:val="left" w:pos="420"/>
        </w:tabs>
        <w:ind w:left="575" w:hanging="575"/>
      </w:pPr>
      <w:rPr>
        <w:rFonts w:ascii="宋体" w:eastAsia="宋体" w:hAnsi="宋体" w:cs="宋体" w:hint="default"/>
      </w:rPr>
    </w:lvl>
    <w:lvl w:ilvl="2">
      <w:start w:val="1"/>
      <w:numFmt w:val="decimal"/>
      <w:pStyle w:val="3"/>
      <w:lvlText w:val="%1.%2.%3."/>
      <w:lvlJc w:val="left"/>
      <w:pPr>
        <w:tabs>
          <w:tab w:val="left" w:pos="420"/>
        </w:tabs>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8" w15:restartNumberingAfterBreak="0">
    <w:nsid w:val="5D61EB46"/>
    <w:multiLevelType w:val="singleLevel"/>
    <w:tmpl w:val="5D61EB46"/>
    <w:lvl w:ilvl="0">
      <w:start w:val="1"/>
      <w:numFmt w:val="decimal"/>
      <w:suff w:val="nothing"/>
      <w:lvlText w:val="%1．"/>
      <w:lvlJc w:val="left"/>
      <w:pPr>
        <w:ind w:left="0" w:firstLine="400"/>
      </w:pPr>
      <w:rPr>
        <w:rFonts w:ascii="宋体" w:eastAsia="宋体" w:hAnsi="宋体" w:cs="宋体" w:hint="default"/>
        <w:b w:val="0"/>
        <w:bCs w:val="0"/>
      </w:rPr>
    </w:lvl>
  </w:abstractNum>
  <w:num w:numId="1" w16cid:durableId="617837580">
    <w:abstractNumId w:val="7"/>
  </w:num>
  <w:num w:numId="2" w16cid:durableId="1745755571">
    <w:abstractNumId w:val="1"/>
  </w:num>
  <w:num w:numId="3" w16cid:durableId="1765568549">
    <w:abstractNumId w:val="2"/>
  </w:num>
  <w:num w:numId="4" w16cid:durableId="1860192224">
    <w:abstractNumId w:val="3"/>
  </w:num>
  <w:num w:numId="5" w16cid:durableId="1291126809">
    <w:abstractNumId w:val="0"/>
  </w:num>
  <w:num w:numId="6" w16cid:durableId="499396681">
    <w:abstractNumId w:val="6"/>
  </w:num>
  <w:num w:numId="7" w16cid:durableId="760375192">
    <w:abstractNumId w:val="4"/>
  </w:num>
  <w:num w:numId="8" w16cid:durableId="625241116">
    <w:abstractNumId w:val="8"/>
  </w:num>
  <w:num w:numId="9" w16cid:durableId="2136410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wM2ZjMTc1YjcxMjgwZmEzNzYyNDQ2ZDUwZWI5NzMifQ=="/>
  </w:docVars>
  <w:rsids>
    <w:rsidRoot w:val="4BE401ED"/>
    <w:rsid w:val="000B5DC9"/>
    <w:rsid w:val="003D4DA6"/>
    <w:rsid w:val="00A554E3"/>
    <w:rsid w:val="068154EF"/>
    <w:rsid w:val="10C61D50"/>
    <w:rsid w:val="12C14EC5"/>
    <w:rsid w:val="18D21BDA"/>
    <w:rsid w:val="1F494278"/>
    <w:rsid w:val="2F260132"/>
    <w:rsid w:val="3004377E"/>
    <w:rsid w:val="373F4487"/>
    <w:rsid w:val="3E8F7AA2"/>
    <w:rsid w:val="49EF1899"/>
    <w:rsid w:val="4BE401ED"/>
    <w:rsid w:val="55EA33B8"/>
    <w:rsid w:val="58647451"/>
    <w:rsid w:val="5C384E7D"/>
    <w:rsid w:val="678908BD"/>
    <w:rsid w:val="76A809F9"/>
    <w:rsid w:val="77B873FF"/>
    <w:rsid w:val="7B215011"/>
    <w:rsid w:val="7EBA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6C074"/>
  <w15:docId w15:val="{9D8CF9F2-1DF4-4418-A024-A8F12E5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caption" w:semiHidden="1" w:unhideWhenUsed="1" w:qFormat="1"/>
    <w:lsdException w:name="toa heading" w:qFormat="1"/>
    <w:lsdException w:name="Title" w:qFormat="1"/>
    <w:lsdException w:name="Default Paragraph Font" w:semiHidden="1" w:qFormat="1"/>
    <w:lsdException w:name="Body Text" w:qFormat="1"/>
    <w:lsdException w:name="Body Text Indent" w:semiHidden="1" w:uiPriority="99" w:unhideWhenUsed="1"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28"/>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hAnsi="Arial"/>
      <w:b/>
      <w:sz w:val="24"/>
    </w:rPr>
  </w:style>
  <w:style w:type="paragraph" w:styleId="3">
    <w:name w:val="heading 3"/>
    <w:basedOn w:val="a"/>
    <w:next w:val="a"/>
    <w:unhideWhenUsed/>
    <w:qFormat/>
    <w:pPr>
      <w:keepNext/>
      <w:keepLines/>
      <w:numPr>
        <w:ilvl w:val="2"/>
        <w:numId w:val="1"/>
      </w:numPr>
      <w:spacing w:before="260" w:after="260" w:line="413" w:lineRule="auto"/>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after="120"/>
    </w:p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styleId="a4">
    <w:name w:val="toa heading"/>
    <w:basedOn w:val="a"/>
    <w:next w:val="a"/>
    <w:qFormat/>
    <w:pPr>
      <w:spacing w:before="120"/>
    </w:pPr>
    <w:rPr>
      <w:rFonts w:ascii="Arial" w:hAnsi="Arial" w:cs="Arial"/>
      <w:sz w:val="24"/>
    </w:rPr>
  </w:style>
  <w:style w:type="paragraph" w:styleId="a5">
    <w:name w:val="Body Text Indent"/>
    <w:basedOn w:val="a"/>
    <w:uiPriority w:val="99"/>
    <w:semiHidden/>
    <w:unhideWhenUsed/>
    <w:qFormat/>
    <w:pPr>
      <w:spacing w:after="120"/>
      <w:ind w:leftChars="200" w:left="420"/>
    </w:p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6">
    <w:name w:val="toc 6"/>
    <w:basedOn w:val="a"/>
    <w:next w:val="a"/>
    <w:qFormat/>
    <w:pPr>
      <w:ind w:leftChars="1000" w:left="2100"/>
    </w:pPr>
  </w:style>
  <w:style w:type="paragraph" w:styleId="a8">
    <w:name w:val="Body Text First Indent"/>
    <w:basedOn w:val="a0"/>
    <w:next w:val="TOC6"/>
    <w:uiPriority w:val="99"/>
    <w:qFormat/>
    <w:pPr>
      <w:ind w:firstLineChars="100" w:firstLine="420"/>
    </w:pPr>
    <w:rPr>
      <w:rFonts w:ascii="Calibri" w:hAnsi="Calibri"/>
      <w:szCs w:val="22"/>
    </w:rPr>
  </w:style>
  <w:style w:type="paragraph" w:styleId="20">
    <w:name w:val="Body Text First Indent 2"/>
    <w:basedOn w:val="a5"/>
    <w:qFormat/>
    <w:pPr>
      <w:ind w:firstLine="420"/>
    </w:p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Calibri" w:eastAsia="宋体" w:hAnsi="Calibri" w:cs="Times New Roman"/>
    </w:rPr>
  </w:style>
  <w:style w:type="paragraph" w:styleId="aa">
    <w:name w:val="List Paragraph"/>
    <w:basedOn w:val="a"/>
    <w:uiPriority w:val="34"/>
    <w:qFormat/>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万 万</cp:lastModifiedBy>
  <cp:revision>2</cp:revision>
  <dcterms:created xsi:type="dcterms:W3CDTF">2023-03-08T06:15:00Z</dcterms:created>
  <dcterms:modified xsi:type="dcterms:W3CDTF">2023-03-09T06:45:00Z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B752579906084FA8AE8FC99F58423A2B</vt:lpwstr>
  </property>
</Properties>
</file>