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240"/>
        <w:ind w:firstLine="643" w:firstLineChars="200"/>
        <w:rPr>
          <w:rFonts w:ascii="黑体" w:hAnsi="黑体" w:eastAsia="黑体" w:cs="宋体"/>
          <w:b/>
          <w:bCs/>
          <w:color w:val="000000" w:themeColor="text1"/>
          <w:kern w:val="0"/>
          <w:sz w:val="32"/>
          <w:szCs w:val="32"/>
          <w14:textFill>
            <w14:solidFill>
              <w14:schemeClr w14:val="tx1"/>
            </w14:solidFill>
          </w14:textFill>
        </w:rPr>
      </w:pPr>
      <w:r>
        <w:rPr>
          <w:rFonts w:hint="eastAsia" w:ascii="黑体" w:hAnsi="黑体" w:eastAsia="黑体" w:cs="宋体"/>
          <w:b/>
          <w:bCs/>
          <w:color w:val="000000" w:themeColor="text1"/>
          <w:kern w:val="0"/>
          <w:sz w:val="32"/>
          <w:szCs w:val="32"/>
          <w14:textFill>
            <w14:solidFill>
              <w14:schemeClr w14:val="tx1"/>
            </w14:solidFill>
          </w14:textFill>
        </w:rPr>
        <w:t>赣江新区人民医院医学装备采购/调研公告（QX20</w:t>
      </w:r>
      <w:r>
        <w:rPr>
          <w:rFonts w:hint="eastAsia" w:ascii="黑体" w:hAnsi="黑体" w:eastAsia="黑体" w:cs="宋体"/>
          <w:b/>
          <w:bCs/>
          <w:color w:val="000000" w:themeColor="text1"/>
          <w:kern w:val="0"/>
          <w:sz w:val="32"/>
          <w:szCs w:val="32"/>
          <w:highlight w:val="none"/>
          <w14:textFill>
            <w14:solidFill>
              <w14:schemeClr w14:val="tx1"/>
            </w14:solidFill>
          </w14:textFill>
        </w:rPr>
        <w:t>2</w:t>
      </w:r>
      <w:r>
        <w:rPr>
          <w:rFonts w:hint="eastAsia" w:ascii="黑体" w:hAnsi="黑体" w:eastAsia="黑体" w:cs="宋体"/>
          <w:b/>
          <w:bCs/>
          <w:color w:val="000000" w:themeColor="text1"/>
          <w:kern w:val="0"/>
          <w:sz w:val="32"/>
          <w:szCs w:val="32"/>
          <w:highlight w:val="none"/>
          <w:lang w:val="en-US" w:eastAsia="zh-CN"/>
          <w14:textFill>
            <w14:solidFill>
              <w14:schemeClr w14:val="tx1"/>
            </w14:solidFill>
          </w14:textFill>
        </w:rPr>
        <w:t>30118</w:t>
      </w:r>
      <w:r>
        <w:rPr>
          <w:rFonts w:ascii="黑体" w:hAnsi="黑体" w:eastAsia="黑体" w:cs="宋体"/>
          <w:b/>
          <w:bCs/>
          <w:color w:val="000000" w:themeColor="text1"/>
          <w:kern w:val="0"/>
          <w:sz w:val="32"/>
          <w:szCs w:val="32"/>
          <w:highlight w:val="none"/>
          <w14:textFill>
            <w14:solidFill>
              <w14:schemeClr w14:val="tx1"/>
            </w14:solidFill>
          </w14:textFill>
        </w:rPr>
        <w:t>-</w:t>
      </w:r>
      <w:r>
        <w:rPr>
          <w:rFonts w:hint="eastAsia" w:ascii="黑体" w:hAnsi="黑体" w:eastAsia="黑体" w:cs="宋体"/>
          <w:b/>
          <w:bCs/>
          <w:color w:val="000000" w:themeColor="text1"/>
          <w:kern w:val="0"/>
          <w:sz w:val="32"/>
          <w:szCs w:val="32"/>
          <w:highlight w:val="none"/>
          <w:lang w:val="en-US" w:eastAsia="zh-CN"/>
          <w14:textFill>
            <w14:solidFill>
              <w14:schemeClr w14:val="tx1"/>
            </w14:solidFill>
          </w14:textFill>
        </w:rPr>
        <w:t>0129</w:t>
      </w:r>
      <w:r>
        <w:rPr>
          <w:rFonts w:hint="eastAsia" w:ascii="黑体" w:hAnsi="黑体" w:eastAsia="黑体" w:cs="宋体"/>
          <w:b/>
          <w:bCs/>
          <w:color w:val="000000" w:themeColor="text1"/>
          <w:kern w:val="0"/>
          <w:sz w:val="32"/>
          <w:szCs w:val="32"/>
          <w14:textFill>
            <w14:solidFill>
              <w14:schemeClr w14:val="tx1"/>
            </w14:solidFill>
          </w14:textFill>
        </w:rPr>
        <w:t>）</w:t>
      </w:r>
    </w:p>
    <w:p>
      <w:pPr>
        <w:widowControl/>
        <w:spacing w:before="240"/>
        <w:rPr>
          <w:rFonts w:ascii="宋体" w:hAnsi="宋体" w:cs="宋体"/>
          <w:b/>
          <w:bCs/>
          <w:color w:val="FF0000"/>
          <w:kern w:val="0"/>
          <w:sz w:val="24"/>
          <w:szCs w:val="24"/>
        </w:rPr>
      </w:pPr>
      <w:r>
        <w:rPr>
          <w:rFonts w:hint="eastAsia" w:ascii="宋体" w:hAnsi="宋体" w:cs="宋体"/>
          <w:b/>
          <w:bCs/>
          <w:color w:val="FF0000"/>
          <w:kern w:val="0"/>
          <w:sz w:val="24"/>
          <w:szCs w:val="24"/>
        </w:rPr>
        <w:t>特别提醒：①报名材料的审核将严格按照要求执行，任一条不符合的将不予通过；</w:t>
      </w:r>
    </w:p>
    <w:p>
      <w:pPr>
        <w:widowControl/>
        <w:spacing w:before="240"/>
        <w:rPr>
          <w:rFonts w:ascii="宋体" w:hAnsi="宋体" w:cs="宋体"/>
          <w:b/>
          <w:bCs/>
          <w:color w:val="FF0000"/>
          <w:kern w:val="0"/>
          <w:sz w:val="24"/>
          <w:szCs w:val="24"/>
        </w:rPr>
      </w:pPr>
      <w:r>
        <w:rPr>
          <w:rFonts w:hint="eastAsia" w:ascii="宋体" w:hAnsi="宋体" w:cs="宋体"/>
          <w:b/>
          <w:bCs/>
          <w:color w:val="FF0000"/>
          <w:kern w:val="0"/>
          <w:sz w:val="24"/>
          <w:szCs w:val="24"/>
        </w:rPr>
        <w:t>②规定时间内未提交报名材料或提交了材料未审核通过的，视为未报名成功；</w:t>
      </w:r>
    </w:p>
    <w:p>
      <w:pPr>
        <w:widowControl/>
        <w:spacing w:before="240"/>
        <w:rPr>
          <w:rFonts w:ascii="宋体" w:hAnsi="宋体" w:cs="宋体"/>
          <w:b/>
          <w:bCs/>
          <w:color w:val="FF0000"/>
          <w:kern w:val="0"/>
          <w:sz w:val="24"/>
          <w:szCs w:val="24"/>
        </w:rPr>
      </w:pPr>
      <w:r>
        <w:rPr>
          <w:rFonts w:hint="eastAsia" w:ascii="宋体" w:hAnsi="宋体" w:cs="宋体"/>
          <w:b/>
          <w:bCs/>
          <w:color w:val="FF0000"/>
          <w:kern w:val="0"/>
          <w:sz w:val="24"/>
          <w:szCs w:val="24"/>
        </w:rPr>
        <w:t>③报名材料被驳回后，如未在规定时间内重新提交，视为未报名成功；</w:t>
      </w:r>
    </w:p>
    <w:p>
      <w:pPr>
        <w:widowControl/>
        <w:spacing w:before="240"/>
        <w:rPr>
          <w:rFonts w:ascii="宋体" w:hAnsi="宋体" w:cs="宋体"/>
          <w:b/>
          <w:bCs/>
          <w:color w:val="FF0000"/>
          <w:kern w:val="0"/>
          <w:sz w:val="24"/>
          <w:szCs w:val="24"/>
        </w:rPr>
      </w:pPr>
      <w:r>
        <w:rPr>
          <w:rFonts w:hint="eastAsia" w:ascii="宋体" w:hAnsi="宋体" w:cs="宋体"/>
          <w:b/>
          <w:bCs/>
          <w:color w:val="FF0000"/>
          <w:kern w:val="0"/>
          <w:sz w:val="24"/>
          <w:szCs w:val="24"/>
        </w:rPr>
        <w:t>④材料审核需要一定时间，请供应商尽量提前提交报名材料，避免集中在最后一天提交，因提交材料时间过晚，导致材料被驳回后已超过报名截止时间的，视为未报名成功；</w:t>
      </w:r>
    </w:p>
    <w:p>
      <w:pPr>
        <w:widowControl/>
        <w:spacing w:before="240"/>
        <w:rPr>
          <w:rFonts w:ascii="宋体" w:hAnsi="宋体" w:cs="宋体"/>
          <w:b/>
          <w:bCs/>
          <w:color w:val="FF0000"/>
          <w:kern w:val="0"/>
          <w:sz w:val="24"/>
          <w:szCs w:val="24"/>
        </w:rPr>
      </w:pPr>
      <w:r>
        <w:rPr>
          <w:rFonts w:hint="eastAsia" w:ascii="宋体" w:hAnsi="宋体" w:cs="宋体"/>
          <w:b/>
          <w:bCs/>
          <w:color w:val="FF0000"/>
          <w:kern w:val="0"/>
          <w:sz w:val="24"/>
          <w:szCs w:val="24"/>
        </w:rPr>
        <w:t>⑤报名材料一旦审核通过，无法增报项目，无法退回已报名材料，供应商须对提交材料的正确性负责；</w:t>
      </w:r>
    </w:p>
    <w:p>
      <w:pPr>
        <w:widowControl/>
        <w:spacing w:before="240"/>
        <w:rPr>
          <w:rFonts w:ascii="宋体" w:hAnsi="宋体" w:cs="宋体"/>
          <w:b/>
          <w:bCs/>
          <w:color w:val="FF0000"/>
          <w:kern w:val="0"/>
          <w:sz w:val="24"/>
          <w:szCs w:val="24"/>
        </w:rPr>
      </w:pPr>
      <w:r>
        <w:rPr>
          <w:rFonts w:hint="eastAsia" w:ascii="宋体" w:hAnsi="宋体" w:cs="宋体"/>
          <w:b/>
          <w:bCs/>
          <w:color w:val="FF0000"/>
          <w:kern w:val="0"/>
          <w:sz w:val="24"/>
          <w:szCs w:val="24"/>
        </w:rPr>
        <w:t>⑥成交供应商原则须开具13个点的增值税专用发票。税票不是13%专票的，则最终含税价为原不含税价金额加专票的相应税额。</w:t>
      </w:r>
    </w:p>
    <w:p>
      <w:pPr>
        <w:widowControl/>
        <w:spacing w:before="240"/>
        <w:ind w:firstLine="480" w:firstLineChars="200"/>
        <w:rPr>
          <w:rFonts w:ascii="宋体" w:hAnsi="宋体" w:cs="宋体"/>
          <w:color w:val="FF0000"/>
          <w:kern w:val="0"/>
          <w:sz w:val="24"/>
          <w:szCs w:val="21"/>
        </w:rPr>
      </w:pPr>
    </w:p>
    <w:p>
      <w:pPr>
        <w:widowControl/>
        <w:ind w:firstLine="480" w:firstLineChars="200"/>
        <w:rPr>
          <w:rFonts w:ascii="宋体" w:hAnsi="宋体" w:cs="宋体"/>
          <w:kern w:val="0"/>
          <w:szCs w:val="21"/>
        </w:rPr>
      </w:pPr>
      <w:r>
        <w:rPr>
          <w:rFonts w:hint="eastAsia" w:ascii="宋体" w:hAnsi="宋体" w:cs="宋体"/>
          <w:kern w:val="0"/>
          <w:sz w:val="24"/>
          <w:szCs w:val="24"/>
        </w:rPr>
        <w:t>依据我院医疗临床需要，拟对下列医学装备进行院内</w:t>
      </w:r>
      <w:r>
        <w:rPr>
          <w:rFonts w:hint="eastAsia" w:ascii="宋体" w:hAnsi="宋体" w:cs="宋体"/>
          <w:bCs/>
          <w:kern w:val="0"/>
          <w:sz w:val="24"/>
          <w:szCs w:val="24"/>
        </w:rPr>
        <w:t>采购/市场调研</w:t>
      </w:r>
      <w:r>
        <w:rPr>
          <w:rFonts w:hint="eastAsia" w:ascii="宋体" w:hAnsi="宋体" w:cs="宋体"/>
          <w:kern w:val="0"/>
          <w:sz w:val="24"/>
          <w:szCs w:val="24"/>
        </w:rPr>
        <w:t>，欢迎合格的供应商参加</w:t>
      </w:r>
      <w:r>
        <w:rPr>
          <w:rFonts w:hint="eastAsia" w:ascii="宋体" w:hAnsi="宋体" w:cs="宋体"/>
          <w:kern w:val="0"/>
          <w:szCs w:val="21"/>
        </w:rPr>
        <w:t>。</w:t>
      </w:r>
    </w:p>
    <w:p>
      <w:pPr>
        <w:tabs>
          <w:tab w:val="left" w:pos="229"/>
        </w:tabs>
        <w:jc w:val="left"/>
        <w:rPr>
          <w:rFonts w:ascii="宋体" w:hAnsi="宋体" w:cs="宋体"/>
          <w:b/>
          <w:kern w:val="0"/>
          <w:sz w:val="28"/>
          <w:szCs w:val="28"/>
        </w:rPr>
      </w:pPr>
      <w:r>
        <w:rPr>
          <w:rFonts w:hint="eastAsia" w:ascii="宋体" w:hAnsi="宋体" w:cs="宋体"/>
          <w:b/>
          <w:kern w:val="0"/>
          <w:sz w:val="28"/>
          <w:szCs w:val="28"/>
        </w:rPr>
        <w:t>1.采购项目内容：</w:t>
      </w:r>
    </w:p>
    <w:tbl>
      <w:tblPr>
        <w:tblStyle w:val="11"/>
        <w:tblW w:w="949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626"/>
        <w:gridCol w:w="4185"/>
        <w:gridCol w:w="1149"/>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0" w:type="dxa"/>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1626" w:type="dxa"/>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需求科室</w:t>
            </w:r>
          </w:p>
        </w:tc>
        <w:tc>
          <w:tcPr>
            <w:tcW w:w="4185" w:type="dxa"/>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项目名称</w:t>
            </w:r>
          </w:p>
        </w:tc>
        <w:tc>
          <w:tcPr>
            <w:tcW w:w="1149" w:type="dxa"/>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数量</w:t>
            </w:r>
          </w:p>
        </w:tc>
        <w:tc>
          <w:tcPr>
            <w:tcW w:w="1713" w:type="dxa"/>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0" w:type="dxa"/>
            <w:vMerge w:val="restart"/>
            <w:shd w:val="clear" w:color="auto" w:fill="auto"/>
            <w:vAlign w:val="center"/>
          </w:tcPr>
          <w:p>
            <w:pPr>
              <w:widowControl/>
              <w:jc w:val="center"/>
              <w:rPr>
                <w:rFonts w:ascii="Courier New" w:hAnsi="Courier New" w:cs="Courier New"/>
                <w:color w:val="000000"/>
                <w:sz w:val="28"/>
                <w:szCs w:val="28"/>
                <w:highlight w:val="none"/>
              </w:rPr>
            </w:pPr>
            <w:bookmarkStart w:id="0" w:name="_GoBack"/>
            <w:r>
              <w:rPr>
                <w:rFonts w:hint="eastAsia" w:ascii="Courier New" w:hAnsi="Courier New" w:cs="Courier New"/>
                <w:color w:val="000000"/>
                <w:sz w:val="28"/>
                <w:szCs w:val="28"/>
                <w:highlight w:val="none"/>
              </w:rPr>
              <w:t>1</w:t>
            </w:r>
          </w:p>
        </w:tc>
        <w:tc>
          <w:tcPr>
            <w:tcW w:w="1626" w:type="dxa"/>
            <w:vMerge w:val="restart"/>
            <w:shd w:val="clear" w:color="auto" w:fill="auto"/>
            <w:vAlign w:val="center"/>
          </w:tcPr>
          <w:p>
            <w:pPr>
              <w:widowControl/>
              <w:jc w:val="center"/>
              <w:rPr>
                <w:rFonts w:hint="eastAsia" w:ascii="Courier New" w:hAnsi="Courier New" w:eastAsia="宋体" w:cs="Courier New"/>
                <w:color w:val="000000"/>
                <w:sz w:val="28"/>
                <w:szCs w:val="28"/>
                <w:highlight w:val="none"/>
                <w:lang w:val="en-US" w:eastAsia="zh-CN"/>
              </w:rPr>
            </w:pPr>
            <w:r>
              <w:rPr>
                <w:rFonts w:hint="eastAsia" w:ascii="Courier New" w:hAnsi="Courier New" w:cs="Courier New"/>
                <w:color w:val="000000"/>
                <w:sz w:val="28"/>
                <w:szCs w:val="28"/>
                <w:highlight w:val="none"/>
                <w:lang w:val="en-US" w:eastAsia="zh-CN"/>
              </w:rPr>
              <w:t>信息处</w:t>
            </w:r>
          </w:p>
        </w:tc>
        <w:tc>
          <w:tcPr>
            <w:tcW w:w="4185" w:type="dxa"/>
            <w:shd w:val="clear" w:color="auto" w:fill="auto"/>
            <w:vAlign w:val="top"/>
          </w:tcPr>
          <w:p>
            <w:pPr>
              <w:widowControl/>
              <w:jc w:val="center"/>
              <w:rPr>
                <w:rFonts w:hint="eastAsia" w:ascii="Courier New" w:hAnsi="Courier New" w:cs="Courier New"/>
                <w:color w:val="000000"/>
                <w:sz w:val="28"/>
                <w:szCs w:val="28"/>
                <w:highlight w:val="none"/>
                <w:lang w:val="en-US" w:eastAsia="zh-CN"/>
              </w:rPr>
            </w:pPr>
            <w:r>
              <w:rPr>
                <w:rFonts w:hint="eastAsia" w:ascii="Courier New" w:hAnsi="Courier New" w:cs="Courier New"/>
                <w:color w:val="000000"/>
                <w:sz w:val="28"/>
                <w:szCs w:val="28"/>
                <w:highlight w:val="none"/>
                <w:lang w:val="en-US" w:eastAsia="zh-CN"/>
              </w:rPr>
              <w:t>显微镜摄像头（1000万像素）</w:t>
            </w:r>
          </w:p>
        </w:tc>
        <w:tc>
          <w:tcPr>
            <w:tcW w:w="1149" w:type="dxa"/>
            <w:shd w:val="clear" w:color="auto" w:fill="auto"/>
            <w:vAlign w:val="top"/>
          </w:tcPr>
          <w:p>
            <w:pPr>
              <w:widowControl/>
              <w:jc w:val="center"/>
              <w:rPr>
                <w:rFonts w:hint="eastAsia" w:ascii="Courier New" w:hAnsi="Courier New" w:cs="Courier New"/>
                <w:color w:val="000000"/>
                <w:sz w:val="28"/>
                <w:szCs w:val="28"/>
                <w:highlight w:val="none"/>
                <w:lang w:val="en-US" w:eastAsia="zh-CN"/>
              </w:rPr>
            </w:pPr>
            <w:r>
              <w:rPr>
                <w:rFonts w:hint="eastAsia" w:ascii="Courier New" w:hAnsi="Courier New" w:cs="Courier New"/>
                <w:color w:val="000000"/>
                <w:sz w:val="28"/>
                <w:szCs w:val="28"/>
                <w:highlight w:val="none"/>
                <w:lang w:val="en-US" w:eastAsia="zh-CN"/>
              </w:rPr>
              <w:t>1台</w:t>
            </w:r>
          </w:p>
        </w:tc>
        <w:tc>
          <w:tcPr>
            <w:tcW w:w="1713" w:type="dxa"/>
            <w:shd w:val="clear" w:color="auto" w:fill="auto"/>
            <w:vAlign w:val="center"/>
          </w:tcPr>
          <w:p>
            <w:pPr>
              <w:widowControl/>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预算</w:t>
            </w:r>
            <w:r>
              <w:rPr>
                <w:rFonts w:hint="eastAsia" w:ascii="宋体" w:hAnsi="宋体" w:cs="宋体"/>
                <w:color w:val="000000"/>
                <w:kern w:val="0"/>
                <w:sz w:val="24"/>
                <w:szCs w:val="24"/>
                <w:highlight w:val="none"/>
                <w:lang w:val="en-US" w:eastAsia="zh-CN"/>
              </w:rPr>
              <w:t>单</w:t>
            </w:r>
            <w:r>
              <w:rPr>
                <w:rFonts w:hint="eastAsia" w:ascii="宋体" w:hAnsi="宋体" w:cs="宋体"/>
                <w:color w:val="000000"/>
                <w:kern w:val="0"/>
                <w:sz w:val="24"/>
                <w:szCs w:val="24"/>
                <w:highlight w:val="none"/>
              </w:rPr>
              <w:t>价</w:t>
            </w:r>
            <w:r>
              <w:rPr>
                <w:rFonts w:hint="eastAsia" w:ascii="宋体" w:hAnsi="宋体" w:cs="宋体"/>
                <w:color w:val="000000"/>
                <w:kern w:val="0"/>
                <w:sz w:val="24"/>
                <w:szCs w:val="24"/>
                <w:highlight w:val="none"/>
                <w:lang w:val="en-US" w:eastAsia="zh-CN"/>
              </w:rPr>
              <w:t>2</w:t>
            </w:r>
            <w:r>
              <w:rPr>
                <w:rFonts w:hint="eastAsia" w:ascii="宋体" w:hAnsi="宋体" w:cs="宋体"/>
                <w:color w:val="000000"/>
                <w:kern w:val="0"/>
                <w:sz w:val="24"/>
                <w:szCs w:val="24"/>
                <w:highlight w:val="none"/>
              </w:rPr>
              <w:t>万/台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0" w:type="dxa"/>
            <w:vMerge w:val="continue"/>
            <w:shd w:val="clear" w:color="auto" w:fill="auto"/>
            <w:vAlign w:val="center"/>
          </w:tcPr>
          <w:p>
            <w:pPr>
              <w:widowControl/>
              <w:jc w:val="center"/>
              <w:rPr>
                <w:rFonts w:ascii="Courier New" w:hAnsi="Courier New" w:cs="Courier New"/>
                <w:color w:val="000000"/>
                <w:sz w:val="28"/>
                <w:szCs w:val="28"/>
                <w:highlight w:val="none"/>
              </w:rPr>
            </w:pPr>
          </w:p>
        </w:tc>
        <w:tc>
          <w:tcPr>
            <w:tcW w:w="1626" w:type="dxa"/>
            <w:vMerge w:val="continue"/>
            <w:shd w:val="clear" w:color="auto" w:fill="auto"/>
            <w:vAlign w:val="center"/>
          </w:tcPr>
          <w:p>
            <w:pPr>
              <w:widowControl/>
              <w:jc w:val="center"/>
              <w:rPr>
                <w:rFonts w:ascii="Courier New" w:hAnsi="Courier New" w:cs="Courier New"/>
                <w:color w:val="000000"/>
                <w:sz w:val="28"/>
                <w:szCs w:val="28"/>
                <w:highlight w:val="none"/>
              </w:rPr>
            </w:pPr>
          </w:p>
        </w:tc>
        <w:tc>
          <w:tcPr>
            <w:tcW w:w="4185" w:type="dxa"/>
            <w:shd w:val="clear" w:color="auto" w:fill="auto"/>
            <w:vAlign w:val="top"/>
          </w:tcPr>
          <w:p>
            <w:pPr>
              <w:widowControl/>
              <w:jc w:val="center"/>
              <w:rPr>
                <w:rFonts w:hint="eastAsia" w:ascii="Courier New" w:hAnsi="Courier New" w:cs="Courier New"/>
                <w:color w:val="000000"/>
                <w:sz w:val="28"/>
                <w:szCs w:val="28"/>
                <w:highlight w:val="none"/>
                <w:lang w:val="en-US" w:eastAsia="zh-CN"/>
              </w:rPr>
            </w:pPr>
            <w:r>
              <w:rPr>
                <w:rFonts w:hint="eastAsia" w:ascii="Courier New" w:hAnsi="Courier New" w:cs="Courier New"/>
                <w:color w:val="000000"/>
                <w:sz w:val="28"/>
                <w:szCs w:val="28"/>
                <w:highlight w:val="none"/>
                <w:lang w:val="en-US" w:eastAsia="zh-CN"/>
              </w:rPr>
              <w:t>显微镜摄像头（500万像素）</w:t>
            </w:r>
          </w:p>
        </w:tc>
        <w:tc>
          <w:tcPr>
            <w:tcW w:w="1149" w:type="dxa"/>
            <w:shd w:val="clear" w:color="auto" w:fill="auto"/>
            <w:vAlign w:val="top"/>
          </w:tcPr>
          <w:p>
            <w:pPr>
              <w:widowControl/>
              <w:jc w:val="center"/>
              <w:rPr>
                <w:rFonts w:hint="eastAsia" w:ascii="Courier New" w:hAnsi="Courier New" w:cs="Courier New"/>
                <w:color w:val="000000"/>
                <w:sz w:val="28"/>
                <w:szCs w:val="28"/>
                <w:highlight w:val="none"/>
                <w:lang w:val="en-US" w:eastAsia="zh-CN"/>
              </w:rPr>
            </w:pPr>
            <w:r>
              <w:rPr>
                <w:rFonts w:hint="eastAsia" w:ascii="Courier New" w:hAnsi="Courier New" w:cs="Courier New"/>
                <w:color w:val="000000"/>
                <w:sz w:val="28"/>
                <w:szCs w:val="28"/>
                <w:highlight w:val="none"/>
                <w:lang w:val="en-US" w:eastAsia="zh-CN"/>
              </w:rPr>
              <w:t>2台</w:t>
            </w:r>
          </w:p>
        </w:tc>
        <w:tc>
          <w:tcPr>
            <w:tcW w:w="1713" w:type="dxa"/>
            <w:shd w:val="clear" w:color="auto" w:fill="auto"/>
            <w:vAlign w:val="center"/>
          </w:tcPr>
          <w:p>
            <w:pPr>
              <w:widowControl/>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预算</w:t>
            </w:r>
            <w:r>
              <w:rPr>
                <w:rFonts w:hint="eastAsia" w:ascii="宋体" w:hAnsi="宋体" w:cs="宋体"/>
                <w:color w:val="000000"/>
                <w:kern w:val="0"/>
                <w:sz w:val="24"/>
                <w:szCs w:val="24"/>
                <w:highlight w:val="none"/>
                <w:lang w:val="en-US" w:eastAsia="zh-CN"/>
              </w:rPr>
              <w:t>单</w:t>
            </w:r>
            <w:r>
              <w:rPr>
                <w:rFonts w:hint="eastAsia" w:ascii="宋体" w:hAnsi="宋体" w:cs="宋体"/>
                <w:color w:val="000000"/>
                <w:kern w:val="0"/>
                <w:sz w:val="24"/>
                <w:szCs w:val="24"/>
                <w:highlight w:val="none"/>
              </w:rPr>
              <w:t>价</w:t>
            </w:r>
            <w:r>
              <w:rPr>
                <w:rFonts w:hint="eastAsia" w:ascii="宋体" w:hAnsi="宋体" w:cs="宋体"/>
                <w:color w:val="000000"/>
                <w:kern w:val="0"/>
                <w:sz w:val="24"/>
                <w:szCs w:val="24"/>
                <w:highlight w:val="none"/>
                <w:lang w:val="en-US" w:eastAsia="zh-CN"/>
              </w:rPr>
              <w:t>2</w:t>
            </w:r>
            <w:r>
              <w:rPr>
                <w:rFonts w:hint="eastAsia" w:ascii="宋体" w:hAnsi="宋体" w:cs="宋体"/>
                <w:color w:val="000000"/>
                <w:kern w:val="0"/>
                <w:sz w:val="24"/>
                <w:szCs w:val="24"/>
                <w:highlight w:val="none"/>
              </w:rPr>
              <w:t>万/台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0" w:type="dxa"/>
            <w:vMerge w:val="continue"/>
            <w:shd w:val="clear" w:color="auto" w:fill="auto"/>
            <w:vAlign w:val="center"/>
          </w:tcPr>
          <w:p>
            <w:pPr>
              <w:widowControl/>
              <w:jc w:val="center"/>
              <w:rPr>
                <w:rFonts w:hint="eastAsia" w:ascii="Courier New" w:hAnsi="Courier New" w:cs="Courier New"/>
                <w:color w:val="000000"/>
                <w:sz w:val="28"/>
                <w:szCs w:val="28"/>
                <w:highlight w:val="none"/>
              </w:rPr>
            </w:pPr>
          </w:p>
        </w:tc>
        <w:tc>
          <w:tcPr>
            <w:tcW w:w="1626" w:type="dxa"/>
            <w:vMerge w:val="continue"/>
            <w:shd w:val="clear" w:color="auto" w:fill="auto"/>
            <w:vAlign w:val="center"/>
          </w:tcPr>
          <w:p>
            <w:pPr>
              <w:widowControl/>
              <w:jc w:val="center"/>
              <w:rPr>
                <w:rFonts w:hint="eastAsia" w:ascii="Courier New" w:hAnsi="Courier New" w:cs="Courier New"/>
                <w:color w:val="000000"/>
                <w:sz w:val="28"/>
                <w:szCs w:val="28"/>
                <w:highlight w:val="none"/>
              </w:rPr>
            </w:pPr>
          </w:p>
        </w:tc>
        <w:tc>
          <w:tcPr>
            <w:tcW w:w="4185" w:type="dxa"/>
            <w:shd w:val="clear" w:color="auto" w:fill="auto"/>
            <w:vAlign w:val="center"/>
          </w:tcPr>
          <w:p>
            <w:pPr>
              <w:widowControl/>
              <w:jc w:val="center"/>
              <w:rPr>
                <w:rFonts w:hint="eastAsia" w:ascii="Courier New" w:hAnsi="Courier New" w:cs="Courier New"/>
                <w:color w:val="000000"/>
                <w:sz w:val="28"/>
                <w:szCs w:val="28"/>
                <w:highlight w:val="none"/>
                <w:lang w:val="en-US" w:eastAsia="zh-CN"/>
              </w:rPr>
            </w:pPr>
            <w:r>
              <w:rPr>
                <w:rFonts w:hint="eastAsia" w:ascii="Courier New" w:hAnsi="Courier New" w:cs="Courier New"/>
                <w:color w:val="000000"/>
                <w:sz w:val="28"/>
                <w:szCs w:val="28"/>
                <w:highlight w:val="none"/>
                <w:lang w:val="en-US" w:eastAsia="zh-CN"/>
              </w:rPr>
              <w:t>大体摄像仪（2000万像素）</w:t>
            </w:r>
          </w:p>
        </w:tc>
        <w:tc>
          <w:tcPr>
            <w:tcW w:w="1149" w:type="dxa"/>
            <w:shd w:val="clear" w:color="auto" w:fill="auto"/>
            <w:vAlign w:val="top"/>
          </w:tcPr>
          <w:p>
            <w:pPr>
              <w:widowControl/>
              <w:jc w:val="center"/>
              <w:rPr>
                <w:rFonts w:hint="eastAsia" w:ascii="Courier New" w:hAnsi="Courier New" w:cs="Courier New"/>
                <w:color w:val="000000"/>
                <w:sz w:val="28"/>
                <w:szCs w:val="28"/>
                <w:highlight w:val="none"/>
                <w:lang w:val="en-US" w:eastAsia="zh-CN"/>
              </w:rPr>
            </w:pPr>
            <w:r>
              <w:rPr>
                <w:rFonts w:hint="eastAsia" w:ascii="Courier New" w:hAnsi="Courier New" w:cs="Courier New"/>
                <w:color w:val="000000"/>
                <w:sz w:val="28"/>
                <w:szCs w:val="28"/>
                <w:highlight w:val="none"/>
                <w:lang w:val="en-US" w:eastAsia="zh-CN"/>
              </w:rPr>
              <w:t>3台</w:t>
            </w:r>
          </w:p>
        </w:tc>
        <w:tc>
          <w:tcPr>
            <w:tcW w:w="1713" w:type="dxa"/>
            <w:shd w:val="clear" w:color="auto" w:fill="auto"/>
            <w:vAlign w:val="center"/>
          </w:tcPr>
          <w:p>
            <w:pPr>
              <w:widowControl/>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预算</w:t>
            </w:r>
            <w:r>
              <w:rPr>
                <w:rFonts w:hint="eastAsia" w:ascii="宋体" w:hAnsi="宋体" w:cs="宋体"/>
                <w:color w:val="000000"/>
                <w:kern w:val="0"/>
                <w:sz w:val="24"/>
                <w:szCs w:val="24"/>
                <w:highlight w:val="none"/>
                <w:lang w:val="en-US" w:eastAsia="zh-CN"/>
              </w:rPr>
              <w:t>单</w:t>
            </w:r>
            <w:r>
              <w:rPr>
                <w:rFonts w:hint="eastAsia" w:ascii="宋体" w:hAnsi="宋体" w:cs="宋体"/>
                <w:color w:val="000000"/>
                <w:kern w:val="0"/>
                <w:sz w:val="24"/>
                <w:szCs w:val="24"/>
                <w:highlight w:val="none"/>
              </w:rPr>
              <w:t>价</w:t>
            </w:r>
            <w:r>
              <w:rPr>
                <w:rFonts w:hint="eastAsia" w:ascii="宋体" w:hAnsi="宋体" w:cs="宋体"/>
                <w:color w:val="000000"/>
                <w:kern w:val="0"/>
                <w:sz w:val="24"/>
                <w:szCs w:val="24"/>
                <w:highlight w:val="none"/>
                <w:lang w:val="en-US" w:eastAsia="zh-CN"/>
              </w:rPr>
              <w:t>4</w:t>
            </w:r>
            <w:r>
              <w:rPr>
                <w:rFonts w:hint="eastAsia" w:ascii="宋体" w:hAnsi="宋体" w:cs="宋体"/>
                <w:color w:val="000000"/>
                <w:kern w:val="0"/>
                <w:sz w:val="24"/>
                <w:szCs w:val="24"/>
                <w:highlight w:val="none"/>
              </w:rPr>
              <w:t>万/台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0" w:type="dxa"/>
            <w:vMerge w:val="restart"/>
            <w:shd w:val="clear" w:color="auto" w:fill="auto"/>
            <w:vAlign w:val="center"/>
          </w:tcPr>
          <w:p>
            <w:pPr>
              <w:widowControl/>
              <w:jc w:val="center"/>
              <w:rPr>
                <w:rFonts w:hint="eastAsia" w:ascii="Courier New" w:hAnsi="Courier New" w:cs="Courier New"/>
                <w:color w:val="000000"/>
                <w:sz w:val="28"/>
                <w:szCs w:val="28"/>
                <w:highlight w:val="none"/>
              </w:rPr>
            </w:pPr>
            <w:r>
              <w:rPr>
                <w:rFonts w:hint="eastAsia" w:ascii="Courier New" w:hAnsi="Courier New" w:cs="Courier New"/>
                <w:color w:val="000000"/>
                <w:sz w:val="28"/>
                <w:szCs w:val="28"/>
                <w:highlight w:val="none"/>
              </w:rPr>
              <w:t>2</w:t>
            </w:r>
          </w:p>
        </w:tc>
        <w:tc>
          <w:tcPr>
            <w:tcW w:w="1626" w:type="dxa"/>
            <w:vMerge w:val="restart"/>
            <w:shd w:val="clear" w:color="auto" w:fill="auto"/>
            <w:vAlign w:val="center"/>
          </w:tcPr>
          <w:p>
            <w:pPr>
              <w:widowControl/>
              <w:jc w:val="center"/>
              <w:rPr>
                <w:rFonts w:hint="eastAsia" w:ascii="Courier New" w:hAnsi="Courier New" w:cs="Courier New"/>
                <w:color w:val="000000"/>
                <w:sz w:val="28"/>
                <w:szCs w:val="28"/>
                <w:highlight w:val="none"/>
              </w:rPr>
            </w:pPr>
            <w:r>
              <w:rPr>
                <w:rFonts w:hint="eastAsia" w:ascii="Courier New" w:hAnsi="Courier New" w:cs="Courier New"/>
                <w:color w:val="000000"/>
                <w:sz w:val="28"/>
                <w:szCs w:val="28"/>
                <w:highlight w:val="none"/>
                <w:lang w:val="en-US" w:eastAsia="zh-CN"/>
              </w:rPr>
              <w:t>信息处</w:t>
            </w:r>
          </w:p>
        </w:tc>
        <w:tc>
          <w:tcPr>
            <w:tcW w:w="4185" w:type="dxa"/>
            <w:shd w:val="clear" w:color="auto" w:fill="auto"/>
            <w:vAlign w:val="center"/>
          </w:tcPr>
          <w:p>
            <w:pPr>
              <w:widowControl/>
              <w:jc w:val="center"/>
              <w:rPr>
                <w:rFonts w:hint="eastAsia" w:ascii="Courier New" w:hAnsi="Courier New" w:cs="Courier New"/>
                <w:color w:val="000000"/>
                <w:sz w:val="28"/>
                <w:szCs w:val="28"/>
                <w:highlight w:val="none"/>
                <w:lang w:val="en-US" w:eastAsia="zh-CN"/>
              </w:rPr>
            </w:pPr>
            <w:r>
              <w:rPr>
                <w:rFonts w:hint="eastAsia" w:ascii="Courier New" w:hAnsi="Courier New" w:cs="Courier New"/>
                <w:color w:val="000000"/>
                <w:sz w:val="28"/>
                <w:szCs w:val="28"/>
                <w:highlight w:val="none"/>
                <w:lang w:val="en-US" w:eastAsia="zh-CN"/>
              </w:rPr>
              <w:t>医保卡读卡器</w:t>
            </w:r>
          </w:p>
        </w:tc>
        <w:tc>
          <w:tcPr>
            <w:tcW w:w="1149" w:type="dxa"/>
            <w:shd w:val="clear" w:color="auto" w:fill="auto"/>
            <w:vAlign w:val="top"/>
          </w:tcPr>
          <w:p>
            <w:pPr>
              <w:widowControl/>
              <w:jc w:val="center"/>
              <w:rPr>
                <w:rFonts w:hint="eastAsia" w:ascii="Courier New" w:hAnsi="Courier New" w:cs="Courier New"/>
                <w:color w:val="000000"/>
                <w:sz w:val="28"/>
                <w:szCs w:val="28"/>
                <w:highlight w:val="none"/>
                <w:lang w:val="en-US" w:eastAsia="zh-CN"/>
              </w:rPr>
            </w:pPr>
            <w:r>
              <w:rPr>
                <w:rFonts w:hint="eastAsia" w:ascii="Courier New" w:hAnsi="Courier New" w:cs="Courier New"/>
                <w:color w:val="000000"/>
                <w:sz w:val="28"/>
                <w:szCs w:val="28"/>
                <w:highlight w:val="none"/>
                <w:lang w:val="en-US" w:eastAsia="zh-CN"/>
              </w:rPr>
              <w:t>20</w:t>
            </w:r>
          </w:p>
        </w:tc>
        <w:tc>
          <w:tcPr>
            <w:tcW w:w="1713" w:type="dxa"/>
            <w:shd w:val="clear" w:color="auto" w:fill="auto"/>
            <w:vAlign w:val="center"/>
          </w:tcPr>
          <w:p>
            <w:pPr>
              <w:widowControl/>
              <w:jc w:val="center"/>
              <w:rPr>
                <w:rFonts w:hint="eastAsia"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预算单价</w:t>
            </w:r>
            <w:r>
              <w:rPr>
                <w:rFonts w:hint="eastAsia" w:ascii="宋体" w:hAnsi="宋体" w:cs="宋体"/>
                <w:color w:val="000000"/>
                <w:kern w:val="0"/>
                <w:sz w:val="24"/>
                <w:szCs w:val="24"/>
                <w:highlight w:val="none"/>
              </w:rPr>
              <w:t>800</w:t>
            </w:r>
            <w:r>
              <w:rPr>
                <w:rFonts w:hint="eastAsia" w:ascii="宋体" w:hAnsi="宋体" w:cs="宋体"/>
                <w:color w:val="000000"/>
                <w:kern w:val="0"/>
                <w:sz w:val="24"/>
                <w:szCs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0" w:type="dxa"/>
            <w:vMerge w:val="continue"/>
            <w:shd w:val="clear" w:color="auto" w:fill="auto"/>
            <w:vAlign w:val="center"/>
          </w:tcPr>
          <w:p>
            <w:pPr>
              <w:widowControl/>
              <w:jc w:val="center"/>
              <w:rPr>
                <w:rFonts w:hint="eastAsia" w:ascii="Courier New" w:hAnsi="Courier New" w:cs="Courier New"/>
                <w:color w:val="000000"/>
                <w:sz w:val="28"/>
                <w:szCs w:val="28"/>
                <w:highlight w:val="none"/>
              </w:rPr>
            </w:pPr>
          </w:p>
        </w:tc>
        <w:tc>
          <w:tcPr>
            <w:tcW w:w="1626" w:type="dxa"/>
            <w:vMerge w:val="continue"/>
            <w:shd w:val="clear" w:color="auto" w:fill="auto"/>
            <w:vAlign w:val="center"/>
          </w:tcPr>
          <w:p>
            <w:pPr>
              <w:widowControl/>
              <w:jc w:val="center"/>
              <w:rPr>
                <w:rFonts w:hint="eastAsia" w:ascii="Courier New" w:hAnsi="Courier New" w:cs="Courier New"/>
                <w:color w:val="000000"/>
                <w:sz w:val="28"/>
                <w:szCs w:val="28"/>
                <w:highlight w:val="none"/>
              </w:rPr>
            </w:pPr>
          </w:p>
        </w:tc>
        <w:tc>
          <w:tcPr>
            <w:tcW w:w="4185" w:type="dxa"/>
            <w:shd w:val="clear" w:color="auto" w:fill="auto"/>
            <w:vAlign w:val="center"/>
          </w:tcPr>
          <w:p>
            <w:pPr>
              <w:widowControl/>
              <w:jc w:val="center"/>
              <w:rPr>
                <w:rFonts w:hint="eastAsia" w:ascii="Courier New" w:hAnsi="Courier New" w:cs="Courier New"/>
                <w:color w:val="000000"/>
                <w:sz w:val="28"/>
                <w:szCs w:val="28"/>
                <w:highlight w:val="none"/>
                <w:lang w:val="en-US" w:eastAsia="zh-CN"/>
              </w:rPr>
            </w:pPr>
            <w:r>
              <w:rPr>
                <w:rFonts w:hint="eastAsia" w:ascii="Courier New" w:hAnsi="Courier New" w:cs="Courier New"/>
                <w:color w:val="000000"/>
                <w:sz w:val="28"/>
                <w:szCs w:val="28"/>
                <w:highlight w:val="none"/>
                <w:lang w:val="en-US" w:eastAsia="zh-CN"/>
              </w:rPr>
              <w:t>收费报价器</w:t>
            </w:r>
          </w:p>
        </w:tc>
        <w:tc>
          <w:tcPr>
            <w:tcW w:w="1149" w:type="dxa"/>
            <w:shd w:val="clear" w:color="auto" w:fill="auto"/>
            <w:vAlign w:val="top"/>
          </w:tcPr>
          <w:p>
            <w:pPr>
              <w:widowControl/>
              <w:jc w:val="center"/>
              <w:rPr>
                <w:rFonts w:hint="eastAsia" w:ascii="Courier New" w:hAnsi="Courier New" w:cs="Courier New"/>
                <w:color w:val="000000"/>
                <w:sz w:val="28"/>
                <w:szCs w:val="28"/>
                <w:highlight w:val="none"/>
                <w:lang w:val="en-US" w:eastAsia="zh-CN"/>
              </w:rPr>
            </w:pPr>
            <w:r>
              <w:rPr>
                <w:rFonts w:hint="eastAsia" w:ascii="Courier New" w:hAnsi="Courier New" w:cs="Courier New"/>
                <w:color w:val="000000"/>
                <w:sz w:val="28"/>
                <w:szCs w:val="28"/>
                <w:highlight w:val="none"/>
                <w:lang w:val="en-US" w:eastAsia="zh-CN"/>
              </w:rPr>
              <w:t>20</w:t>
            </w:r>
          </w:p>
        </w:tc>
        <w:tc>
          <w:tcPr>
            <w:tcW w:w="1713" w:type="dxa"/>
            <w:shd w:val="clear" w:color="auto" w:fill="auto"/>
            <w:vAlign w:val="center"/>
          </w:tcPr>
          <w:p>
            <w:pPr>
              <w:widowControl/>
              <w:jc w:val="center"/>
              <w:rPr>
                <w:rFonts w:hint="eastAsia"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预算单价</w:t>
            </w:r>
            <w:r>
              <w:rPr>
                <w:rFonts w:hint="eastAsia" w:ascii="宋体" w:hAnsi="宋体" w:cs="宋体"/>
                <w:color w:val="000000"/>
                <w:kern w:val="0"/>
                <w:sz w:val="24"/>
                <w:szCs w:val="24"/>
                <w:highlight w:val="none"/>
              </w:rPr>
              <w:t>2950</w:t>
            </w:r>
            <w:r>
              <w:rPr>
                <w:rFonts w:hint="eastAsia" w:ascii="宋体" w:hAnsi="宋体" w:cs="宋体"/>
                <w:color w:val="000000"/>
                <w:kern w:val="0"/>
                <w:sz w:val="24"/>
                <w:szCs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0" w:type="dxa"/>
            <w:vMerge w:val="continue"/>
            <w:shd w:val="clear" w:color="auto" w:fill="auto"/>
            <w:vAlign w:val="center"/>
          </w:tcPr>
          <w:p>
            <w:pPr>
              <w:widowControl/>
              <w:jc w:val="center"/>
              <w:rPr>
                <w:rFonts w:hint="eastAsia" w:ascii="Courier New" w:hAnsi="Courier New" w:cs="Courier New"/>
                <w:color w:val="000000"/>
                <w:sz w:val="28"/>
                <w:szCs w:val="28"/>
                <w:highlight w:val="none"/>
              </w:rPr>
            </w:pPr>
          </w:p>
        </w:tc>
        <w:tc>
          <w:tcPr>
            <w:tcW w:w="1626" w:type="dxa"/>
            <w:vMerge w:val="continue"/>
            <w:shd w:val="clear" w:color="auto" w:fill="auto"/>
            <w:vAlign w:val="center"/>
          </w:tcPr>
          <w:p>
            <w:pPr>
              <w:widowControl/>
              <w:jc w:val="center"/>
              <w:rPr>
                <w:rFonts w:hint="eastAsia" w:ascii="Courier New" w:hAnsi="Courier New" w:cs="Courier New"/>
                <w:color w:val="000000"/>
                <w:sz w:val="28"/>
                <w:szCs w:val="28"/>
                <w:highlight w:val="none"/>
              </w:rPr>
            </w:pPr>
          </w:p>
        </w:tc>
        <w:tc>
          <w:tcPr>
            <w:tcW w:w="4185" w:type="dxa"/>
            <w:shd w:val="clear" w:color="auto" w:fill="auto"/>
            <w:vAlign w:val="center"/>
          </w:tcPr>
          <w:p>
            <w:pPr>
              <w:widowControl/>
              <w:jc w:val="center"/>
              <w:rPr>
                <w:rFonts w:hint="eastAsia" w:ascii="Courier New" w:hAnsi="Courier New" w:cs="Courier New"/>
                <w:color w:val="000000"/>
                <w:sz w:val="28"/>
                <w:szCs w:val="28"/>
                <w:highlight w:val="none"/>
                <w:lang w:val="en-US" w:eastAsia="zh-CN"/>
              </w:rPr>
            </w:pPr>
            <w:r>
              <w:rPr>
                <w:rFonts w:hint="eastAsia" w:ascii="Courier New" w:hAnsi="Courier New" w:cs="Courier New"/>
                <w:color w:val="000000"/>
                <w:sz w:val="28"/>
                <w:szCs w:val="28"/>
                <w:highlight w:val="none"/>
                <w:lang w:val="en-US" w:eastAsia="zh-CN"/>
              </w:rPr>
              <w:t>窗口对讲系统</w:t>
            </w:r>
          </w:p>
        </w:tc>
        <w:tc>
          <w:tcPr>
            <w:tcW w:w="1149" w:type="dxa"/>
            <w:shd w:val="clear" w:color="auto" w:fill="auto"/>
            <w:vAlign w:val="top"/>
          </w:tcPr>
          <w:p>
            <w:pPr>
              <w:widowControl/>
              <w:jc w:val="center"/>
              <w:rPr>
                <w:rFonts w:hint="eastAsia" w:ascii="Courier New" w:hAnsi="Courier New" w:cs="Courier New"/>
                <w:color w:val="000000"/>
                <w:sz w:val="28"/>
                <w:szCs w:val="28"/>
                <w:highlight w:val="none"/>
                <w:lang w:val="en-US" w:eastAsia="zh-CN"/>
              </w:rPr>
            </w:pPr>
            <w:r>
              <w:rPr>
                <w:rFonts w:hint="eastAsia" w:ascii="Courier New" w:hAnsi="Courier New" w:cs="Courier New"/>
                <w:color w:val="000000"/>
                <w:sz w:val="28"/>
                <w:szCs w:val="28"/>
                <w:highlight w:val="none"/>
                <w:lang w:val="en-US" w:eastAsia="zh-CN"/>
              </w:rPr>
              <w:t>20</w:t>
            </w:r>
          </w:p>
        </w:tc>
        <w:tc>
          <w:tcPr>
            <w:tcW w:w="1713" w:type="dxa"/>
            <w:shd w:val="clear" w:color="auto" w:fill="auto"/>
            <w:vAlign w:val="center"/>
          </w:tcPr>
          <w:p>
            <w:pPr>
              <w:widowControl/>
              <w:jc w:val="center"/>
              <w:rPr>
                <w:rFonts w:hint="eastAsia"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预算单价</w:t>
            </w:r>
            <w:r>
              <w:rPr>
                <w:rFonts w:hint="eastAsia" w:ascii="宋体" w:hAnsi="宋体" w:cs="宋体"/>
                <w:color w:val="000000"/>
                <w:kern w:val="0"/>
                <w:sz w:val="24"/>
                <w:szCs w:val="24"/>
                <w:highlight w:val="none"/>
              </w:rPr>
              <w:t>650</w:t>
            </w:r>
            <w:r>
              <w:rPr>
                <w:rFonts w:hint="eastAsia" w:ascii="宋体" w:hAnsi="宋体" w:cs="宋体"/>
                <w:color w:val="000000"/>
                <w:kern w:val="0"/>
                <w:sz w:val="24"/>
                <w:szCs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0" w:type="dxa"/>
            <w:shd w:val="clear" w:color="auto" w:fill="auto"/>
            <w:vAlign w:val="center"/>
          </w:tcPr>
          <w:p>
            <w:pPr>
              <w:widowControl/>
              <w:jc w:val="center"/>
              <w:rPr>
                <w:rFonts w:hint="eastAsia" w:ascii="Courier New" w:hAnsi="Courier New" w:eastAsia="宋体" w:cs="Courier New"/>
                <w:color w:val="000000"/>
                <w:sz w:val="28"/>
                <w:szCs w:val="28"/>
                <w:highlight w:val="none"/>
                <w:lang w:val="en-US" w:eastAsia="zh-CN"/>
              </w:rPr>
            </w:pPr>
            <w:r>
              <w:rPr>
                <w:rFonts w:hint="eastAsia" w:ascii="Courier New" w:hAnsi="Courier New" w:cs="Courier New"/>
                <w:color w:val="000000"/>
                <w:sz w:val="28"/>
                <w:szCs w:val="28"/>
                <w:highlight w:val="none"/>
                <w:lang w:val="en-US" w:eastAsia="zh-CN"/>
              </w:rPr>
              <w:t>3</w:t>
            </w:r>
          </w:p>
        </w:tc>
        <w:tc>
          <w:tcPr>
            <w:tcW w:w="1626" w:type="dxa"/>
            <w:shd w:val="clear" w:color="auto" w:fill="auto"/>
            <w:vAlign w:val="center"/>
          </w:tcPr>
          <w:p>
            <w:pPr>
              <w:widowControl/>
              <w:jc w:val="center"/>
              <w:rPr>
                <w:rFonts w:hint="eastAsia" w:ascii="Courier New" w:hAnsi="Courier New" w:cs="Courier New"/>
                <w:color w:val="000000"/>
                <w:sz w:val="28"/>
                <w:szCs w:val="28"/>
                <w:highlight w:val="none"/>
                <w:lang w:val="en-US" w:eastAsia="zh-CN"/>
              </w:rPr>
            </w:pPr>
            <w:r>
              <w:rPr>
                <w:rFonts w:hint="eastAsia" w:ascii="Courier New" w:hAnsi="Courier New" w:cs="Courier New"/>
                <w:color w:val="000000"/>
                <w:sz w:val="28"/>
                <w:szCs w:val="28"/>
                <w:highlight w:val="none"/>
                <w:lang w:val="en-US" w:eastAsia="zh-CN"/>
              </w:rPr>
              <w:t>信息处</w:t>
            </w:r>
          </w:p>
        </w:tc>
        <w:tc>
          <w:tcPr>
            <w:tcW w:w="4185" w:type="dxa"/>
            <w:shd w:val="clear" w:color="auto" w:fill="auto"/>
            <w:vAlign w:val="center"/>
          </w:tcPr>
          <w:p>
            <w:pPr>
              <w:widowControl/>
              <w:jc w:val="center"/>
              <w:rPr>
                <w:rFonts w:hint="eastAsia" w:ascii="Courier New" w:hAnsi="Courier New" w:cs="Courier New"/>
                <w:color w:val="000000"/>
                <w:sz w:val="28"/>
                <w:szCs w:val="28"/>
                <w:highlight w:val="none"/>
                <w:lang w:val="en-US" w:eastAsia="zh-CN"/>
              </w:rPr>
            </w:pPr>
            <w:r>
              <w:rPr>
                <w:rFonts w:hint="eastAsia" w:ascii="Courier New" w:hAnsi="Courier New" w:cs="Courier New"/>
                <w:color w:val="000000"/>
                <w:sz w:val="28"/>
                <w:szCs w:val="28"/>
                <w:highlight w:val="none"/>
                <w:lang w:val="en-US" w:eastAsia="zh-CN"/>
              </w:rPr>
              <w:t>手持终端PDA</w:t>
            </w:r>
          </w:p>
        </w:tc>
        <w:tc>
          <w:tcPr>
            <w:tcW w:w="1149" w:type="dxa"/>
            <w:shd w:val="clear" w:color="auto" w:fill="auto"/>
            <w:vAlign w:val="center"/>
          </w:tcPr>
          <w:p>
            <w:pPr>
              <w:widowControl/>
              <w:jc w:val="center"/>
              <w:rPr>
                <w:rFonts w:hint="default" w:ascii="Courier New" w:hAnsi="Courier New" w:cs="Courier New"/>
                <w:color w:val="000000"/>
                <w:sz w:val="28"/>
                <w:szCs w:val="28"/>
                <w:highlight w:val="none"/>
                <w:lang w:val="en-US" w:eastAsia="zh-CN"/>
              </w:rPr>
            </w:pPr>
            <w:r>
              <w:rPr>
                <w:rFonts w:hint="eastAsia" w:ascii="Courier New" w:hAnsi="Courier New" w:cs="Courier New"/>
                <w:color w:val="000000"/>
                <w:sz w:val="28"/>
                <w:szCs w:val="28"/>
                <w:highlight w:val="none"/>
                <w:lang w:val="en-US" w:eastAsia="zh-CN"/>
              </w:rPr>
              <w:t>100台</w:t>
            </w:r>
          </w:p>
        </w:tc>
        <w:tc>
          <w:tcPr>
            <w:tcW w:w="1713" w:type="dxa"/>
            <w:shd w:val="clear" w:color="auto" w:fill="auto"/>
            <w:vAlign w:val="center"/>
          </w:tcPr>
          <w:p>
            <w:pPr>
              <w:widowControl/>
              <w:jc w:val="center"/>
              <w:rPr>
                <w:rFonts w:hint="eastAsia"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预算单</w:t>
            </w:r>
            <w:r>
              <w:rPr>
                <w:rFonts w:hint="eastAsia" w:ascii="宋体" w:hAnsi="宋体" w:cs="宋体"/>
                <w:color w:val="000000"/>
                <w:kern w:val="0"/>
                <w:sz w:val="24"/>
                <w:szCs w:val="24"/>
                <w:highlight w:val="none"/>
                <w:lang w:val="en-US" w:eastAsia="zh-CN"/>
              </w:rPr>
              <w:t>价0.45万/台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0" w:type="dxa"/>
            <w:shd w:val="clear" w:color="auto" w:fill="auto"/>
            <w:vAlign w:val="center"/>
          </w:tcPr>
          <w:p>
            <w:pPr>
              <w:widowControl/>
              <w:jc w:val="center"/>
              <w:rPr>
                <w:rFonts w:hint="eastAsia" w:ascii="Courier New" w:hAnsi="Courier New" w:eastAsia="宋体" w:cs="Courier New"/>
                <w:color w:val="000000"/>
                <w:sz w:val="28"/>
                <w:szCs w:val="28"/>
                <w:highlight w:val="none"/>
                <w:lang w:val="en-US" w:eastAsia="zh-CN"/>
              </w:rPr>
            </w:pPr>
            <w:r>
              <w:rPr>
                <w:rFonts w:hint="eastAsia" w:ascii="Courier New" w:hAnsi="Courier New" w:cs="Courier New"/>
                <w:color w:val="000000"/>
                <w:sz w:val="28"/>
                <w:szCs w:val="28"/>
                <w:highlight w:val="none"/>
                <w:lang w:val="en-US" w:eastAsia="zh-CN"/>
              </w:rPr>
              <w:t>4</w:t>
            </w:r>
          </w:p>
        </w:tc>
        <w:tc>
          <w:tcPr>
            <w:tcW w:w="1626" w:type="dxa"/>
            <w:shd w:val="clear" w:color="auto" w:fill="auto"/>
            <w:vAlign w:val="center"/>
          </w:tcPr>
          <w:p>
            <w:pPr>
              <w:widowControl/>
              <w:jc w:val="center"/>
              <w:rPr>
                <w:rFonts w:hint="eastAsia" w:ascii="Courier New" w:hAnsi="Courier New" w:cs="Courier New"/>
                <w:color w:val="000000"/>
                <w:sz w:val="28"/>
                <w:szCs w:val="28"/>
                <w:highlight w:val="none"/>
                <w:lang w:val="en-US" w:eastAsia="zh-CN"/>
              </w:rPr>
            </w:pPr>
            <w:r>
              <w:rPr>
                <w:rFonts w:hint="eastAsia" w:ascii="Courier New" w:hAnsi="Courier New" w:cs="Courier New"/>
                <w:color w:val="000000"/>
                <w:sz w:val="28"/>
                <w:szCs w:val="28"/>
                <w:highlight w:val="none"/>
                <w:lang w:val="en-US" w:eastAsia="zh-CN"/>
              </w:rPr>
              <w:t>信息处</w:t>
            </w:r>
          </w:p>
        </w:tc>
        <w:tc>
          <w:tcPr>
            <w:tcW w:w="4185" w:type="dxa"/>
            <w:shd w:val="clear" w:color="auto" w:fill="auto"/>
            <w:vAlign w:val="center"/>
          </w:tcPr>
          <w:p>
            <w:pPr>
              <w:widowControl/>
              <w:jc w:val="center"/>
              <w:rPr>
                <w:rFonts w:hint="eastAsia" w:ascii="Courier New" w:hAnsi="Courier New" w:cs="Courier New"/>
                <w:color w:val="000000"/>
                <w:sz w:val="28"/>
                <w:szCs w:val="28"/>
                <w:highlight w:val="none"/>
                <w:lang w:val="en-US" w:eastAsia="zh-CN"/>
              </w:rPr>
            </w:pPr>
            <w:r>
              <w:rPr>
                <w:rFonts w:hint="eastAsia" w:ascii="Courier New" w:hAnsi="Courier New" w:cs="Courier New"/>
                <w:color w:val="000000"/>
                <w:sz w:val="28"/>
                <w:szCs w:val="28"/>
                <w:highlight w:val="none"/>
                <w:lang w:val="en-US" w:eastAsia="zh-CN"/>
              </w:rPr>
              <w:t>移动心电图机</w:t>
            </w:r>
          </w:p>
        </w:tc>
        <w:tc>
          <w:tcPr>
            <w:tcW w:w="1149" w:type="dxa"/>
            <w:shd w:val="clear" w:color="auto" w:fill="auto"/>
            <w:vAlign w:val="center"/>
          </w:tcPr>
          <w:p>
            <w:pPr>
              <w:widowControl/>
              <w:jc w:val="center"/>
              <w:rPr>
                <w:rFonts w:hint="eastAsia" w:ascii="Courier New" w:hAnsi="Courier New" w:cs="Courier New"/>
                <w:color w:val="000000"/>
                <w:sz w:val="28"/>
                <w:szCs w:val="28"/>
                <w:highlight w:val="none"/>
                <w:lang w:val="en-US" w:eastAsia="zh-CN"/>
              </w:rPr>
            </w:pPr>
            <w:r>
              <w:rPr>
                <w:rFonts w:hint="eastAsia" w:ascii="Courier New" w:hAnsi="Courier New" w:cs="Courier New"/>
                <w:color w:val="000000"/>
                <w:sz w:val="28"/>
                <w:szCs w:val="28"/>
                <w:highlight w:val="none"/>
                <w:lang w:val="en-US" w:eastAsia="zh-CN"/>
              </w:rPr>
              <w:t>25台</w:t>
            </w:r>
          </w:p>
        </w:tc>
        <w:tc>
          <w:tcPr>
            <w:tcW w:w="1713" w:type="dxa"/>
            <w:shd w:val="clear" w:color="auto" w:fill="auto"/>
            <w:vAlign w:val="center"/>
          </w:tcPr>
          <w:p>
            <w:pPr>
              <w:widowControl/>
              <w:jc w:val="center"/>
              <w:rPr>
                <w:rFonts w:hint="eastAsia"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预算单</w:t>
            </w:r>
            <w:r>
              <w:rPr>
                <w:rFonts w:hint="eastAsia" w:ascii="宋体" w:hAnsi="宋体" w:cs="宋体"/>
                <w:color w:val="000000"/>
                <w:kern w:val="0"/>
                <w:sz w:val="24"/>
                <w:szCs w:val="24"/>
                <w:highlight w:val="none"/>
                <w:lang w:val="en-US" w:eastAsia="zh-CN"/>
              </w:rPr>
              <w:t>价1.8万/台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0" w:type="dxa"/>
            <w:shd w:val="clear" w:color="auto" w:fill="auto"/>
            <w:vAlign w:val="center"/>
          </w:tcPr>
          <w:p>
            <w:pPr>
              <w:widowControl/>
              <w:jc w:val="center"/>
              <w:rPr>
                <w:rFonts w:hint="eastAsia" w:ascii="Courier New" w:hAnsi="Courier New" w:eastAsia="宋体" w:cs="Courier New"/>
                <w:color w:val="000000"/>
                <w:sz w:val="28"/>
                <w:szCs w:val="28"/>
                <w:highlight w:val="none"/>
                <w:lang w:val="en-US" w:eastAsia="zh-CN"/>
              </w:rPr>
            </w:pPr>
            <w:r>
              <w:rPr>
                <w:rFonts w:hint="eastAsia" w:ascii="Courier New" w:hAnsi="Courier New" w:cs="Courier New"/>
                <w:color w:val="000000"/>
                <w:sz w:val="28"/>
                <w:szCs w:val="28"/>
                <w:highlight w:val="none"/>
                <w:lang w:val="en-US" w:eastAsia="zh-CN"/>
              </w:rPr>
              <w:t>5</w:t>
            </w:r>
          </w:p>
        </w:tc>
        <w:tc>
          <w:tcPr>
            <w:tcW w:w="1626" w:type="dxa"/>
            <w:shd w:val="clear" w:color="auto" w:fill="auto"/>
            <w:vAlign w:val="center"/>
          </w:tcPr>
          <w:p>
            <w:pPr>
              <w:widowControl/>
              <w:jc w:val="center"/>
              <w:rPr>
                <w:rFonts w:hint="eastAsia" w:ascii="Courier New" w:hAnsi="Courier New" w:eastAsia="宋体" w:cs="Courier New"/>
                <w:color w:val="000000"/>
                <w:kern w:val="2"/>
                <w:sz w:val="28"/>
                <w:szCs w:val="28"/>
                <w:highlight w:val="none"/>
                <w:lang w:val="en-US" w:eastAsia="zh-CN" w:bidi="ar-SA"/>
              </w:rPr>
            </w:pPr>
            <w:r>
              <w:rPr>
                <w:rFonts w:hint="eastAsia" w:ascii="Courier New" w:hAnsi="Courier New" w:cs="Courier New"/>
                <w:color w:val="000000"/>
                <w:sz w:val="28"/>
                <w:szCs w:val="28"/>
                <w:highlight w:val="none"/>
              </w:rPr>
              <w:t>检验科</w:t>
            </w:r>
          </w:p>
        </w:tc>
        <w:tc>
          <w:tcPr>
            <w:tcW w:w="4185" w:type="dxa"/>
            <w:shd w:val="clear" w:color="auto" w:fill="auto"/>
            <w:vAlign w:val="center"/>
          </w:tcPr>
          <w:p>
            <w:pPr>
              <w:widowControl/>
              <w:jc w:val="center"/>
              <w:rPr>
                <w:rFonts w:hint="eastAsia" w:ascii="Courier New" w:hAnsi="Courier New" w:cs="Courier New"/>
                <w:color w:val="000000"/>
                <w:sz w:val="28"/>
                <w:szCs w:val="28"/>
                <w:highlight w:val="none"/>
                <w:lang w:val="en-US" w:eastAsia="zh-CN"/>
              </w:rPr>
            </w:pPr>
            <w:r>
              <w:rPr>
                <w:rFonts w:hint="eastAsia" w:ascii="Courier New" w:hAnsi="Courier New" w:cs="Courier New"/>
                <w:color w:val="000000"/>
                <w:sz w:val="28"/>
                <w:szCs w:val="28"/>
                <w:highlight w:val="none"/>
                <w:lang w:val="en-US" w:eastAsia="zh-CN"/>
              </w:rPr>
              <w:t>UPS稳压电源</w:t>
            </w:r>
          </w:p>
        </w:tc>
        <w:tc>
          <w:tcPr>
            <w:tcW w:w="1149" w:type="dxa"/>
            <w:shd w:val="clear" w:color="auto" w:fill="auto"/>
            <w:vAlign w:val="center"/>
          </w:tcPr>
          <w:p>
            <w:pPr>
              <w:widowControl/>
              <w:jc w:val="center"/>
              <w:rPr>
                <w:rFonts w:hint="default" w:ascii="Courier New" w:hAnsi="Courier New" w:cs="Courier New"/>
                <w:color w:val="000000"/>
                <w:sz w:val="28"/>
                <w:szCs w:val="28"/>
                <w:highlight w:val="none"/>
                <w:lang w:val="en-US" w:eastAsia="zh-CN"/>
              </w:rPr>
            </w:pPr>
            <w:r>
              <w:rPr>
                <w:rFonts w:hint="eastAsia" w:ascii="Courier New" w:hAnsi="Courier New" w:cs="Courier New"/>
                <w:color w:val="000000"/>
                <w:sz w:val="28"/>
                <w:szCs w:val="28"/>
                <w:highlight w:val="none"/>
                <w:lang w:val="en-US" w:eastAsia="zh-CN"/>
              </w:rPr>
              <w:t>1台</w:t>
            </w:r>
          </w:p>
        </w:tc>
        <w:tc>
          <w:tcPr>
            <w:tcW w:w="1713" w:type="dxa"/>
            <w:shd w:val="clear" w:color="auto" w:fill="auto"/>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预算</w:t>
            </w:r>
            <w:r>
              <w:rPr>
                <w:rFonts w:hint="eastAsia" w:ascii="宋体" w:hAnsi="宋体" w:cs="宋体"/>
                <w:color w:val="000000"/>
                <w:kern w:val="0"/>
                <w:sz w:val="24"/>
                <w:szCs w:val="24"/>
                <w:highlight w:val="none"/>
                <w:lang w:val="en-US" w:eastAsia="zh-CN"/>
              </w:rPr>
              <w:t>单</w:t>
            </w:r>
            <w:r>
              <w:rPr>
                <w:rFonts w:hint="eastAsia" w:ascii="宋体" w:hAnsi="宋体" w:cs="宋体"/>
                <w:color w:val="000000"/>
                <w:kern w:val="0"/>
                <w:sz w:val="24"/>
                <w:szCs w:val="24"/>
                <w:highlight w:val="none"/>
              </w:rPr>
              <w:t>价5万/台，第</w:t>
            </w:r>
            <w:r>
              <w:rPr>
                <w:rFonts w:hint="eastAsia" w:ascii="宋体" w:hAnsi="宋体" w:cs="宋体"/>
                <w:color w:val="000000"/>
                <w:kern w:val="0"/>
                <w:sz w:val="24"/>
                <w:szCs w:val="24"/>
                <w:highlight w:val="none"/>
                <w:lang w:val="en-US" w:eastAsia="zh-CN"/>
              </w:rPr>
              <w:t>三</w:t>
            </w:r>
            <w:r>
              <w:rPr>
                <w:rFonts w:hint="eastAsia" w:ascii="宋体" w:hAnsi="宋体" w:cs="宋体"/>
                <w:color w:val="000000"/>
                <w:kern w:val="0"/>
                <w:sz w:val="24"/>
                <w:szCs w:val="24"/>
                <w:highlight w:val="none"/>
              </w:rPr>
              <w:t>次挂网</w:t>
            </w:r>
            <w:r>
              <w:rPr>
                <w:rFonts w:hint="eastAsia" w:ascii="宋体" w:hAnsi="宋体" w:cs="宋体"/>
                <w:color w:val="000000"/>
                <w:kern w:val="0"/>
                <w:sz w:val="24"/>
                <w:szCs w:val="24"/>
                <w:highlight w:val="none"/>
                <w:lang w:eastAsia="zh-CN"/>
              </w:rPr>
              <w:t>。第一次或第二次已经报过名的，无需重新报名，依旧有效。</w:t>
            </w:r>
          </w:p>
        </w:tc>
      </w:tr>
    </w:tbl>
    <w:p>
      <w:pPr>
        <w:tabs>
          <w:tab w:val="left" w:pos="229"/>
        </w:tabs>
        <w:jc w:val="left"/>
        <w:rPr>
          <w:rFonts w:ascii="宋体" w:hAnsi="宋体" w:cs="宋体"/>
          <w:b/>
          <w:kern w:val="0"/>
          <w:sz w:val="28"/>
          <w:szCs w:val="28"/>
          <w:highlight w:val="none"/>
        </w:rPr>
      </w:pPr>
    </w:p>
    <w:bookmarkEnd w:id="0"/>
    <w:p>
      <w:pPr>
        <w:tabs>
          <w:tab w:val="left" w:pos="229"/>
        </w:tabs>
        <w:jc w:val="left"/>
        <w:rPr>
          <w:rFonts w:ascii="宋体" w:hAnsi="宋体" w:cs="宋体"/>
          <w:b/>
          <w:kern w:val="0"/>
          <w:sz w:val="28"/>
          <w:szCs w:val="28"/>
        </w:rPr>
      </w:pPr>
      <w:r>
        <w:rPr>
          <w:rFonts w:hint="eastAsia" w:ascii="宋体" w:hAnsi="宋体" w:cs="宋体"/>
          <w:b/>
          <w:kern w:val="0"/>
          <w:sz w:val="28"/>
          <w:szCs w:val="28"/>
        </w:rPr>
        <w:t>2.报名要求：</w:t>
      </w:r>
    </w:p>
    <w:p>
      <w:pPr>
        <w:widowControl/>
        <w:tabs>
          <w:tab w:val="left" w:pos="426"/>
        </w:tabs>
        <w:ind w:firstLine="220" w:firstLineChars="100"/>
        <w:rPr>
          <w:rFonts w:ascii="宋体" w:hAnsi="宋体" w:cs="宋体"/>
          <w:kern w:val="0"/>
          <w:sz w:val="22"/>
          <w:szCs w:val="21"/>
        </w:rPr>
      </w:pPr>
      <w:r>
        <w:rPr>
          <w:rFonts w:hint="eastAsia" w:ascii="宋体" w:hAnsi="宋体" w:cs="宋体"/>
          <w:kern w:val="0"/>
          <w:sz w:val="22"/>
          <w:szCs w:val="21"/>
        </w:rPr>
        <w:t>(1)严格按照要求填写附表一，并上传相关报名材料，不符合要求的其报名申请将被拒绝！</w:t>
      </w:r>
    </w:p>
    <w:p>
      <w:pPr>
        <w:widowControl/>
        <w:tabs>
          <w:tab w:val="left" w:pos="426"/>
        </w:tabs>
        <w:ind w:firstLine="220" w:firstLineChars="100"/>
        <w:rPr>
          <w:rFonts w:ascii="宋体" w:hAnsi="宋体" w:cs="宋体"/>
          <w:kern w:val="0"/>
          <w:sz w:val="22"/>
          <w:szCs w:val="21"/>
        </w:rPr>
      </w:pPr>
      <w:r>
        <w:rPr>
          <w:rFonts w:hint="eastAsia" w:ascii="宋体" w:hAnsi="宋体" w:cs="宋体"/>
          <w:kern w:val="0"/>
          <w:sz w:val="22"/>
          <w:szCs w:val="21"/>
        </w:rPr>
        <w:t>(2)报名时提供的规格型号须与谈判现场提供的规格型号相一致。</w:t>
      </w:r>
      <w:r>
        <w:rPr>
          <w:rFonts w:hint="eastAsia" w:ascii="宋体" w:hAnsi="宋体" w:cs="宋体"/>
          <w:b/>
          <w:bCs/>
          <w:kern w:val="0"/>
          <w:sz w:val="22"/>
          <w:szCs w:val="21"/>
        </w:rPr>
        <w:t>如不一致，供应商谈判现场提交的正本材料中型号更优、价格更低的（所有材料必须齐全）将由评委决定是否接受修改规格型号；其他情况一律作无效响应处理。</w:t>
      </w:r>
    </w:p>
    <w:p>
      <w:pPr>
        <w:widowControl/>
        <w:tabs>
          <w:tab w:val="left" w:pos="426"/>
        </w:tabs>
        <w:ind w:firstLine="220" w:firstLineChars="100"/>
        <w:rPr>
          <w:rFonts w:ascii="宋体" w:hAnsi="宋体" w:cs="宋体"/>
          <w:kern w:val="0"/>
          <w:sz w:val="22"/>
        </w:rPr>
      </w:pPr>
      <w:r>
        <w:rPr>
          <w:rFonts w:hint="eastAsia" w:ascii="宋体" w:hAnsi="宋体" w:cs="宋体"/>
          <w:kern w:val="0"/>
          <w:sz w:val="22"/>
        </w:rPr>
        <w:t>(3)属于高值耗材类产品，</w:t>
      </w:r>
      <w:r>
        <w:rPr>
          <w:rFonts w:hint="eastAsia" w:ascii="宋体" w:hAnsi="宋体" w:cs="宋体"/>
          <w:b/>
          <w:bCs/>
          <w:kern w:val="0"/>
          <w:sz w:val="22"/>
        </w:rPr>
        <w:t>必须提供江西省省标价格，不接受无省标产品报名。</w:t>
      </w:r>
    </w:p>
    <w:p>
      <w:pPr>
        <w:widowControl/>
        <w:tabs>
          <w:tab w:val="left" w:pos="426"/>
        </w:tabs>
        <w:ind w:firstLine="220" w:firstLineChars="100"/>
        <w:rPr>
          <w:rFonts w:ascii="宋体" w:hAnsi="宋体" w:cs="宋体"/>
          <w:kern w:val="0"/>
          <w:szCs w:val="21"/>
        </w:rPr>
      </w:pPr>
      <w:r>
        <w:rPr>
          <w:rFonts w:hint="eastAsia" w:ascii="宋体" w:hAnsi="宋体" w:cs="宋体"/>
          <w:kern w:val="0"/>
          <w:sz w:val="22"/>
        </w:rPr>
        <w:t>(4)所投所有产品须持有医疗器械注册证（注册证号在附表一中必须填写），特殊产品除外</w:t>
      </w:r>
      <w:r>
        <w:rPr>
          <w:rFonts w:hint="eastAsia" w:ascii="宋体" w:hAnsi="宋体" w:cs="宋体"/>
          <w:kern w:val="0"/>
          <w:szCs w:val="21"/>
        </w:rPr>
        <w:t>。</w:t>
      </w:r>
    </w:p>
    <w:p>
      <w:pPr>
        <w:widowControl/>
        <w:tabs>
          <w:tab w:val="left" w:pos="426"/>
        </w:tabs>
        <w:ind w:firstLine="210" w:firstLineChars="100"/>
        <w:rPr>
          <w:rFonts w:ascii="宋体" w:hAnsi="宋体" w:cs="宋体"/>
          <w:kern w:val="0"/>
          <w:szCs w:val="21"/>
        </w:rPr>
      </w:pPr>
      <w:r>
        <w:rPr>
          <w:rFonts w:hint="eastAsia" w:ascii="宋体" w:hAnsi="宋体" w:cs="宋体"/>
          <w:kern w:val="0"/>
          <w:szCs w:val="21"/>
        </w:rPr>
        <w:t>（5）参数详见附件。</w:t>
      </w:r>
    </w:p>
    <w:p>
      <w:pPr>
        <w:tabs>
          <w:tab w:val="left" w:pos="229"/>
        </w:tabs>
        <w:jc w:val="left"/>
        <w:rPr>
          <w:rFonts w:ascii="宋体" w:hAnsi="宋体" w:cs="宋体"/>
          <w:b/>
          <w:kern w:val="0"/>
          <w:sz w:val="28"/>
          <w:szCs w:val="28"/>
        </w:rPr>
      </w:pPr>
      <w:r>
        <w:rPr>
          <w:rFonts w:hint="eastAsia" w:ascii="宋体" w:hAnsi="宋体" w:cs="宋体"/>
          <w:b/>
          <w:kern w:val="0"/>
          <w:sz w:val="28"/>
          <w:szCs w:val="28"/>
        </w:rPr>
        <w:t>3.报名需提供的相关材料：</w:t>
      </w:r>
    </w:p>
    <w:p>
      <w:pPr>
        <w:numPr>
          <w:ilvl w:val="0"/>
          <w:numId w:val="1"/>
        </w:numPr>
        <w:tabs>
          <w:tab w:val="left" w:pos="229"/>
        </w:tabs>
        <w:spacing w:line="320" w:lineRule="exact"/>
        <w:rPr>
          <w:rFonts w:ascii="宋体" w:hAnsi="宋体" w:cs="宋体"/>
          <w:kern w:val="0"/>
          <w:sz w:val="22"/>
        </w:rPr>
      </w:pPr>
      <w:r>
        <w:rPr>
          <w:rFonts w:hint="eastAsia" w:ascii="宋体" w:hAnsi="宋体" w:cs="宋体"/>
          <w:kern w:val="0"/>
          <w:sz w:val="22"/>
        </w:rPr>
        <w:t>产品的价格一览表，请做成可编辑的Excel文件上传（有耗材的设备必须提供耗材的价格一览表，参照附表一格式）。</w:t>
      </w:r>
      <w:r>
        <w:rPr>
          <w:rFonts w:hint="eastAsia" w:ascii="宋体" w:hAnsi="宋体" w:cs="宋体"/>
          <w:b/>
          <w:bCs/>
          <w:color w:val="FF0000"/>
          <w:kern w:val="0"/>
          <w:sz w:val="22"/>
        </w:rPr>
        <w:t>提交的材料</w:t>
      </w:r>
      <w:r>
        <w:rPr>
          <w:rFonts w:hint="eastAsia" w:ascii="宋体" w:hAnsi="宋体" w:cs="宋体"/>
          <w:b/>
          <w:color w:val="FF0000"/>
          <w:kern w:val="0"/>
          <w:sz w:val="22"/>
        </w:rPr>
        <w:t>以采购序号、项目名称、公司名称命名（例：1、超高倍显微镜、江西××有限公司）</w:t>
      </w:r>
      <w:r>
        <w:rPr>
          <w:rFonts w:hint="eastAsia" w:ascii="宋体" w:hAnsi="宋体" w:cs="宋体"/>
          <w:b/>
          <w:kern w:val="0"/>
          <w:sz w:val="22"/>
        </w:rPr>
        <w:t>,公司名称写全称，</w:t>
      </w:r>
      <w:r>
        <w:rPr>
          <w:rFonts w:hint="eastAsia" w:ascii="宋体" w:hAnsi="宋体" w:cs="宋体"/>
          <w:b/>
          <w:color w:val="000000" w:themeColor="text1"/>
          <w:kern w:val="0"/>
          <w:sz w:val="22"/>
          <w14:textFill>
            <w14:solidFill>
              <w14:schemeClr w14:val="tx1"/>
            </w14:solidFill>
          </w14:textFill>
        </w:rPr>
        <w:t>未按要求格式提交的材料将被退回，不得修改附表一格式。</w:t>
      </w:r>
      <w:r>
        <w:rPr>
          <w:rFonts w:hint="eastAsia" w:ascii="宋体" w:hAnsi="宋体" w:cs="宋体"/>
          <w:b/>
          <w:kern w:val="0"/>
          <w:sz w:val="22"/>
        </w:rPr>
        <w:t>供应商可以报名多个项目，</w:t>
      </w:r>
      <w:r>
        <w:rPr>
          <w:rFonts w:hint="eastAsia" w:ascii="宋体" w:hAnsi="宋体" w:cs="宋体"/>
          <w:b/>
          <w:color w:val="FF0000"/>
          <w:kern w:val="0"/>
          <w:sz w:val="22"/>
        </w:rPr>
        <w:t>每个项目单独提交一份e</w:t>
      </w:r>
      <w:r>
        <w:rPr>
          <w:rFonts w:ascii="宋体" w:hAnsi="宋体" w:cs="宋体"/>
          <w:b/>
          <w:color w:val="FF0000"/>
          <w:kern w:val="0"/>
          <w:sz w:val="22"/>
        </w:rPr>
        <w:t>xcel</w:t>
      </w:r>
      <w:r>
        <w:rPr>
          <w:rFonts w:hint="eastAsia" w:ascii="宋体" w:hAnsi="宋体" w:cs="宋体"/>
          <w:b/>
          <w:color w:val="FF0000"/>
          <w:kern w:val="0"/>
          <w:sz w:val="22"/>
        </w:rPr>
        <w:t>表，</w:t>
      </w:r>
      <w:r>
        <w:rPr>
          <w:rFonts w:hint="eastAsia" w:ascii="宋体" w:hAnsi="宋体" w:cs="宋体"/>
          <w:b/>
          <w:kern w:val="0"/>
          <w:sz w:val="22"/>
        </w:rPr>
        <w:t>请仔细核对官网公告中的项目序号，</w:t>
      </w:r>
      <w:r>
        <w:rPr>
          <w:rFonts w:hint="eastAsia" w:ascii="宋体" w:hAnsi="宋体" w:cs="宋体"/>
          <w:b/>
          <w:color w:val="FF0000"/>
          <w:kern w:val="0"/>
          <w:sz w:val="22"/>
        </w:rPr>
        <w:t>序号写错可能会导致开标数据统计错误，由此造成的数据错误责任由供应商负责！</w:t>
      </w:r>
    </w:p>
    <w:p>
      <w:pPr>
        <w:numPr>
          <w:ilvl w:val="0"/>
          <w:numId w:val="1"/>
        </w:numPr>
        <w:tabs>
          <w:tab w:val="left" w:pos="229"/>
        </w:tabs>
        <w:spacing w:line="320" w:lineRule="exact"/>
        <w:rPr>
          <w:rFonts w:ascii="宋体" w:hAnsi="宋体" w:cs="宋体"/>
          <w:b/>
          <w:kern w:val="0"/>
          <w:sz w:val="22"/>
        </w:rPr>
      </w:pPr>
      <w:r>
        <w:rPr>
          <w:rFonts w:hint="eastAsia" w:ascii="宋体" w:hAnsi="宋体" w:cs="宋体"/>
          <w:kern w:val="0"/>
          <w:sz w:val="22"/>
        </w:rPr>
        <w:t>供应商及产品的资质证明材料（以下材料请扫描成一个PDF文件并上传，上传文件命名规则：</w:t>
      </w:r>
      <w:r>
        <w:rPr>
          <w:rFonts w:hint="eastAsia" w:ascii="宋体" w:hAnsi="宋体" w:cs="宋体"/>
          <w:b/>
          <w:color w:val="FF0000"/>
          <w:kern w:val="0"/>
          <w:sz w:val="22"/>
        </w:rPr>
        <w:t>以采购序号、项目名称、公司名称命名（例：1、超高倍显微镜、江西××有限公司）</w:t>
      </w:r>
      <w:r>
        <w:rPr>
          <w:rFonts w:hint="eastAsia" w:ascii="宋体" w:hAnsi="宋体" w:cs="宋体"/>
          <w:b/>
          <w:kern w:val="0"/>
          <w:sz w:val="22"/>
        </w:rPr>
        <w:t>：</w:t>
      </w:r>
    </w:p>
    <w:p>
      <w:pPr>
        <w:pStyle w:val="17"/>
        <w:tabs>
          <w:tab w:val="left" w:pos="425"/>
        </w:tabs>
        <w:spacing w:line="320" w:lineRule="exact"/>
        <w:ind w:left="570" w:firstLine="0" w:firstLineChars="0"/>
        <w:rPr>
          <w:rFonts w:ascii="宋体" w:hAnsi="宋体" w:cs="宋体"/>
          <w:sz w:val="22"/>
        </w:rPr>
      </w:pPr>
      <w:r>
        <w:rPr>
          <w:rFonts w:hint="eastAsia" w:ascii="宋体" w:hAnsi="宋体" w:cs="宋体"/>
          <w:sz w:val="22"/>
        </w:rPr>
        <w:t>①《企业法人营业执照》副本复印件加盖单位公章；</w:t>
      </w:r>
    </w:p>
    <w:p>
      <w:pPr>
        <w:pStyle w:val="17"/>
        <w:tabs>
          <w:tab w:val="left" w:pos="425"/>
        </w:tabs>
        <w:spacing w:line="320" w:lineRule="exact"/>
        <w:ind w:left="570" w:firstLine="0" w:firstLineChars="0"/>
        <w:rPr>
          <w:rFonts w:ascii="宋体" w:hAnsi="宋体" w:cs="宋体"/>
          <w:color w:val="000000" w:themeColor="text1"/>
          <w:sz w:val="22"/>
          <w14:textFill>
            <w14:solidFill>
              <w14:schemeClr w14:val="tx1"/>
            </w14:solidFill>
          </w14:textFill>
        </w:rPr>
      </w:pPr>
      <w:r>
        <w:rPr>
          <w:rFonts w:hint="eastAsia" w:ascii="宋体" w:hAnsi="宋体" w:cs="宋体"/>
          <w:sz w:val="22"/>
        </w:rPr>
        <w:t>②医疗器械产品注册证及注册登记表(不作为医疗器械管理的产品请到国家药监局网站查询依据)，并加盖单位</w:t>
      </w:r>
      <w:r>
        <w:rPr>
          <w:rFonts w:hint="eastAsia" w:ascii="宋体" w:hAnsi="宋体" w:cs="宋体"/>
          <w:color w:val="000000" w:themeColor="text1"/>
          <w:sz w:val="22"/>
          <w14:textFill>
            <w14:solidFill>
              <w14:schemeClr w14:val="tx1"/>
            </w14:solidFill>
          </w14:textFill>
        </w:rPr>
        <w:t>公章；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pPr>
        <w:pStyle w:val="17"/>
        <w:tabs>
          <w:tab w:val="left" w:pos="425"/>
        </w:tabs>
        <w:spacing w:line="320" w:lineRule="exact"/>
        <w:ind w:left="570" w:firstLine="0" w:firstLineChars="0"/>
        <w:rPr>
          <w:rFonts w:ascii="宋体" w:hAnsi="宋体" w:cs="宋体"/>
          <w:sz w:val="22"/>
        </w:rPr>
      </w:pPr>
      <w:r>
        <w:rPr>
          <w:rFonts w:hint="eastAsia" w:ascii="宋体" w:hAnsi="宋体" w:cs="宋体"/>
          <w:color w:val="000000" w:themeColor="text1"/>
          <w:sz w:val="22"/>
          <w14:textFill>
            <w14:solidFill>
              <w14:schemeClr w14:val="tx1"/>
            </w14:solidFill>
          </w14:textFill>
        </w:rPr>
        <w:t>③法定代表人身份证明书或法</w:t>
      </w:r>
      <w:r>
        <w:rPr>
          <w:rFonts w:hint="eastAsia" w:ascii="宋体" w:hAnsi="宋体" w:cs="宋体"/>
          <w:sz w:val="22"/>
        </w:rPr>
        <w:t>人授权委托书、法定代表人或法定代表人授权委托人的身份证复印件加盖单位公章；</w:t>
      </w:r>
    </w:p>
    <w:p>
      <w:pPr>
        <w:pStyle w:val="17"/>
        <w:tabs>
          <w:tab w:val="left" w:pos="425"/>
        </w:tabs>
        <w:spacing w:line="320" w:lineRule="exact"/>
        <w:ind w:left="570" w:firstLine="0" w:firstLineChars="0"/>
        <w:rPr>
          <w:rFonts w:ascii="宋体" w:hAnsi="宋体" w:cs="宋体"/>
          <w:sz w:val="22"/>
        </w:rPr>
      </w:pPr>
      <w:r>
        <w:rPr>
          <w:rFonts w:hint="eastAsia" w:ascii="宋体" w:hAnsi="宋体" w:cs="宋体"/>
          <w:sz w:val="22"/>
        </w:rPr>
        <w:t>④如果供应商所投的设备(耗材)不是投标人自己制造的，供应商应得到制造商同意其在本次投标中提供该货物的正式授权书或经销授权书并加盖生产企业公章；对提供材料不真实者予以取消成交资格。</w:t>
      </w:r>
    </w:p>
    <w:p>
      <w:pPr>
        <w:spacing w:line="320" w:lineRule="exact"/>
        <w:ind w:left="221" w:hanging="221" w:hangingChars="100"/>
        <w:rPr>
          <w:rFonts w:ascii="宋体" w:hAnsi="宋体" w:cs="宋体"/>
          <w:b/>
          <w:bCs/>
          <w:color w:val="FF0000"/>
          <w:sz w:val="22"/>
        </w:rPr>
      </w:pPr>
      <w:r>
        <w:rPr>
          <w:rFonts w:hint="eastAsia" w:ascii="宋体" w:hAnsi="宋体" w:cs="宋体"/>
          <w:b/>
          <w:bCs/>
          <w:sz w:val="22"/>
        </w:rPr>
        <w:t>（3）报名时间及地址：</w:t>
      </w:r>
      <w:r>
        <w:rPr>
          <w:rFonts w:hint="eastAsia" w:ascii="宋体" w:hAnsi="宋体" w:cs="宋体"/>
          <w:b/>
          <w:bCs/>
          <w:color w:val="FF0000"/>
          <w:sz w:val="22"/>
        </w:rPr>
        <w:t>供应商自</w:t>
      </w:r>
      <w:r>
        <w:rPr>
          <w:rFonts w:hint="eastAsia" w:ascii="宋体" w:hAnsi="宋体" w:cs="宋体"/>
          <w:b/>
          <w:bCs/>
          <w:color w:val="FF0000"/>
          <w:sz w:val="22"/>
          <w:u w:val="single"/>
        </w:rPr>
        <w:t>202</w:t>
      </w:r>
      <w:r>
        <w:rPr>
          <w:rFonts w:hint="eastAsia" w:ascii="宋体" w:hAnsi="宋体" w:cs="宋体"/>
          <w:b/>
          <w:bCs/>
          <w:color w:val="FF0000"/>
          <w:sz w:val="22"/>
          <w:u w:val="single"/>
          <w:lang w:val="en-US" w:eastAsia="zh-CN"/>
        </w:rPr>
        <w:t>3</w:t>
      </w:r>
      <w:r>
        <w:rPr>
          <w:rFonts w:hint="eastAsia" w:ascii="宋体" w:hAnsi="宋体" w:cs="宋体"/>
          <w:b/>
          <w:bCs/>
          <w:color w:val="FF0000"/>
          <w:sz w:val="22"/>
          <w:highlight w:val="none"/>
          <w:u w:val="single"/>
        </w:rPr>
        <w:t>年</w:t>
      </w:r>
      <w:r>
        <w:rPr>
          <w:rFonts w:hint="eastAsia" w:ascii="宋体" w:hAnsi="宋体" w:cs="宋体"/>
          <w:b/>
          <w:bCs/>
          <w:color w:val="FF0000"/>
          <w:sz w:val="22"/>
          <w:highlight w:val="none"/>
          <w:u w:val="single"/>
          <w:lang w:val="en-US" w:eastAsia="zh-CN"/>
        </w:rPr>
        <w:t>01</w:t>
      </w:r>
      <w:r>
        <w:rPr>
          <w:rFonts w:hint="eastAsia" w:ascii="宋体" w:hAnsi="宋体" w:cs="宋体"/>
          <w:b/>
          <w:bCs/>
          <w:color w:val="FF0000"/>
          <w:sz w:val="22"/>
          <w:highlight w:val="none"/>
          <w:u w:val="single"/>
        </w:rPr>
        <w:t>月</w:t>
      </w:r>
      <w:r>
        <w:rPr>
          <w:rFonts w:hint="eastAsia" w:ascii="宋体" w:hAnsi="宋体" w:cs="宋体"/>
          <w:b/>
          <w:bCs/>
          <w:color w:val="FF0000"/>
          <w:sz w:val="22"/>
          <w:highlight w:val="none"/>
          <w:u w:val="single"/>
          <w:lang w:val="en-US" w:eastAsia="zh-CN"/>
        </w:rPr>
        <w:t>18</w:t>
      </w:r>
      <w:r>
        <w:rPr>
          <w:rFonts w:hint="eastAsia" w:ascii="宋体" w:hAnsi="宋体" w:cs="宋体"/>
          <w:b/>
          <w:bCs/>
          <w:color w:val="FF0000"/>
          <w:sz w:val="22"/>
          <w:highlight w:val="none"/>
          <w:u w:val="single"/>
        </w:rPr>
        <w:t>日9:</w:t>
      </w:r>
      <w:r>
        <w:rPr>
          <w:rFonts w:ascii="宋体" w:hAnsi="宋体" w:cs="宋体"/>
          <w:b/>
          <w:bCs/>
          <w:color w:val="FF0000"/>
          <w:sz w:val="22"/>
          <w:highlight w:val="none"/>
          <w:u w:val="single"/>
        </w:rPr>
        <w:t>00</w:t>
      </w:r>
      <w:r>
        <w:rPr>
          <w:rFonts w:hint="eastAsia" w:ascii="宋体" w:hAnsi="宋体" w:cs="宋体"/>
          <w:b/>
          <w:bCs/>
          <w:color w:val="FF0000"/>
          <w:sz w:val="22"/>
          <w:highlight w:val="none"/>
          <w:u w:val="single"/>
        </w:rPr>
        <w:t>至2</w:t>
      </w:r>
      <w:r>
        <w:rPr>
          <w:rFonts w:ascii="宋体" w:hAnsi="宋体" w:cs="宋体"/>
          <w:b/>
          <w:bCs/>
          <w:color w:val="FF0000"/>
          <w:sz w:val="22"/>
          <w:highlight w:val="none"/>
          <w:u w:val="single"/>
        </w:rPr>
        <w:t>02</w:t>
      </w:r>
      <w:r>
        <w:rPr>
          <w:rFonts w:hint="eastAsia" w:ascii="宋体" w:hAnsi="宋体" w:cs="宋体"/>
          <w:b/>
          <w:bCs/>
          <w:color w:val="FF0000"/>
          <w:sz w:val="22"/>
          <w:highlight w:val="none"/>
          <w:u w:val="single"/>
          <w:lang w:val="en-US" w:eastAsia="zh-CN"/>
        </w:rPr>
        <w:t>3</w:t>
      </w:r>
      <w:r>
        <w:rPr>
          <w:rFonts w:hint="eastAsia" w:ascii="宋体" w:hAnsi="宋体" w:cs="宋体"/>
          <w:b/>
          <w:bCs/>
          <w:color w:val="FF0000"/>
          <w:sz w:val="22"/>
          <w:highlight w:val="none"/>
          <w:u w:val="single"/>
        </w:rPr>
        <w:t>年</w:t>
      </w:r>
      <w:r>
        <w:rPr>
          <w:rFonts w:hint="eastAsia" w:ascii="宋体" w:hAnsi="宋体" w:cs="宋体"/>
          <w:b/>
          <w:bCs/>
          <w:color w:val="FF0000"/>
          <w:sz w:val="22"/>
          <w:highlight w:val="none"/>
          <w:u w:val="single"/>
          <w:lang w:val="en-US" w:eastAsia="zh-CN"/>
        </w:rPr>
        <w:t>0</w:t>
      </w:r>
      <w:r>
        <w:rPr>
          <w:rFonts w:ascii="宋体" w:hAnsi="宋体" w:cs="宋体"/>
          <w:b/>
          <w:bCs/>
          <w:color w:val="FF0000"/>
          <w:sz w:val="22"/>
          <w:highlight w:val="none"/>
          <w:u w:val="single"/>
        </w:rPr>
        <w:t>1</w:t>
      </w:r>
      <w:r>
        <w:rPr>
          <w:rFonts w:hint="eastAsia" w:ascii="宋体" w:hAnsi="宋体" w:cs="宋体"/>
          <w:b/>
          <w:bCs/>
          <w:color w:val="FF0000"/>
          <w:sz w:val="22"/>
          <w:highlight w:val="none"/>
          <w:u w:val="single"/>
        </w:rPr>
        <w:t>月</w:t>
      </w:r>
      <w:r>
        <w:rPr>
          <w:rFonts w:hint="eastAsia" w:ascii="宋体" w:hAnsi="宋体" w:cs="宋体"/>
          <w:b/>
          <w:bCs/>
          <w:color w:val="FF0000"/>
          <w:sz w:val="22"/>
          <w:highlight w:val="none"/>
          <w:u w:val="single"/>
          <w:lang w:val="en-US" w:eastAsia="zh-CN"/>
        </w:rPr>
        <w:t>29</w:t>
      </w:r>
      <w:r>
        <w:rPr>
          <w:rFonts w:hint="eastAsia" w:ascii="宋体" w:hAnsi="宋体" w:cs="宋体"/>
          <w:b/>
          <w:bCs/>
          <w:color w:val="FF0000"/>
          <w:sz w:val="22"/>
          <w:highlight w:val="none"/>
          <w:u w:val="single"/>
        </w:rPr>
        <w:t>日17:00时止自行登录精彩纵横云采购平台按要求提交材料并缴费后完成报名。</w:t>
      </w:r>
    </w:p>
    <w:p>
      <w:pPr>
        <w:spacing w:line="320" w:lineRule="exact"/>
        <w:ind w:left="221" w:hanging="221" w:hangingChars="100"/>
        <w:rPr>
          <w:rFonts w:ascii="宋体" w:hAnsi="宋体" w:cs="宋体"/>
          <w:b/>
          <w:bCs/>
          <w:sz w:val="22"/>
        </w:rPr>
      </w:pPr>
      <w:r>
        <w:rPr>
          <w:rFonts w:hint="eastAsia" w:ascii="宋体" w:hAnsi="宋体" w:cs="宋体"/>
          <w:b/>
          <w:bCs/>
          <w:sz w:val="22"/>
        </w:rPr>
        <w:t>（4）咨询地点：</w:t>
      </w:r>
      <w:r>
        <w:rPr>
          <w:rFonts w:hint="eastAsia" w:ascii="宋体" w:hAnsi="宋体" w:cs="宋体"/>
          <w:b/>
          <w:bCs/>
          <w:sz w:val="22"/>
          <w:u w:val="single"/>
        </w:rPr>
        <w:t>江西省机电设备招标有限公司</w:t>
      </w:r>
      <w:r>
        <w:rPr>
          <w:rFonts w:ascii="宋体" w:hAnsi="宋体" w:cs="宋体"/>
          <w:b/>
          <w:bCs/>
          <w:sz w:val="22"/>
          <w:u w:val="single"/>
        </w:rPr>
        <w:t>305</w:t>
      </w:r>
      <w:r>
        <w:rPr>
          <w:rFonts w:hint="eastAsia" w:ascii="宋体" w:hAnsi="宋体" w:cs="宋体"/>
          <w:b/>
          <w:bCs/>
          <w:sz w:val="22"/>
          <w:u w:val="single"/>
        </w:rPr>
        <w:t>室</w:t>
      </w:r>
    </w:p>
    <w:p>
      <w:pPr>
        <w:spacing w:line="320" w:lineRule="exact"/>
        <w:ind w:left="221" w:hanging="221" w:hangingChars="100"/>
        <w:rPr>
          <w:rFonts w:ascii="宋体" w:hAnsi="宋体" w:cs="宋体"/>
          <w:b/>
          <w:bCs/>
          <w:color w:val="000000" w:themeColor="text1"/>
          <w:sz w:val="22"/>
          <w14:textFill>
            <w14:solidFill>
              <w14:schemeClr w14:val="tx1"/>
            </w14:solidFill>
          </w14:textFill>
        </w:rPr>
      </w:pPr>
      <w:r>
        <w:rPr>
          <w:rFonts w:hint="eastAsia" w:ascii="宋体" w:hAnsi="宋体" w:cs="宋体"/>
          <w:b/>
          <w:bCs/>
          <w:color w:val="000000" w:themeColor="text1"/>
          <w:sz w:val="22"/>
          <w14:textFill>
            <w14:solidFill>
              <w14:schemeClr w14:val="tx1"/>
            </w14:solidFill>
          </w14:textFill>
        </w:rPr>
        <w:t>特别提醒：</w:t>
      </w:r>
    </w:p>
    <w:p>
      <w:pPr>
        <w:spacing w:line="320" w:lineRule="exact"/>
        <w:ind w:left="210"/>
        <w:rPr>
          <w:rFonts w:ascii="宋体" w:hAnsi="宋体" w:cs="宋体"/>
          <w:b/>
          <w:bCs/>
          <w:color w:val="000000" w:themeColor="text1"/>
          <w:sz w:val="22"/>
          <w14:textFill>
            <w14:solidFill>
              <w14:schemeClr w14:val="tx1"/>
            </w14:solidFill>
          </w14:textFill>
        </w:rPr>
      </w:pPr>
      <w:r>
        <w:rPr>
          <w:rFonts w:hint="eastAsia"/>
        </w:rPr>
        <w:t>需</w:t>
      </w:r>
      <w:r>
        <w:t>在</w:t>
      </w:r>
      <w:r>
        <w:rPr>
          <w:rFonts w:hint="eastAsia"/>
        </w:rPr>
        <w:t>报名</w:t>
      </w:r>
      <w:r>
        <w:t>截止时间前在精彩纵横云采购平台（https://www.yingcaicheng.com/）上完成“</w:t>
      </w:r>
      <w:r>
        <w:rPr>
          <w:rFonts w:hint="eastAsia"/>
        </w:rPr>
        <w:t>项目参与</w:t>
      </w:r>
      <w:r>
        <w:t>”</w:t>
      </w:r>
      <w:r>
        <w:rPr>
          <w:rFonts w:hint="eastAsia"/>
        </w:rPr>
        <w:t>操作</w:t>
      </w:r>
      <w:r>
        <w:t>并按要求上传相关资料经审核通过后</w:t>
      </w:r>
      <w:r>
        <w:rPr>
          <w:rFonts w:hint="eastAsia"/>
        </w:rPr>
        <w:t>（如有文件则需下载文件后）</w:t>
      </w:r>
      <w:r>
        <w:t>即视为</w:t>
      </w:r>
      <w:r>
        <w:rPr>
          <w:rFonts w:hint="eastAsia"/>
        </w:rPr>
        <w:t>项目参与</w:t>
      </w:r>
      <w:r>
        <w:t>成功，不接受到现场报名；</w:t>
      </w:r>
    </w:p>
    <w:p>
      <w:pPr>
        <w:ind w:left="420"/>
      </w:pPr>
      <w:r>
        <w:rPr>
          <w:rFonts w:hint="eastAsia"/>
        </w:rPr>
        <w:t>项目参与</w:t>
      </w:r>
      <w:r>
        <w:t>供应商需</w:t>
      </w:r>
      <w:r>
        <w:rPr>
          <w:rFonts w:hint="eastAsia"/>
        </w:rPr>
        <w:t>在</w:t>
      </w:r>
      <w:r>
        <w:t>精彩纵横</w:t>
      </w:r>
      <w:r>
        <w:rPr>
          <w:rFonts w:hint="eastAsia"/>
        </w:rPr>
        <w:t>云采购</w:t>
      </w:r>
      <w:r>
        <w:t>平台（https://www.yingcaicheng.com/）并操作(注册—</w:t>
      </w:r>
      <w:r>
        <w:rPr>
          <w:rFonts w:hint="eastAsia"/>
        </w:rPr>
        <w:t>完成供应商认证</w:t>
      </w:r>
      <w:r>
        <w:t>—</w:t>
      </w:r>
      <w:r>
        <w:rPr>
          <w:rFonts w:hint="eastAsia"/>
        </w:rPr>
        <w:t>项目参与</w:t>
      </w:r>
      <w:r>
        <w:t>)流程，具体注册事宜详见</w:t>
      </w:r>
      <w:r>
        <w:br w:type="textWrapping"/>
      </w:r>
      <w:r>
        <w:t>A、注册</w:t>
      </w:r>
      <w:r>
        <w:rPr>
          <w:rFonts w:hint="eastAsia"/>
        </w:rPr>
        <w:t>及认证</w:t>
      </w:r>
      <w:r>
        <w:t>：</w:t>
      </w:r>
      <w:r>
        <w:rPr>
          <w:rFonts w:hint="eastAsia"/>
        </w:rPr>
        <w:t>企业云采购</w:t>
      </w:r>
      <w:r>
        <w:t>平台--供应商注册说明</w:t>
      </w:r>
      <w:r>
        <w:br w:type="textWrapping"/>
      </w:r>
      <w:r>
        <w:drawing>
          <wp:inline distT="0" distB="0" distL="0" distR="0">
            <wp:extent cx="190500" cy="1447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144780"/>
                    </a:xfrm>
                    <a:prstGeom prst="rect">
                      <a:avLst/>
                    </a:prstGeom>
                    <a:noFill/>
                    <a:ln>
                      <a:noFill/>
                    </a:ln>
                  </pic:spPr>
                </pic:pic>
              </a:graphicData>
            </a:graphic>
          </wp:inline>
        </w:drawing>
      </w:r>
      <w:r>
        <w:t>https://www.yingcaicheng.com/article/25/detail</w:t>
      </w:r>
      <w:r>
        <w:br w:type="textWrapping"/>
      </w:r>
      <w:r>
        <w:rPr>
          <w:rFonts w:hint="eastAsia"/>
        </w:rPr>
        <w:t>注册后需在企业管理——信息管理处填写信息并完成供应商认证</w:t>
      </w:r>
    </w:p>
    <w:p>
      <w:pPr>
        <w:ind w:left="420"/>
      </w:pPr>
      <w:r>
        <w:t>填写完毕后</w:t>
      </w:r>
      <w:r>
        <w:rPr>
          <w:rFonts w:hint="eastAsia"/>
        </w:rPr>
        <w:t>可以</w:t>
      </w:r>
      <w:r>
        <w:t>拨打审核电话400-8566-100</w:t>
      </w:r>
      <w:r>
        <w:rPr>
          <w:rFonts w:hint="eastAsia"/>
        </w:rPr>
        <w:t>咨询审核进度</w:t>
      </w:r>
      <w:r>
        <w:br w:type="textWrapping"/>
      </w:r>
      <w:r>
        <w:t>B、</w:t>
      </w:r>
      <w:r>
        <w:rPr>
          <w:rFonts w:hint="eastAsia"/>
        </w:rPr>
        <w:t>项目参与</w:t>
      </w:r>
      <w:r>
        <w:t>：审核通过后</w:t>
      </w:r>
      <w:r>
        <w:rPr>
          <w:rFonts w:hint="eastAsia"/>
        </w:rPr>
        <w:t>登录云采购平台在招采公告栏目搜索项目并填写项目参与信息（如需审核请按照公告要求上传审核电子件）</w:t>
      </w:r>
      <w:r>
        <w:br w:type="textWrapping"/>
      </w:r>
      <w:r>
        <w:drawing>
          <wp:inline distT="0" distB="0" distL="0" distR="0">
            <wp:extent cx="190500" cy="144780"/>
            <wp:effectExtent l="0" t="0" r="0" b="762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 cy="144780"/>
                    </a:xfrm>
                    <a:prstGeom prst="rect">
                      <a:avLst/>
                    </a:prstGeom>
                    <a:noFill/>
                    <a:ln>
                      <a:noFill/>
                    </a:ln>
                  </pic:spPr>
                </pic:pic>
              </a:graphicData>
            </a:graphic>
          </wp:inline>
        </w:drawing>
      </w:r>
      <w:r>
        <w:t xml:space="preserve"> https://passport.yingcaicheng.com/login</w:t>
      </w:r>
      <w:r>
        <w:br w:type="textWrapping"/>
      </w:r>
      <w:r>
        <w:rPr>
          <w:rFonts w:hint="eastAsia"/>
        </w:rPr>
        <w:t>关于平台使用</w:t>
      </w:r>
      <w:r>
        <w:t>问题可拨打咨询电话：400-8566-100</w:t>
      </w:r>
      <w:r>
        <w:rPr>
          <w:rFonts w:hint="eastAsia"/>
        </w:rPr>
        <w:t>、0791-86239891，或联系客服QQ</w:t>
      </w:r>
      <w:r>
        <w:t>811028657</w:t>
      </w:r>
      <w:r>
        <w:rPr>
          <w:rFonts w:hint="eastAsia"/>
        </w:rPr>
        <w:t>、3062197437</w:t>
      </w:r>
    </w:p>
    <w:p>
      <w:pPr>
        <w:ind w:firstLine="420"/>
      </w:pPr>
      <w:r>
        <w:rPr>
          <w:rFonts w:hint="eastAsia"/>
        </w:rPr>
        <w:t>平台常见问题指南：</w:t>
      </w:r>
      <w:r>
        <w:t>https://www.yingcaicheng.com/help/KSRM</w:t>
      </w:r>
    </w:p>
    <w:p>
      <w:pPr>
        <w:widowControl/>
        <w:tabs>
          <w:tab w:val="left" w:pos="426"/>
        </w:tabs>
        <w:rPr>
          <w:rFonts w:ascii="宋体" w:hAnsi="宋体" w:cs="宋体"/>
          <w:b/>
          <w:kern w:val="0"/>
          <w:sz w:val="28"/>
          <w:szCs w:val="28"/>
        </w:rPr>
      </w:pPr>
      <w:r>
        <w:rPr>
          <w:rFonts w:hint="eastAsia" w:ascii="宋体" w:hAnsi="宋体" w:cs="宋体"/>
          <w:b/>
          <w:kern w:val="0"/>
          <w:sz w:val="28"/>
          <w:szCs w:val="28"/>
        </w:rPr>
        <w:t>4.谈判时须提供的相关材料：</w:t>
      </w:r>
    </w:p>
    <w:p>
      <w:pPr>
        <w:tabs>
          <w:tab w:val="left" w:pos="229"/>
        </w:tabs>
        <w:spacing w:line="320" w:lineRule="exact"/>
        <w:rPr>
          <w:rFonts w:ascii="宋体" w:hAnsi="宋体" w:cs="宋体"/>
          <w:kern w:val="0"/>
          <w:sz w:val="22"/>
          <w:szCs w:val="21"/>
        </w:rPr>
      </w:pPr>
      <w:r>
        <w:rPr>
          <w:rFonts w:hint="eastAsia" w:ascii="宋体" w:hAnsi="宋体" w:cs="宋体"/>
          <w:kern w:val="0"/>
          <w:sz w:val="22"/>
          <w:szCs w:val="21"/>
        </w:rPr>
        <w:t>（1）现场谈判时谈判文件的组成：</w:t>
      </w:r>
    </w:p>
    <w:p>
      <w:pPr>
        <w:tabs>
          <w:tab w:val="left" w:pos="229"/>
        </w:tabs>
        <w:spacing w:line="320" w:lineRule="exact"/>
        <w:ind w:left="420" w:leftChars="200"/>
        <w:rPr>
          <w:rFonts w:ascii="宋体" w:hAnsi="宋体" w:cs="宋体"/>
          <w:kern w:val="0"/>
          <w:sz w:val="22"/>
          <w:szCs w:val="21"/>
        </w:rPr>
      </w:pPr>
      <w:r>
        <w:rPr>
          <w:rFonts w:hint="eastAsia" w:ascii="宋体" w:hAnsi="宋体" w:cs="宋体"/>
          <w:kern w:val="0"/>
          <w:sz w:val="22"/>
          <w:szCs w:val="21"/>
        </w:rPr>
        <w:t>①以上第3项报名需要的所有资料（为方便审核，请把报价表附在标书第一页，其他报名材料按顺序依次附在报价表之后。）</w:t>
      </w:r>
    </w:p>
    <w:p>
      <w:pPr>
        <w:tabs>
          <w:tab w:val="left" w:pos="229"/>
        </w:tabs>
        <w:spacing w:line="320" w:lineRule="exact"/>
        <w:ind w:left="420" w:leftChars="200"/>
        <w:rPr>
          <w:rFonts w:ascii="宋体" w:hAnsi="宋体" w:cs="宋体"/>
          <w:kern w:val="0"/>
          <w:sz w:val="22"/>
          <w:szCs w:val="21"/>
        </w:rPr>
      </w:pPr>
      <w:r>
        <w:rPr>
          <w:rFonts w:hint="eastAsia" w:ascii="宋体" w:hAnsi="宋体" w:cs="宋体"/>
          <w:kern w:val="0"/>
          <w:sz w:val="22"/>
          <w:szCs w:val="21"/>
        </w:rPr>
        <w:t>②产品的介绍、产品的参数、产品彩页、产品的配置一览表</w:t>
      </w:r>
      <w:r>
        <w:rPr>
          <w:rFonts w:hint="eastAsia" w:ascii="宋体" w:hAnsi="宋体" w:cs="宋体"/>
          <w:sz w:val="22"/>
          <w:szCs w:val="21"/>
        </w:rPr>
        <w:t>加盖单位公章</w:t>
      </w:r>
    </w:p>
    <w:p>
      <w:pPr>
        <w:tabs>
          <w:tab w:val="left" w:pos="229"/>
        </w:tabs>
        <w:spacing w:line="320" w:lineRule="exact"/>
        <w:ind w:left="420" w:leftChars="200"/>
        <w:rPr>
          <w:rFonts w:ascii="宋体" w:hAnsi="宋体" w:cs="宋体"/>
          <w:kern w:val="0"/>
          <w:sz w:val="22"/>
          <w:szCs w:val="21"/>
        </w:rPr>
      </w:pPr>
      <w:r>
        <w:rPr>
          <w:rFonts w:hint="eastAsia" w:ascii="宋体" w:hAnsi="宋体" w:cs="宋体"/>
          <w:kern w:val="0"/>
          <w:sz w:val="22"/>
          <w:szCs w:val="21"/>
        </w:rPr>
        <w:t>③</w:t>
      </w:r>
      <w:r>
        <w:rPr>
          <w:rFonts w:hint="eastAsia" w:ascii="宋体" w:hAnsi="宋体" w:cs="宋体"/>
          <w:sz w:val="22"/>
          <w:szCs w:val="21"/>
        </w:rPr>
        <w:t>该产品用户名单加盖单位公章；</w:t>
      </w:r>
    </w:p>
    <w:p>
      <w:pPr>
        <w:spacing w:line="320" w:lineRule="exact"/>
        <w:ind w:left="420" w:leftChars="200"/>
        <w:rPr>
          <w:rFonts w:ascii="宋体" w:hAnsi="宋体" w:cs="宋体"/>
          <w:sz w:val="22"/>
          <w:szCs w:val="21"/>
        </w:rPr>
      </w:pPr>
      <w:r>
        <w:rPr>
          <w:rFonts w:hint="eastAsia" w:ascii="宋体" w:hAnsi="宋体" w:cs="宋体"/>
          <w:sz w:val="22"/>
          <w:szCs w:val="21"/>
        </w:rPr>
        <w:t>④该产品售后维修网点联系方式及售后维修承诺；</w:t>
      </w:r>
    </w:p>
    <w:p>
      <w:pPr>
        <w:spacing w:line="320" w:lineRule="exact"/>
        <w:ind w:left="420" w:leftChars="200"/>
        <w:rPr>
          <w:rFonts w:ascii="宋体" w:hAnsi="宋体" w:cs="宋体"/>
          <w:sz w:val="22"/>
          <w:szCs w:val="21"/>
        </w:rPr>
      </w:pPr>
      <w:r>
        <w:rPr>
          <w:rFonts w:hint="eastAsia" w:ascii="宋体" w:hAnsi="宋体" w:cs="宋体"/>
          <w:sz w:val="22"/>
          <w:szCs w:val="21"/>
        </w:rPr>
        <w:t>⑤FDA证书</w:t>
      </w:r>
      <w:r>
        <w:rPr>
          <w:rFonts w:ascii="宋体" w:hAnsi="宋体" w:cs="宋体"/>
          <w:sz w:val="22"/>
          <w:szCs w:val="21"/>
        </w:rPr>
        <w:t>、</w:t>
      </w:r>
      <w:r>
        <w:rPr>
          <w:rFonts w:hint="eastAsia" w:ascii="宋体" w:hAnsi="宋体" w:cs="宋体"/>
          <w:sz w:val="22"/>
          <w:szCs w:val="21"/>
        </w:rPr>
        <w:t>CE证书</w:t>
      </w:r>
      <w:r>
        <w:rPr>
          <w:rFonts w:ascii="宋体" w:hAnsi="宋体" w:cs="宋体"/>
          <w:sz w:val="22"/>
          <w:szCs w:val="21"/>
        </w:rPr>
        <w:t>；</w:t>
      </w:r>
    </w:p>
    <w:p>
      <w:pPr>
        <w:spacing w:line="320" w:lineRule="exact"/>
        <w:rPr>
          <w:rFonts w:ascii="宋体" w:hAnsi="宋体" w:cs="宋体"/>
          <w:sz w:val="22"/>
          <w:szCs w:val="21"/>
        </w:rPr>
      </w:pPr>
      <w:r>
        <w:rPr>
          <w:rFonts w:hint="eastAsia" w:ascii="宋体" w:hAnsi="宋体" w:cs="宋体"/>
          <w:sz w:val="24"/>
          <w:szCs w:val="24"/>
        </w:rPr>
        <w:t>（2）谈判文件的密封要求：</w:t>
      </w:r>
    </w:p>
    <w:p>
      <w:pPr>
        <w:tabs>
          <w:tab w:val="left" w:pos="229"/>
        </w:tabs>
        <w:spacing w:line="320" w:lineRule="exact"/>
        <w:ind w:firstLine="440" w:firstLineChars="200"/>
        <w:rPr>
          <w:rFonts w:ascii="宋体" w:hAnsi="宋体" w:cs="宋体"/>
          <w:kern w:val="0"/>
          <w:sz w:val="22"/>
        </w:rPr>
      </w:pPr>
      <w:r>
        <w:rPr>
          <w:rFonts w:hint="eastAsia" w:ascii="宋体" w:hAnsi="宋体" w:cs="宋体"/>
          <w:kern w:val="0"/>
          <w:sz w:val="22"/>
        </w:rPr>
        <w:t>谈判文件要求一正十副，密封提交，</w:t>
      </w:r>
      <w:r>
        <w:rPr>
          <w:rFonts w:hint="eastAsia" w:ascii="宋体" w:hAnsi="宋体" w:cs="宋体"/>
          <w:b/>
          <w:kern w:val="0"/>
          <w:sz w:val="22"/>
        </w:rPr>
        <w:t>封套上注明项目序号、单位名称</w:t>
      </w:r>
      <w:r>
        <w:rPr>
          <w:rFonts w:hint="eastAsia" w:ascii="宋体" w:hAnsi="宋体" w:cs="宋体"/>
          <w:kern w:val="0"/>
          <w:sz w:val="22"/>
        </w:rPr>
        <w:t>。</w:t>
      </w:r>
    </w:p>
    <w:p>
      <w:pPr>
        <w:tabs>
          <w:tab w:val="left" w:pos="229"/>
        </w:tabs>
        <w:spacing w:line="320" w:lineRule="exact"/>
        <w:rPr>
          <w:rFonts w:ascii="宋体" w:hAnsi="宋体" w:cs="宋体"/>
          <w:kern w:val="0"/>
        </w:rPr>
      </w:pPr>
      <w:r>
        <w:rPr>
          <w:rFonts w:hint="eastAsia" w:ascii="宋体" w:hAnsi="宋体" w:cs="宋体"/>
          <w:kern w:val="0"/>
        </w:rPr>
        <w:t>（3）</w:t>
      </w:r>
      <w:r>
        <w:rPr>
          <w:rFonts w:hint="eastAsia" w:ascii="宋体" w:hAnsi="宋体" w:cs="宋体"/>
          <w:color w:val="FF0000"/>
          <w:kern w:val="0"/>
          <w:sz w:val="22"/>
          <w:szCs w:val="28"/>
        </w:rPr>
        <w:t>谈判时间：</w:t>
      </w:r>
      <w:r>
        <w:rPr>
          <w:rFonts w:hint="eastAsia" w:ascii="宋体" w:hAnsi="宋体" w:cs="宋体"/>
          <w:b/>
          <w:bCs/>
          <w:color w:val="FF0000"/>
          <w:kern w:val="0"/>
          <w:sz w:val="22"/>
          <w:szCs w:val="28"/>
          <w:u w:val="single"/>
        </w:rPr>
        <w:t>在报名网站上及QQ群（QQ群号：980347502）另行公告通知</w:t>
      </w:r>
      <w:r>
        <w:rPr>
          <w:rFonts w:hint="eastAsia" w:ascii="宋体" w:hAnsi="宋体" w:cs="宋体"/>
          <w:b/>
          <w:bCs/>
          <w:kern w:val="0"/>
          <w:sz w:val="22"/>
          <w:szCs w:val="28"/>
          <w:u w:val="single"/>
        </w:rPr>
        <w:t>，请及时关注相关通知！因未关注公告及消息而错过谈判时间的，由供应商自行承担后果。</w:t>
      </w:r>
    </w:p>
    <w:p>
      <w:pPr>
        <w:tabs>
          <w:tab w:val="left" w:pos="229"/>
        </w:tabs>
        <w:spacing w:line="320" w:lineRule="exact"/>
        <w:rPr>
          <w:rFonts w:ascii="宋体" w:hAnsi="宋体" w:cs="宋体"/>
          <w:kern w:val="0"/>
          <w:sz w:val="22"/>
          <w:u w:val="single"/>
        </w:rPr>
      </w:pPr>
      <w:r>
        <w:rPr>
          <w:rFonts w:hint="eastAsia" w:ascii="宋体" w:hAnsi="宋体" w:cs="宋体"/>
          <w:kern w:val="0"/>
          <w:sz w:val="22"/>
        </w:rPr>
        <w:t>（4）谈判地点：</w:t>
      </w:r>
      <w:r>
        <w:rPr>
          <w:rFonts w:hint="eastAsia" w:ascii="宋体" w:hAnsi="宋体" w:cs="宋体"/>
          <w:b/>
          <w:bCs/>
          <w:kern w:val="0"/>
          <w:sz w:val="22"/>
          <w:u w:val="single"/>
        </w:rPr>
        <w:t>南昌大学第一附属医院（江西省南昌市永外正街17号），具体地点</w:t>
      </w:r>
      <w:r>
        <w:rPr>
          <w:rFonts w:hint="eastAsia" w:ascii="宋体" w:hAnsi="宋体" w:cs="宋体"/>
          <w:b/>
          <w:bCs/>
          <w:kern w:val="0"/>
          <w:sz w:val="22"/>
          <w:szCs w:val="28"/>
          <w:u w:val="single"/>
        </w:rPr>
        <w:t>在报名网站上及QQ群（QQ群号：980347502）另行公告通知</w:t>
      </w:r>
      <w:r>
        <w:rPr>
          <w:rFonts w:hint="eastAsia" w:ascii="宋体" w:hAnsi="宋体" w:cs="宋体"/>
          <w:kern w:val="0"/>
          <w:sz w:val="22"/>
          <w:u w:val="single"/>
        </w:rPr>
        <w:t>。</w:t>
      </w:r>
    </w:p>
    <w:p>
      <w:pPr>
        <w:tabs>
          <w:tab w:val="left" w:pos="229"/>
        </w:tabs>
        <w:spacing w:line="320" w:lineRule="exact"/>
        <w:rPr>
          <w:rFonts w:ascii="宋体" w:hAnsi="宋体" w:cs="宋体"/>
          <w:kern w:val="0"/>
          <w:sz w:val="22"/>
        </w:rPr>
      </w:pPr>
      <w:r>
        <w:rPr>
          <w:rFonts w:hint="eastAsia" w:ascii="宋体" w:hAnsi="宋体" w:cs="宋体"/>
          <w:kern w:val="0"/>
          <w:sz w:val="22"/>
        </w:rPr>
        <w:t>（5）其他要求：</w:t>
      </w:r>
    </w:p>
    <w:p>
      <w:pPr>
        <w:tabs>
          <w:tab w:val="left" w:pos="229"/>
        </w:tabs>
        <w:spacing w:line="320" w:lineRule="exact"/>
        <w:ind w:left="420" w:leftChars="200"/>
        <w:rPr>
          <w:rFonts w:ascii="宋体" w:hAnsi="宋体" w:cs="宋体"/>
          <w:kern w:val="0"/>
          <w:sz w:val="22"/>
        </w:rPr>
      </w:pPr>
      <w:r>
        <w:rPr>
          <w:rFonts w:hint="eastAsia" w:ascii="宋体" w:hAnsi="宋体" w:cs="宋体"/>
          <w:kern w:val="0"/>
          <w:sz w:val="22"/>
        </w:rPr>
        <w:t>①谈判现场须有产品制造商（厂家）代表在场。</w:t>
      </w:r>
    </w:p>
    <w:p>
      <w:pPr>
        <w:tabs>
          <w:tab w:val="left" w:pos="229"/>
        </w:tabs>
        <w:spacing w:line="320" w:lineRule="exact"/>
        <w:ind w:left="420" w:leftChars="200"/>
        <w:rPr>
          <w:rFonts w:ascii="宋体" w:hAnsi="宋体" w:cs="宋体"/>
          <w:kern w:val="0"/>
          <w:sz w:val="22"/>
        </w:rPr>
      </w:pPr>
      <w:r>
        <w:rPr>
          <w:rFonts w:hint="eastAsia" w:ascii="宋体" w:hAnsi="宋体" w:cs="宋体"/>
          <w:kern w:val="0"/>
          <w:sz w:val="22"/>
        </w:rPr>
        <w:t>②小型设备及耗材须携带样品至谈判现场。</w:t>
      </w:r>
    </w:p>
    <w:p>
      <w:pPr>
        <w:tabs>
          <w:tab w:val="left" w:pos="229"/>
        </w:tabs>
        <w:spacing w:line="320" w:lineRule="exact"/>
        <w:rPr>
          <w:rFonts w:ascii="宋体" w:hAnsi="宋体" w:cs="宋体"/>
          <w:b/>
          <w:color w:val="FF0000"/>
          <w:kern w:val="0"/>
          <w:sz w:val="22"/>
          <w:szCs w:val="21"/>
        </w:rPr>
      </w:pPr>
    </w:p>
    <w:p>
      <w:pPr>
        <w:tabs>
          <w:tab w:val="left" w:pos="229"/>
        </w:tabs>
        <w:jc w:val="left"/>
        <w:rPr>
          <w:rFonts w:ascii="宋体" w:hAnsi="宋体" w:cs="宋体"/>
          <w:b/>
          <w:kern w:val="0"/>
          <w:sz w:val="28"/>
          <w:szCs w:val="28"/>
        </w:rPr>
      </w:pPr>
      <w:r>
        <w:rPr>
          <w:rFonts w:hint="eastAsia" w:ascii="宋体" w:hAnsi="宋体" w:cs="宋体"/>
          <w:b/>
          <w:kern w:val="0"/>
          <w:sz w:val="28"/>
          <w:szCs w:val="28"/>
        </w:rPr>
        <w:t>5.评标方法(市场调研项目不适用此方法)</w:t>
      </w:r>
    </w:p>
    <w:p>
      <w:pPr>
        <w:tabs>
          <w:tab w:val="left" w:pos="229"/>
        </w:tabs>
        <w:spacing w:line="320" w:lineRule="exact"/>
        <w:rPr>
          <w:rFonts w:ascii="宋体" w:hAnsi="宋体" w:cs="宋体"/>
          <w:b/>
          <w:kern w:val="0"/>
          <w:sz w:val="22"/>
        </w:rPr>
      </w:pPr>
      <w:r>
        <w:rPr>
          <w:rFonts w:hint="eastAsia"/>
          <w:color w:val="000000" w:themeColor="text1"/>
          <w:sz w:val="22"/>
          <w14:textFill>
            <w14:solidFill>
              <w14:schemeClr w14:val="tx1"/>
            </w14:solidFill>
          </w14:textFill>
        </w:rPr>
        <w:t>（1）本次</w:t>
      </w:r>
      <w:r>
        <w:rPr>
          <w:color w:val="000000" w:themeColor="text1"/>
          <w:sz w:val="22"/>
          <w14:textFill>
            <w14:solidFill>
              <w14:schemeClr w14:val="tx1"/>
            </w14:solidFill>
          </w14:textFill>
        </w:rPr>
        <w:t>招标采用</w:t>
      </w:r>
      <w:r>
        <w:rPr>
          <w:rFonts w:hint="eastAsia"/>
          <w:color w:val="000000" w:themeColor="text1"/>
          <w:sz w:val="22"/>
          <w14:textFill>
            <w14:solidFill>
              <w14:schemeClr w14:val="tx1"/>
            </w14:solidFill>
          </w14:textFill>
        </w:rPr>
        <w:t>：</w:t>
      </w:r>
      <w:r>
        <w:rPr>
          <w:b/>
          <w:color w:val="000000" w:themeColor="text1"/>
          <w:sz w:val="22"/>
          <w:u w:val="single"/>
          <w14:textFill>
            <w14:solidFill>
              <w14:schemeClr w14:val="tx1"/>
            </w14:solidFill>
          </w14:textFill>
        </w:rPr>
        <w:t>综合评</w:t>
      </w:r>
      <w:r>
        <w:rPr>
          <w:rFonts w:hint="eastAsia"/>
          <w:b/>
          <w:color w:val="000000" w:themeColor="text1"/>
          <w:sz w:val="22"/>
          <w:u w:val="single"/>
          <w14:textFill>
            <w14:solidFill>
              <w14:schemeClr w14:val="tx1"/>
            </w14:solidFill>
          </w14:textFill>
        </w:rPr>
        <w:t>估</w:t>
      </w:r>
      <w:r>
        <w:rPr>
          <w:b/>
          <w:color w:val="000000" w:themeColor="text1"/>
          <w:sz w:val="22"/>
          <w:u w:val="single"/>
          <w14:textFill>
            <w14:solidFill>
              <w14:schemeClr w14:val="tx1"/>
            </w14:solidFill>
          </w14:textFill>
        </w:rPr>
        <w:t>法</w:t>
      </w:r>
      <w:r>
        <w:rPr>
          <w:rFonts w:hint="eastAsia"/>
          <w:color w:val="000000" w:themeColor="text1"/>
          <w:sz w:val="22"/>
          <w14:textFill>
            <w14:solidFill>
              <w14:schemeClr w14:val="tx1"/>
            </w14:solidFill>
          </w14:textFill>
        </w:rPr>
        <w:t>，设定分值为100分。其中价格评分30分，技术评分50分，商务评分20分。取所有专家评分的算术平均值作为供应商的最终综合得分，综合得分最高者为第一排序人，依次类推。</w:t>
      </w:r>
    </w:p>
    <w:p>
      <w:pPr>
        <w:tabs>
          <w:tab w:val="left" w:pos="229"/>
        </w:tabs>
        <w:spacing w:line="320" w:lineRule="exact"/>
        <w:rPr>
          <w:rFonts w:ascii="宋体" w:hAnsi="宋体" w:cs="宋体"/>
          <w:kern w:val="0"/>
          <w:sz w:val="22"/>
        </w:rPr>
      </w:pPr>
      <w:r>
        <w:rPr>
          <w:rFonts w:hint="eastAsia" w:ascii="宋体" w:hAnsi="宋体" w:cs="宋体"/>
          <w:kern w:val="0"/>
          <w:sz w:val="22"/>
        </w:rPr>
        <w:t>（2）院方将遴选根据综合得分的高低由高到底排序，推荐一至三家供应商为成交供应商（已在江西省医药采购服务平台挂网有省标价的耗材不计入成交供应商数量限制）。</w:t>
      </w:r>
    </w:p>
    <w:p>
      <w:pPr>
        <w:widowControl/>
        <w:spacing w:line="320" w:lineRule="exact"/>
        <w:jc w:val="left"/>
        <w:rPr>
          <w:b/>
          <w:kern w:val="0"/>
          <w:sz w:val="22"/>
        </w:rPr>
      </w:pPr>
      <w:r>
        <w:rPr>
          <w:b/>
          <w:kern w:val="0"/>
          <w:sz w:val="22"/>
        </w:rPr>
        <w:t>注意事项</w:t>
      </w:r>
      <w:r>
        <w:rPr>
          <w:rFonts w:hint="eastAsia"/>
          <w:b/>
          <w:kern w:val="0"/>
          <w:sz w:val="22"/>
        </w:rPr>
        <w:t>：</w:t>
      </w:r>
    </w:p>
    <w:p>
      <w:pPr>
        <w:widowControl/>
        <w:spacing w:line="320" w:lineRule="exact"/>
        <w:ind w:left="420" w:leftChars="200"/>
        <w:jc w:val="left"/>
        <w:rPr>
          <w:kern w:val="0"/>
          <w:sz w:val="22"/>
        </w:rPr>
      </w:pPr>
      <w:r>
        <w:rPr>
          <w:rFonts w:hint="eastAsia"/>
          <w:kern w:val="0"/>
          <w:sz w:val="22"/>
        </w:rPr>
        <w:t>①谈判成交后在</w:t>
      </w:r>
      <w:r>
        <w:rPr>
          <w:kern w:val="0"/>
          <w:sz w:val="22"/>
        </w:rPr>
        <w:t>合同周期内不可变更公司</w:t>
      </w:r>
      <w:r>
        <w:rPr>
          <w:rFonts w:hint="eastAsia"/>
          <w:kern w:val="0"/>
          <w:sz w:val="22"/>
        </w:rPr>
        <w:t>名称</w:t>
      </w:r>
      <w:r>
        <w:rPr>
          <w:kern w:val="0"/>
          <w:sz w:val="22"/>
        </w:rPr>
        <w:t>及产品、价</w:t>
      </w:r>
      <w:r>
        <w:rPr>
          <w:rFonts w:hint="eastAsia"/>
          <w:kern w:val="0"/>
          <w:sz w:val="22"/>
        </w:rPr>
        <w:t>格，</w:t>
      </w:r>
      <w:r>
        <w:rPr>
          <w:kern w:val="0"/>
          <w:sz w:val="22"/>
        </w:rPr>
        <w:t>因变更造成的一切</w:t>
      </w:r>
      <w:r>
        <w:rPr>
          <w:rFonts w:hint="eastAsia"/>
          <w:kern w:val="0"/>
          <w:sz w:val="22"/>
        </w:rPr>
        <w:t>后果</w:t>
      </w:r>
      <w:r>
        <w:rPr>
          <w:kern w:val="0"/>
          <w:sz w:val="22"/>
        </w:rPr>
        <w:t>由</w:t>
      </w:r>
      <w:r>
        <w:rPr>
          <w:rFonts w:hint="eastAsia"/>
          <w:kern w:val="0"/>
          <w:sz w:val="22"/>
        </w:rPr>
        <w:t>成交供应商</w:t>
      </w:r>
      <w:r>
        <w:rPr>
          <w:kern w:val="0"/>
          <w:sz w:val="22"/>
        </w:rPr>
        <w:t>负全部责任</w:t>
      </w:r>
      <w:r>
        <w:rPr>
          <w:rFonts w:hint="eastAsia"/>
          <w:kern w:val="0"/>
          <w:sz w:val="22"/>
        </w:rPr>
        <w:t>。</w:t>
      </w:r>
    </w:p>
    <w:p>
      <w:pPr>
        <w:widowControl/>
        <w:spacing w:line="320" w:lineRule="exact"/>
        <w:ind w:left="420" w:leftChars="200"/>
        <w:jc w:val="left"/>
        <w:rPr>
          <w:rFonts w:ascii="宋体" w:hAnsi="宋体" w:cs="宋体"/>
          <w:kern w:val="0"/>
          <w:sz w:val="22"/>
        </w:rPr>
      </w:pPr>
      <w:r>
        <w:rPr>
          <w:rFonts w:hint="eastAsia"/>
          <w:kern w:val="0"/>
          <w:sz w:val="22"/>
        </w:rPr>
        <w:t>②</w:t>
      </w:r>
      <w:r>
        <w:rPr>
          <w:rFonts w:ascii="宋体" w:hAnsi="宋体" w:cs="宋体"/>
          <w:kern w:val="0"/>
          <w:sz w:val="22"/>
        </w:rPr>
        <w:t>报价均</w:t>
      </w:r>
      <w:r>
        <w:rPr>
          <w:rFonts w:hint="eastAsia" w:ascii="宋体" w:hAnsi="宋体" w:cs="宋体"/>
          <w:kern w:val="0"/>
          <w:sz w:val="22"/>
        </w:rPr>
        <w:t>以</w:t>
      </w:r>
      <w:r>
        <w:rPr>
          <w:rFonts w:ascii="宋体" w:hAnsi="宋体" w:cs="宋体"/>
          <w:kern w:val="0"/>
          <w:sz w:val="22"/>
        </w:rPr>
        <w:t>产品单价为报价标准，所有以赠送产品的让价方式报价将被视为不合格报价</w:t>
      </w:r>
      <w:r>
        <w:rPr>
          <w:rFonts w:hint="eastAsia" w:ascii="宋体" w:hAnsi="宋体" w:cs="宋体"/>
          <w:kern w:val="0"/>
          <w:sz w:val="22"/>
        </w:rPr>
        <w:t>。</w:t>
      </w:r>
    </w:p>
    <w:p>
      <w:pPr>
        <w:tabs>
          <w:tab w:val="left" w:pos="229"/>
        </w:tabs>
        <w:jc w:val="left"/>
        <w:rPr>
          <w:rFonts w:ascii="宋体" w:hAnsi="宋体" w:cs="宋体"/>
          <w:b/>
          <w:kern w:val="0"/>
          <w:sz w:val="28"/>
          <w:szCs w:val="28"/>
        </w:rPr>
      </w:pPr>
      <w:r>
        <w:rPr>
          <w:rFonts w:hint="eastAsia" w:ascii="宋体" w:hAnsi="宋体" w:cs="宋体"/>
          <w:b/>
          <w:kern w:val="0"/>
          <w:sz w:val="28"/>
          <w:szCs w:val="28"/>
        </w:rPr>
        <w:t>6.成交服务费</w:t>
      </w:r>
    </w:p>
    <w:p>
      <w:pPr>
        <w:widowControl/>
        <w:spacing w:line="320" w:lineRule="exact"/>
        <w:ind w:firstLine="440" w:firstLineChars="200"/>
        <w:jc w:val="left"/>
        <w:rPr>
          <w:color w:val="000000" w:themeColor="text1"/>
          <w:kern w:val="0"/>
          <w:sz w:val="22"/>
          <w14:textFill>
            <w14:solidFill>
              <w14:schemeClr w14:val="tx1"/>
            </w14:solidFill>
          </w14:textFill>
        </w:rPr>
      </w:pPr>
      <w:r>
        <w:rPr>
          <w:rFonts w:hint="eastAsia"/>
          <w:color w:val="000000" w:themeColor="text1"/>
          <w:kern w:val="0"/>
          <w:sz w:val="22"/>
          <w14:textFill>
            <w14:solidFill>
              <w14:schemeClr w14:val="tx1"/>
            </w14:solidFill>
          </w14:textFill>
        </w:rPr>
        <w:t>本次采购直接确定供应商的项目，由供应商根据实际中标品目中标价格参照国家计委关于《招标代理服务收费管理暂行办法》（计价格【2002】1980号）计算标准货物类的100%支付成交服务费；本次采购未直接确定供应商的，本次不收取成交服务费！</w:t>
      </w:r>
    </w:p>
    <w:p>
      <w:pPr>
        <w:widowControl/>
        <w:spacing w:line="320" w:lineRule="exact"/>
        <w:ind w:firstLine="440" w:firstLineChars="200"/>
        <w:jc w:val="center"/>
        <w:rPr>
          <w:color w:val="000000" w:themeColor="text1"/>
          <w:kern w:val="0"/>
          <w:sz w:val="22"/>
          <w14:textFill>
            <w14:solidFill>
              <w14:schemeClr w14:val="tx1"/>
            </w14:solidFill>
          </w14:textFill>
        </w:rPr>
      </w:pPr>
      <w:r>
        <w:rPr>
          <w:rFonts w:hint="eastAsia"/>
          <w:color w:val="000000" w:themeColor="text1"/>
          <w:kern w:val="0"/>
          <w:sz w:val="22"/>
          <w14:textFill>
            <w14:solidFill>
              <w14:schemeClr w14:val="tx1"/>
            </w14:solidFill>
          </w14:textFill>
        </w:rPr>
        <w:t>成交服务收费标准( 费 率)</w:t>
      </w:r>
    </w:p>
    <w:tbl>
      <w:tblPr>
        <w:tblStyle w:val="11"/>
        <w:tblW w:w="3649"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20"/>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blCellSpacing w:w="0" w:type="dxa"/>
          <w:jc w:val="center"/>
        </w:trPr>
        <w:tc>
          <w:tcPr>
            <w:tcW w:w="5627" w:type="dxa"/>
            <w:shd w:val="clear" w:color="auto" w:fill="auto"/>
          </w:tcPr>
          <w:p>
            <w:pPr>
              <w:widowControl/>
              <w:snapToGrid w:val="0"/>
              <w:jc w:val="center"/>
              <w:rPr>
                <w:rFonts w:ascii="宋体" w:hAnsi="宋体" w:cs="宋体"/>
                <w:b/>
                <w:bCs/>
                <w:color w:val="000000"/>
                <w:kern w:val="0"/>
                <w:sz w:val="22"/>
                <w:lang w:bidi="ar"/>
              </w:rPr>
            </w:pPr>
            <w:r>
              <w:rPr>
                <w:rFonts w:hint="eastAsia" w:ascii="宋体" w:hAnsi="宋体" w:cs="宋体"/>
                <w:b/>
                <w:bCs/>
                <w:color w:val="000000"/>
                <w:kern w:val="0"/>
                <w:sz w:val="22"/>
                <w:lang w:bidi="ar"/>
              </w:rPr>
              <w:t xml:space="preserve"> </w:t>
            </w:r>
          </w:p>
          <w:p>
            <w:pPr>
              <w:widowControl/>
              <w:snapToGrid w:val="0"/>
              <w:jc w:val="center"/>
              <w:rPr>
                <w:rFonts w:ascii="宋体" w:hAnsi="宋体" w:cs="宋体"/>
                <w:b/>
                <w:bCs/>
                <w:color w:val="000000"/>
                <w:kern w:val="0"/>
                <w:sz w:val="22"/>
                <w:lang w:bidi="ar"/>
              </w:rPr>
            </w:pPr>
          </w:p>
          <w:p>
            <w:pPr>
              <w:widowControl/>
              <w:snapToGrid w:val="0"/>
              <w:jc w:val="center"/>
              <w:rPr>
                <w:rFonts w:ascii="宋体" w:hAnsi="宋体" w:cs="宋体"/>
                <w:color w:val="000000"/>
                <w:sz w:val="22"/>
              </w:rPr>
            </w:pPr>
            <w:r>
              <w:rPr>
                <w:rFonts w:hint="eastAsia" w:ascii="宋体" w:hAnsi="宋体" w:cs="宋体"/>
                <w:b/>
                <w:bCs/>
                <w:color w:val="000000"/>
                <w:kern w:val="0"/>
                <w:sz w:val="22"/>
                <w:lang w:bidi="ar"/>
              </w:rPr>
              <w:t>成交金额（万元）</w:t>
            </w:r>
          </w:p>
          <w:p>
            <w:pPr>
              <w:widowControl/>
              <w:snapToGrid w:val="0"/>
              <w:jc w:val="center"/>
              <w:rPr>
                <w:rFonts w:ascii="宋体" w:hAnsi="宋体" w:cs="宋体"/>
                <w:b/>
                <w:bCs/>
                <w:color w:val="000000"/>
                <w:kern w:val="0"/>
                <w:sz w:val="22"/>
                <w:lang w:bidi="ar"/>
              </w:rPr>
            </w:pPr>
            <w:r>
              <w:rPr>
                <w:rFonts w:hint="eastAsia" w:ascii="宋体" w:hAnsi="宋体" w:cs="宋体"/>
                <w:b/>
                <w:bCs/>
                <w:color w:val="000000"/>
                <w:kern w:val="0"/>
                <w:sz w:val="22"/>
                <w:lang w:bidi="ar"/>
              </w:rPr>
              <w:t>服务类型</w:t>
            </w:r>
          </w:p>
          <w:p>
            <w:pPr>
              <w:widowControl/>
              <w:jc w:val="center"/>
              <w:rPr>
                <w:rFonts w:ascii="宋体" w:hAnsi="宋体" w:cs="宋体"/>
                <w:color w:val="000000"/>
                <w:sz w:val="22"/>
              </w:rPr>
            </w:pPr>
          </w:p>
        </w:tc>
        <w:tc>
          <w:tcPr>
            <w:tcW w:w="1289" w:type="dxa"/>
            <w:shd w:val="clear" w:color="auto" w:fill="auto"/>
          </w:tcPr>
          <w:p>
            <w:pPr>
              <w:pStyle w:val="9"/>
              <w:widowControl/>
              <w:rPr>
                <w:rFonts w:ascii="宋体" w:hAnsi="宋体" w:cs="宋体"/>
                <w:sz w:val="22"/>
              </w:rPr>
            </w:pPr>
            <w:r>
              <w:rPr>
                <w:rFonts w:hint="eastAsia" w:ascii="宋体" w:hAnsi="宋体" w:cs="宋体"/>
                <w:b/>
                <w:bCs/>
                <w:color w:val="000000"/>
                <w:sz w:val="22"/>
              </w:rPr>
              <w:t>货物采购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tblCellSpacing w:w="0" w:type="dxa"/>
          <w:jc w:val="center"/>
        </w:trPr>
        <w:tc>
          <w:tcPr>
            <w:tcW w:w="5627" w:type="dxa"/>
            <w:shd w:val="clear" w:color="auto" w:fill="auto"/>
          </w:tcPr>
          <w:p>
            <w:pPr>
              <w:widowControl/>
              <w:jc w:val="left"/>
              <w:rPr>
                <w:rFonts w:ascii="宋体" w:hAnsi="宋体" w:cs="宋体"/>
                <w:color w:val="000000"/>
                <w:sz w:val="22"/>
              </w:rPr>
            </w:pPr>
            <w:r>
              <w:rPr>
                <w:rFonts w:hint="eastAsia" w:ascii="宋体" w:hAnsi="宋体" w:cs="宋体"/>
                <w:color w:val="000000"/>
                <w:kern w:val="0"/>
                <w:sz w:val="22"/>
                <w:lang w:bidi="ar"/>
              </w:rPr>
              <w:t>100以下</w:t>
            </w:r>
          </w:p>
        </w:tc>
        <w:tc>
          <w:tcPr>
            <w:tcW w:w="1289" w:type="dxa"/>
            <w:shd w:val="clear" w:color="auto" w:fill="auto"/>
          </w:tcPr>
          <w:p>
            <w:pPr>
              <w:widowControl/>
              <w:jc w:val="left"/>
              <w:rPr>
                <w:rFonts w:ascii="宋体" w:hAnsi="宋体" w:cs="宋体"/>
                <w:color w:val="000000"/>
                <w:sz w:val="22"/>
              </w:rPr>
            </w:pPr>
            <w:r>
              <w:rPr>
                <w:rFonts w:hint="eastAsia" w:ascii="宋体" w:hAnsi="宋体" w:cs="宋体"/>
                <w:color w:val="000000"/>
                <w:kern w:val="0"/>
                <w:sz w:val="22"/>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tblCellSpacing w:w="0" w:type="dxa"/>
          <w:jc w:val="center"/>
        </w:trPr>
        <w:tc>
          <w:tcPr>
            <w:tcW w:w="5627" w:type="dxa"/>
            <w:shd w:val="clear" w:color="auto" w:fill="auto"/>
          </w:tcPr>
          <w:p>
            <w:pPr>
              <w:widowControl/>
              <w:jc w:val="left"/>
              <w:rPr>
                <w:rFonts w:ascii="宋体" w:hAnsi="宋体" w:cs="宋体"/>
                <w:color w:val="000000"/>
                <w:sz w:val="22"/>
              </w:rPr>
            </w:pPr>
            <w:r>
              <w:rPr>
                <w:rFonts w:hint="eastAsia" w:ascii="宋体" w:hAnsi="宋体" w:cs="宋体"/>
                <w:color w:val="000000"/>
                <w:kern w:val="0"/>
                <w:sz w:val="22"/>
                <w:lang w:bidi="ar"/>
              </w:rPr>
              <w:t>100—500</w:t>
            </w:r>
          </w:p>
        </w:tc>
        <w:tc>
          <w:tcPr>
            <w:tcW w:w="1289" w:type="dxa"/>
            <w:shd w:val="clear" w:color="auto" w:fill="auto"/>
          </w:tcPr>
          <w:p>
            <w:pPr>
              <w:widowControl/>
              <w:jc w:val="left"/>
              <w:rPr>
                <w:rFonts w:ascii="宋体" w:hAnsi="宋体" w:cs="宋体"/>
                <w:color w:val="000000"/>
                <w:sz w:val="22"/>
              </w:rPr>
            </w:pPr>
            <w:r>
              <w:rPr>
                <w:rFonts w:hint="eastAsia" w:ascii="宋体" w:hAnsi="宋体" w:cs="宋体"/>
                <w:color w:val="000000"/>
                <w:kern w:val="0"/>
                <w:sz w:val="22"/>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tblCellSpacing w:w="0" w:type="dxa"/>
          <w:jc w:val="center"/>
        </w:trPr>
        <w:tc>
          <w:tcPr>
            <w:tcW w:w="5627" w:type="dxa"/>
            <w:shd w:val="clear" w:color="auto" w:fill="auto"/>
          </w:tcPr>
          <w:p>
            <w:pPr>
              <w:widowControl/>
              <w:jc w:val="left"/>
              <w:rPr>
                <w:rFonts w:ascii="宋体" w:hAnsi="宋体" w:cs="宋体"/>
                <w:color w:val="000000"/>
                <w:sz w:val="22"/>
              </w:rPr>
            </w:pPr>
            <w:r>
              <w:rPr>
                <w:rFonts w:hint="eastAsia" w:ascii="宋体" w:hAnsi="宋体" w:cs="宋体"/>
                <w:color w:val="000000"/>
                <w:kern w:val="0"/>
                <w:sz w:val="22"/>
                <w:lang w:bidi="ar"/>
              </w:rPr>
              <w:t>500—1000</w:t>
            </w:r>
          </w:p>
        </w:tc>
        <w:tc>
          <w:tcPr>
            <w:tcW w:w="1289" w:type="dxa"/>
            <w:shd w:val="clear" w:color="auto" w:fill="auto"/>
          </w:tcPr>
          <w:p>
            <w:pPr>
              <w:widowControl/>
              <w:jc w:val="left"/>
              <w:rPr>
                <w:rFonts w:ascii="宋体" w:hAnsi="宋体" w:cs="宋体"/>
                <w:color w:val="000000"/>
                <w:sz w:val="22"/>
              </w:rPr>
            </w:pPr>
            <w:r>
              <w:rPr>
                <w:rFonts w:hint="eastAsia" w:ascii="宋体" w:hAnsi="宋体" w:cs="宋体"/>
                <w:color w:val="000000"/>
                <w:kern w:val="0"/>
                <w:sz w:val="22"/>
                <w:lang w:bidi="ar"/>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tblCellSpacing w:w="0" w:type="dxa"/>
          <w:jc w:val="center"/>
        </w:trPr>
        <w:tc>
          <w:tcPr>
            <w:tcW w:w="5627" w:type="dxa"/>
            <w:shd w:val="clear" w:color="auto" w:fill="auto"/>
          </w:tcPr>
          <w:p>
            <w:pPr>
              <w:widowControl/>
              <w:jc w:val="left"/>
              <w:rPr>
                <w:rFonts w:ascii="宋体" w:hAnsi="宋体" w:cs="宋体"/>
                <w:color w:val="000000"/>
                <w:sz w:val="22"/>
              </w:rPr>
            </w:pPr>
            <w:r>
              <w:rPr>
                <w:rFonts w:hint="eastAsia" w:ascii="宋体" w:hAnsi="宋体" w:cs="宋体"/>
                <w:color w:val="000000"/>
                <w:kern w:val="0"/>
                <w:sz w:val="22"/>
                <w:lang w:bidi="ar"/>
              </w:rPr>
              <w:t>1000—5000</w:t>
            </w:r>
          </w:p>
        </w:tc>
        <w:tc>
          <w:tcPr>
            <w:tcW w:w="1289" w:type="dxa"/>
            <w:shd w:val="clear" w:color="auto" w:fill="auto"/>
          </w:tcPr>
          <w:p>
            <w:pPr>
              <w:widowControl/>
              <w:jc w:val="left"/>
              <w:rPr>
                <w:rFonts w:ascii="宋体" w:hAnsi="宋体" w:cs="宋体"/>
                <w:color w:val="000000"/>
                <w:sz w:val="22"/>
              </w:rPr>
            </w:pPr>
            <w:r>
              <w:rPr>
                <w:rFonts w:hint="eastAsia" w:ascii="宋体" w:hAnsi="宋体" w:cs="宋体"/>
                <w:color w:val="000000"/>
                <w:kern w:val="0"/>
                <w:sz w:val="22"/>
                <w:lang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 w:hRule="atLeast"/>
          <w:tblCellSpacing w:w="0" w:type="dxa"/>
          <w:jc w:val="center"/>
        </w:trPr>
        <w:tc>
          <w:tcPr>
            <w:tcW w:w="5627" w:type="dxa"/>
            <w:shd w:val="clear" w:color="auto" w:fill="auto"/>
          </w:tcPr>
          <w:p>
            <w:pPr>
              <w:widowControl/>
              <w:jc w:val="left"/>
              <w:rPr>
                <w:rFonts w:ascii="宋体" w:hAnsi="宋体" w:cs="宋体"/>
                <w:color w:val="000000"/>
                <w:sz w:val="22"/>
              </w:rPr>
            </w:pPr>
            <w:r>
              <w:rPr>
                <w:rFonts w:hint="eastAsia" w:ascii="宋体" w:hAnsi="宋体" w:cs="宋体"/>
                <w:color w:val="000000"/>
                <w:kern w:val="0"/>
                <w:sz w:val="22"/>
                <w:lang w:bidi="ar"/>
              </w:rPr>
              <w:t>5000—10000</w:t>
            </w:r>
          </w:p>
        </w:tc>
        <w:tc>
          <w:tcPr>
            <w:tcW w:w="1289" w:type="dxa"/>
            <w:shd w:val="clear" w:color="auto" w:fill="auto"/>
          </w:tcPr>
          <w:p>
            <w:pPr>
              <w:widowControl/>
              <w:jc w:val="left"/>
              <w:rPr>
                <w:rFonts w:ascii="宋体" w:hAnsi="宋体" w:cs="宋体"/>
                <w:color w:val="000000"/>
                <w:sz w:val="22"/>
              </w:rPr>
            </w:pPr>
            <w:r>
              <w:rPr>
                <w:rFonts w:hint="eastAsia" w:ascii="宋体" w:hAnsi="宋体" w:cs="宋体"/>
                <w:color w:val="000000"/>
                <w:kern w:val="0"/>
                <w:sz w:val="22"/>
                <w:lang w:bidi="ar"/>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tblCellSpacing w:w="0" w:type="dxa"/>
          <w:jc w:val="center"/>
        </w:trPr>
        <w:tc>
          <w:tcPr>
            <w:tcW w:w="5627" w:type="dxa"/>
            <w:shd w:val="clear" w:color="auto" w:fill="auto"/>
          </w:tcPr>
          <w:p>
            <w:pPr>
              <w:widowControl/>
              <w:jc w:val="left"/>
              <w:rPr>
                <w:rFonts w:ascii="宋体" w:hAnsi="宋体" w:cs="宋体"/>
                <w:color w:val="000000"/>
                <w:sz w:val="22"/>
              </w:rPr>
            </w:pPr>
            <w:r>
              <w:rPr>
                <w:rFonts w:hint="eastAsia" w:ascii="宋体" w:hAnsi="宋体" w:cs="宋体"/>
                <w:color w:val="000000"/>
                <w:kern w:val="0"/>
                <w:sz w:val="22"/>
                <w:lang w:bidi="ar"/>
              </w:rPr>
              <w:t>10000——100000</w:t>
            </w:r>
          </w:p>
        </w:tc>
        <w:tc>
          <w:tcPr>
            <w:tcW w:w="1289" w:type="dxa"/>
            <w:shd w:val="clear" w:color="auto" w:fill="auto"/>
          </w:tcPr>
          <w:p>
            <w:pPr>
              <w:widowControl/>
              <w:jc w:val="left"/>
              <w:rPr>
                <w:rFonts w:ascii="宋体" w:hAnsi="宋体" w:cs="宋体"/>
                <w:color w:val="000000"/>
                <w:sz w:val="22"/>
              </w:rPr>
            </w:pPr>
            <w:r>
              <w:rPr>
                <w:rFonts w:hint="eastAsia" w:ascii="宋体" w:hAnsi="宋体" w:cs="宋体"/>
                <w:color w:val="000000"/>
                <w:kern w:val="0"/>
                <w:sz w:val="22"/>
                <w:lang w:bidi="ar"/>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tblCellSpacing w:w="0" w:type="dxa"/>
          <w:jc w:val="center"/>
        </w:trPr>
        <w:tc>
          <w:tcPr>
            <w:tcW w:w="5627" w:type="dxa"/>
            <w:shd w:val="clear" w:color="auto" w:fill="auto"/>
          </w:tcPr>
          <w:p>
            <w:pPr>
              <w:widowControl/>
              <w:jc w:val="left"/>
              <w:rPr>
                <w:rFonts w:ascii="宋体" w:hAnsi="宋体" w:cs="宋体"/>
                <w:color w:val="000000"/>
                <w:sz w:val="22"/>
              </w:rPr>
            </w:pPr>
            <w:r>
              <w:rPr>
                <w:rFonts w:hint="eastAsia" w:ascii="宋体" w:hAnsi="宋体" w:cs="宋体"/>
                <w:color w:val="000000"/>
                <w:kern w:val="0"/>
                <w:sz w:val="22"/>
                <w:lang w:bidi="ar"/>
              </w:rPr>
              <w:t>1000000以上</w:t>
            </w:r>
          </w:p>
        </w:tc>
        <w:tc>
          <w:tcPr>
            <w:tcW w:w="1289" w:type="dxa"/>
            <w:shd w:val="clear" w:color="auto" w:fill="auto"/>
          </w:tcPr>
          <w:p>
            <w:pPr>
              <w:widowControl/>
              <w:jc w:val="left"/>
              <w:rPr>
                <w:rFonts w:ascii="宋体" w:hAnsi="宋体" w:cs="宋体"/>
                <w:color w:val="000000"/>
                <w:sz w:val="22"/>
              </w:rPr>
            </w:pPr>
            <w:r>
              <w:rPr>
                <w:rFonts w:hint="eastAsia" w:ascii="宋体" w:hAnsi="宋体" w:cs="宋体"/>
                <w:color w:val="000000"/>
                <w:kern w:val="0"/>
                <w:sz w:val="22"/>
                <w:lang w:bidi="ar"/>
              </w:rPr>
              <w:t>0.01％</w:t>
            </w:r>
          </w:p>
        </w:tc>
      </w:tr>
    </w:tbl>
    <w:p>
      <w:pPr>
        <w:widowControl/>
        <w:spacing w:line="320" w:lineRule="exact"/>
        <w:ind w:firstLine="440" w:firstLineChars="200"/>
        <w:jc w:val="left"/>
        <w:rPr>
          <w:color w:val="000000" w:themeColor="text1"/>
          <w:kern w:val="0"/>
          <w:sz w:val="22"/>
          <w14:textFill>
            <w14:solidFill>
              <w14:schemeClr w14:val="tx1"/>
            </w14:solidFill>
          </w14:textFill>
        </w:rPr>
      </w:pPr>
      <w:r>
        <w:rPr>
          <w:rFonts w:hint="eastAsia"/>
          <w:color w:val="000000" w:themeColor="text1"/>
          <w:kern w:val="0"/>
          <w:sz w:val="22"/>
          <w14:textFill>
            <w14:solidFill>
              <w14:schemeClr w14:val="tx1"/>
            </w14:solidFill>
          </w14:textFill>
        </w:rPr>
        <w:t>注：</w:t>
      </w:r>
      <w:r>
        <w:rPr>
          <w:rFonts w:hint="eastAsia"/>
          <w:color w:val="000000" w:themeColor="text1"/>
          <w:kern w:val="0"/>
          <w:sz w:val="22"/>
          <w14:textFill>
            <w14:solidFill>
              <w14:schemeClr w14:val="tx1"/>
            </w14:solidFill>
          </w14:textFill>
        </w:rPr>
        <w:br w:type="textWrapping"/>
      </w:r>
      <w:r>
        <w:rPr>
          <w:rFonts w:hint="eastAsia"/>
          <w:color w:val="000000" w:themeColor="text1"/>
          <w:kern w:val="0"/>
          <w:sz w:val="22"/>
          <w14:textFill>
            <w14:solidFill>
              <w14:schemeClr w14:val="tx1"/>
            </w14:solidFill>
          </w14:textFill>
        </w:rPr>
        <w:t>    ①成交服务收费按差额定率累进法计算。例如：某设备成交金额为150万元，计算成交服务费额如下：</w:t>
      </w:r>
      <w:r>
        <w:rPr>
          <w:rFonts w:hint="eastAsia"/>
          <w:color w:val="000000" w:themeColor="text1"/>
          <w:kern w:val="0"/>
          <w:sz w:val="22"/>
          <w14:textFill>
            <w14:solidFill>
              <w14:schemeClr w14:val="tx1"/>
            </w14:solidFill>
          </w14:textFill>
        </w:rPr>
        <w:br w:type="textWrapping"/>
      </w:r>
      <w:r>
        <w:rPr>
          <w:rFonts w:hint="eastAsia"/>
          <w:color w:val="000000" w:themeColor="text1"/>
          <w:kern w:val="0"/>
          <w:sz w:val="22"/>
          <w14:textFill>
            <w14:solidFill>
              <w14:schemeClr w14:val="tx1"/>
            </w14:solidFill>
          </w14:textFill>
        </w:rPr>
        <w:t>    100万元×1.5％＝1.5万元</w:t>
      </w:r>
      <w:r>
        <w:rPr>
          <w:rFonts w:hint="eastAsia"/>
          <w:color w:val="000000" w:themeColor="text1"/>
          <w:kern w:val="0"/>
          <w:sz w:val="22"/>
          <w14:textFill>
            <w14:solidFill>
              <w14:schemeClr w14:val="tx1"/>
            </w14:solidFill>
          </w14:textFill>
        </w:rPr>
        <w:br w:type="textWrapping"/>
      </w:r>
      <w:r>
        <w:rPr>
          <w:rFonts w:hint="eastAsia"/>
          <w:color w:val="000000" w:themeColor="text1"/>
          <w:kern w:val="0"/>
          <w:sz w:val="22"/>
          <w14:textFill>
            <w14:solidFill>
              <w14:schemeClr w14:val="tx1"/>
            </w14:solidFill>
          </w14:textFill>
        </w:rPr>
        <w:t>    （150－100）万元×1.1％＝0.55万元</w:t>
      </w:r>
      <w:r>
        <w:rPr>
          <w:rFonts w:hint="eastAsia"/>
          <w:color w:val="000000" w:themeColor="text1"/>
          <w:kern w:val="0"/>
          <w:sz w:val="22"/>
          <w14:textFill>
            <w14:solidFill>
              <w14:schemeClr w14:val="tx1"/>
            </w14:solidFill>
          </w14:textFill>
        </w:rPr>
        <w:br w:type="textWrapping"/>
      </w:r>
      <w:r>
        <w:rPr>
          <w:rFonts w:hint="eastAsia"/>
          <w:color w:val="000000" w:themeColor="text1"/>
          <w:kern w:val="0"/>
          <w:sz w:val="22"/>
          <w14:textFill>
            <w14:solidFill>
              <w14:schemeClr w14:val="tx1"/>
            </w14:solidFill>
          </w14:textFill>
        </w:rPr>
        <w:t>    合计收费＝1.5+0.55＝2.05(万元)</w:t>
      </w:r>
    </w:p>
    <w:p>
      <w:pPr>
        <w:tabs>
          <w:tab w:val="left" w:pos="229"/>
        </w:tabs>
        <w:jc w:val="left"/>
        <w:rPr>
          <w:rFonts w:ascii="宋体" w:hAnsi="宋体" w:cs="宋体"/>
          <w:b/>
          <w:kern w:val="0"/>
          <w:sz w:val="28"/>
          <w:szCs w:val="28"/>
        </w:rPr>
      </w:pPr>
      <w:r>
        <w:rPr>
          <w:rFonts w:hint="eastAsia" w:ascii="宋体" w:hAnsi="宋体" w:cs="宋体"/>
          <w:b/>
          <w:kern w:val="0"/>
          <w:sz w:val="28"/>
          <w:szCs w:val="28"/>
        </w:rPr>
        <w:t>7.联系电话</w:t>
      </w:r>
    </w:p>
    <w:p>
      <w:pPr>
        <w:widowControl/>
        <w:spacing w:line="320" w:lineRule="exact"/>
        <w:ind w:left="420" w:leftChars="200"/>
        <w:jc w:val="left"/>
        <w:rPr>
          <w:color w:val="000000" w:themeColor="text1"/>
          <w:kern w:val="0"/>
          <w:sz w:val="22"/>
          <w14:textFill>
            <w14:solidFill>
              <w14:schemeClr w14:val="tx1"/>
            </w14:solidFill>
          </w14:textFill>
        </w:rPr>
      </w:pPr>
      <w:r>
        <w:rPr>
          <w:rFonts w:hint="eastAsia"/>
          <w:color w:val="000000" w:themeColor="text1"/>
          <w:kern w:val="0"/>
          <w:sz w:val="22"/>
          <w14:textFill>
            <w14:solidFill>
              <w14:schemeClr w14:val="tx1"/>
            </w14:solidFill>
          </w14:textFill>
        </w:rPr>
        <w:t>采购人：赣江新区人民医院</w:t>
      </w:r>
    </w:p>
    <w:p>
      <w:pPr>
        <w:widowControl/>
        <w:spacing w:line="320" w:lineRule="exact"/>
        <w:ind w:left="420" w:leftChars="200"/>
        <w:jc w:val="left"/>
        <w:rPr>
          <w:color w:val="000000" w:themeColor="text1"/>
          <w:kern w:val="0"/>
          <w:sz w:val="22"/>
          <w14:textFill>
            <w14:solidFill>
              <w14:schemeClr w14:val="tx1"/>
            </w14:solidFill>
          </w14:textFill>
        </w:rPr>
      </w:pPr>
      <w:r>
        <w:rPr>
          <w:rFonts w:hint="eastAsia"/>
          <w:color w:val="000000" w:themeColor="text1"/>
          <w:kern w:val="0"/>
          <w:sz w:val="22"/>
          <w14:textFill>
            <w14:solidFill>
              <w14:schemeClr w14:val="tx1"/>
            </w14:solidFill>
          </w14:textFill>
        </w:rPr>
        <w:t>招标代理机构：江西省机电设备招标有限公司</w:t>
      </w:r>
    </w:p>
    <w:p>
      <w:pPr>
        <w:widowControl/>
        <w:spacing w:line="320" w:lineRule="exact"/>
        <w:ind w:left="420" w:leftChars="200"/>
        <w:jc w:val="left"/>
        <w:rPr>
          <w:color w:val="000000" w:themeColor="text1"/>
          <w:kern w:val="0"/>
          <w:sz w:val="22"/>
          <w14:textFill>
            <w14:solidFill>
              <w14:schemeClr w14:val="tx1"/>
            </w14:solidFill>
          </w14:textFill>
        </w:rPr>
      </w:pPr>
      <w:r>
        <w:rPr>
          <w:rFonts w:hint="eastAsia"/>
          <w:color w:val="000000" w:themeColor="text1"/>
          <w:kern w:val="0"/>
          <w:sz w:val="22"/>
          <w14:textFill>
            <w14:solidFill>
              <w14:schemeClr w14:val="tx1"/>
            </w14:solidFill>
          </w14:textFill>
        </w:rPr>
        <w:t>联系人：万先生 0791-8</w:t>
      </w:r>
      <w:r>
        <w:rPr>
          <w:color w:val="000000" w:themeColor="text1"/>
          <w:kern w:val="0"/>
          <w:sz w:val="22"/>
          <w14:textFill>
            <w14:solidFill>
              <w14:schemeClr w14:val="tx1"/>
            </w14:solidFill>
          </w14:textFill>
        </w:rPr>
        <w:t>8860956</w:t>
      </w:r>
    </w:p>
    <w:p>
      <w:pPr>
        <w:widowControl/>
        <w:spacing w:line="320" w:lineRule="exact"/>
        <w:ind w:left="420" w:leftChars="200"/>
        <w:jc w:val="left"/>
        <w:rPr>
          <w:rFonts w:ascii="宋体" w:hAnsi="宋体" w:cs="宋体"/>
          <w:kern w:val="0"/>
          <w:sz w:val="28"/>
          <w:szCs w:val="28"/>
        </w:rPr>
        <w:sectPr>
          <w:pgSz w:w="11906" w:h="16838"/>
          <w:pgMar w:top="1440" w:right="1230" w:bottom="1440" w:left="1230" w:header="851" w:footer="992" w:gutter="0"/>
          <w:cols w:space="720" w:num="1"/>
          <w:docGrid w:type="lines" w:linePitch="312" w:charSpace="0"/>
        </w:sectPr>
      </w:pPr>
      <w:r>
        <w:rPr>
          <w:rFonts w:hint="eastAsia"/>
          <w:color w:val="000000" w:themeColor="text1"/>
          <w:kern w:val="0"/>
          <w:sz w:val="22"/>
          <w14:textFill>
            <w14:solidFill>
              <w14:schemeClr w14:val="tx1"/>
            </w14:solidFill>
          </w14:textFill>
        </w:rPr>
        <w:t xml:space="preserve">      </w:t>
      </w:r>
    </w:p>
    <w:p>
      <w:pPr>
        <w:widowControl/>
        <w:spacing w:line="320" w:lineRule="exact"/>
        <w:jc w:val="left"/>
        <w:rPr>
          <w:rFonts w:ascii="宋体" w:hAnsi="宋体" w:cs="宋体"/>
          <w:b/>
          <w:bCs/>
          <w:sz w:val="24"/>
          <w:szCs w:val="24"/>
        </w:rPr>
      </w:pPr>
      <w:r>
        <w:rPr>
          <w:rFonts w:hint="eastAsia" w:ascii="宋体" w:hAnsi="宋体" w:cs="宋体"/>
          <w:b/>
          <w:bCs/>
          <w:sz w:val="24"/>
          <w:szCs w:val="24"/>
        </w:rPr>
        <w:t>附表一（请用EXCEL编辑提交）：</w:t>
      </w:r>
    </w:p>
    <w:p>
      <w:pPr>
        <w:widowControl/>
        <w:spacing w:line="320" w:lineRule="exact"/>
        <w:jc w:val="left"/>
        <w:rPr>
          <w:rFonts w:ascii="宋体" w:hAnsi="宋体" w:cs="宋体"/>
          <w:bCs/>
          <w:sz w:val="24"/>
          <w:szCs w:val="24"/>
        </w:rPr>
      </w:pPr>
      <w:r>
        <w:rPr>
          <w:rFonts w:hint="eastAsia" w:ascii="宋体" w:hAnsi="宋体" w:cs="宋体"/>
          <w:bCs/>
          <w:color w:val="000000"/>
          <w:kern w:val="0"/>
          <w:sz w:val="18"/>
          <w:szCs w:val="18"/>
        </w:rPr>
        <w:t>单位：万元</w:t>
      </w:r>
    </w:p>
    <w:tbl>
      <w:tblPr>
        <w:tblStyle w:val="11"/>
        <w:tblpPr w:leftFromText="180" w:rightFromText="180" w:vertAnchor="text" w:horzAnchor="margin" w:tblpY="122"/>
        <w:tblOverlap w:val="never"/>
        <w:tblW w:w="15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882"/>
        <w:gridCol w:w="882"/>
        <w:gridCol w:w="882"/>
        <w:gridCol w:w="882"/>
        <w:gridCol w:w="882"/>
        <w:gridCol w:w="882"/>
        <w:gridCol w:w="882"/>
        <w:gridCol w:w="882"/>
        <w:gridCol w:w="882"/>
        <w:gridCol w:w="882"/>
        <w:gridCol w:w="928"/>
        <w:gridCol w:w="851"/>
        <w:gridCol w:w="929"/>
        <w:gridCol w:w="772"/>
        <w:gridCol w:w="992"/>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881" w:type="dxa"/>
            <w:vAlign w:val="center"/>
          </w:tcPr>
          <w:p>
            <w:pPr>
              <w:widowControl/>
              <w:jc w:val="center"/>
              <w:rPr>
                <w:rFonts w:ascii="宋体" w:hAnsi="宋体" w:cs="宋体"/>
                <w:bCs/>
                <w:color w:val="FF0000"/>
                <w:kern w:val="0"/>
                <w:sz w:val="18"/>
                <w:szCs w:val="18"/>
              </w:rPr>
            </w:pPr>
            <w:r>
              <w:rPr>
                <w:rFonts w:hint="eastAsia" w:ascii="宋体" w:hAnsi="宋体" w:cs="宋体"/>
                <w:bCs/>
                <w:color w:val="FF0000"/>
                <w:kern w:val="0"/>
                <w:sz w:val="18"/>
                <w:szCs w:val="18"/>
              </w:rPr>
              <w:t>谈判序号、科室、项目名称</w:t>
            </w:r>
          </w:p>
        </w:tc>
        <w:tc>
          <w:tcPr>
            <w:tcW w:w="882" w:type="dxa"/>
            <w:vAlign w:val="center"/>
          </w:tcPr>
          <w:p>
            <w:pPr>
              <w:widowControl/>
              <w:jc w:val="center"/>
              <w:rPr>
                <w:rFonts w:ascii="宋体" w:hAnsi="宋体" w:cs="宋体"/>
                <w:bCs/>
                <w:color w:val="FF0000"/>
                <w:kern w:val="0"/>
                <w:sz w:val="18"/>
                <w:szCs w:val="18"/>
              </w:rPr>
            </w:pPr>
            <w:r>
              <w:rPr>
                <w:rFonts w:hint="eastAsia" w:ascii="宋体" w:hAnsi="宋体" w:cs="宋体"/>
                <w:bCs/>
                <w:color w:val="FF0000"/>
                <w:kern w:val="0"/>
                <w:sz w:val="18"/>
                <w:szCs w:val="18"/>
              </w:rPr>
              <w:t>产品注册证名称</w:t>
            </w:r>
          </w:p>
        </w:tc>
        <w:tc>
          <w:tcPr>
            <w:tcW w:w="882" w:type="dxa"/>
            <w:vAlign w:val="center"/>
          </w:tcPr>
          <w:p>
            <w:pPr>
              <w:widowControl/>
              <w:jc w:val="center"/>
              <w:rPr>
                <w:rFonts w:ascii="宋体" w:hAnsi="宋体" w:cs="宋体"/>
                <w:bCs/>
                <w:color w:val="FF0000"/>
                <w:kern w:val="0"/>
                <w:sz w:val="18"/>
                <w:szCs w:val="18"/>
              </w:rPr>
            </w:pPr>
            <w:r>
              <w:rPr>
                <w:rFonts w:hint="eastAsia" w:ascii="宋体" w:hAnsi="宋体" w:cs="宋体"/>
                <w:bCs/>
                <w:color w:val="FF0000"/>
                <w:kern w:val="0"/>
                <w:sz w:val="18"/>
                <w:szCs w:val="18"/>
              </w:rPr>
              <w:t>生产厂家</w:t>
            </w:r>
          </w:p>
        </w:tc>
        <w:tc>
          <w:tcPr>
            <w:tcW w:w="882" w:type="dxa"/>
            <w:vAlign w:val="center"/>
          </w:tcPr>
          <w:p>
            <w:pPr>
              <w:widowControl/>
              <w:jc w:val="center"/>
              <w:rPr>
                <w:rFonts w:ascii="宋体" w:hAnsi="宋体" w:cs="宋体"/>
                <w:bCs/>
                <w:color w:val="FF0000"/>
                <w:kern w:val="0"/>
                <w:sz w:val="18"/>
                <w:szCs w:val="18"/>
              </w:rPr>
            </w:pPr>
            <w:r>
              <w:rPr>
                <w:rFonts w:hint="eastAsia" w:ascii="宋体" w:hAnsi="宋体" w:cs="宋体"/>
                <w:bCs/>
                <w:color w:val="FF0000"/>
                <w:kern w:val="0"/>
                <w:sz w:val="18"/>
                <w:szCs w:val="18"/>
              </w:rPr>
              <w:t>规格型号</w:t>
            </w:r>
          </w:p>
        </w:tc>
        <w:tc>
          <w:tcPr>
            <w:tcW w:w="882" w:type="dxa"/>
            <w:vAlign w:val="center"/>
          </w:tcPr>
          <w:p>
            <w:pPr>
              <w:widowControl/>
              <w:jc w:val="center"/>
              <w:rPr>
                <w:rFonts w:ascii="宋体" w:hAnsi="宋体" w:cs="宋体"/>
                <w:bCs/>
                <w:color w:val="FF0000"/>
                <w:kern w:val="0"/>
                <w:sz w:val="18"/>
                <w:szCs w:val="18"/>
              </w:rPr>
            </w:pPr>
            <w:r>
              <w:rPr>
                <w:rFonts w:hint="eastAsia" w:ascii="宋体" w:hAnsi="宋体" w:cs="宋体"/>
                <w:bCs/>
                <w:color w:val="FF0000"/>
                <w:kern w:val="0"/>
                <w:sz w:val="18"/>
                <w:szCs w:val="18"/>
              </w:rPr>
              <w:t>产品注册证号</w:t>
            </w:r>
          </w:p>
        </w:tc>
        <w:tc>
          <w:tcPr>
            <w:tcW w:w="882" w:type="dxa"/>
            <w:vAlign w:val="center"/>
          </w:tcPr>
          <w:p>
            <w:pPr>
              <w:widowControl/>
              <w:jc w:val="center"/>
              <w:rPr>
                <w:rFonts w:ascii="宋体" w:hAnsi="宋体" w:cs="宋体"/>
                <w:bCs/>
                <w:color w:val="FF0000"/>
                <w:kern w:val="0"/>
                <w:sz w:val="18"/>
                <w:szCs w:val="18"/>
              </w:rPr>
            </w:pPr>
            <w:r>
              <w:rPr>
                <w:rFonts w:hint="eastAsia" w:ascii="宋体" w:hAnsi="宋体" w:cs="宋体"/>
                <w:bCs/>
                <w:color w:val="FF0000"/>
                <w:kern w:val="0"/>
                <w:sz w:val="18"/>
                <w:szCs w:val="18"/>
              </w:rPr>
              <w:t>数量</w:t>
            </w:r>
          </w:p>
        </w:tc>
        <w:tc>
          <w:tcPr>
            <w:tcW w:w="882" w:type="dxa"/>
            <w:vAlign w:val="center"/>
          </w:tcPr>
          <w:p>
            <w:pPr>
              <w:widowControl/>
              <w:jc w:val="center"/>
              <w:rPr>
                <w:rFonts w:ascii="宋体" w:hAnsi="宋体" w:cs="宋体"/>
                <w:bCs/>
                <w:color w:val="FF0000"/>
                <w:kern w:val="0"/>
                <w:sz w:val="18"/>
                <w:szCs w:val="18"/>
              </w:rPr>
            </w:pPr>
            <w:r>
              <w:rPr>
                <w:rFonts w:hint="eastAsia" w:ascii="宋体" w:hAnsi="宋体" w:cs="宋体"/>
                <w:bCs/>
                <w:color w:val="FF0000"/>
                <w:kern w:val="0"/>
                <w:sz w:val="18"/>
                <w:szCs w:val="18"/>
              </w:rPr>
              <w:t>计量单位</w:t>
            </w:r>
          </w:p>
        </w:tc>
        <w:tc>
          <w:tcPr>
            <w:tcW w:w="882" w:type="dxa"/>
            <w:vAlign w:val="center"/>
          </w:tcPr>
          <w:p>
            <w:pPr>
              <w:widowControl/>
              <w:jc w:val="center"/>
              <w:rPr>
                <w:rFonts w:ascii="宋体" w:hAnsi="宋体" w:cs="宋体"/>
                <w:bCs/>
                <w:color w:val="FF0000"/>
                <w:kern w:val="0"/>
                <w:sz w:val="18"/>
                <w:szCs w:val="18"/>
              </w:rPr>
            </w:pPr>
            <w:r>
              <w:rPr>
                <w:rFonts w:hint="eastAsia" w:ascii="宋体" w:hAnsi="宋体" w:cs="宋体"/>
                <w:bCs/>
                <w:color w:val="FF0000"/>
                <w:kern w:val="0"/>
                <w:sz w:val="18"/>
                <w:szCs w:val="18"/>
              </w:rPr>
              <w:t>报名公司</w:t>
            </w:r>
          </w:p>
        </w:tc>
        <w:tc>
          <w:tcPr>
            <w:tcW w:w="882" w:type="dxa"/>
            <w:vAlign w:val="center"/>
          </w:tcPr>
          <w:p>
            <w:pPr>
              <w:widowControl/>
              <w:jc w:val="center"/>
              <w:rPr>
                <w:rFonts w:ascii="宋体" w:hAnsi="宋体" w:cs="宋体"/>
                <w:bCs/>
                <w:kern w:val="0"/>
                <w:sz w:val="18"/>
                <w:szCs w:val="18"/>
              </w:rPr>
            </w:pPr>
            <w:r>
              <w:rPr>
                <w:rFonts w:hint="eastAsia" w:ascii="宋体" w:hAnsi="宋体" w:cs="宋体"/>
                <w:sz w:val="18"/>
                <w:szCs w:val="18"/>
              </w:rPr>
              <w:t>是否有FDA</w:t>
            </w:r>
            <w:r>
              <w:rPr>
                <w:rFonts w:ascii="宋体" w:hAnsi="宋体" w:cs="宋体"/>
                <w:sz w:val="18"/>
                <w:szCs w:val="18"/>
              </w:rPr>
              <w:t>、</w:t>
            </w:r>
            <w:r>
              <w:rPr>
                <w:rFonts w:hint="eastAsia" w:ascii="宋体" w:hAnsi="宋体" w:cs="宋体"/>
                <w:sz w:val="18"/>
                <w:szCs w:val="18"/>
              </w:rPr>
              <w:t>CE证书</w:t>
            </w:r>
          </w:p>
        </w:tc>
        <w:tc>
          <w:tcPr>
            <w:tcW w:w="882" w:type="dxa"/>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湖北省参考价</w:t>
            </w:r>
          </w:p>
        </w:tc>
        <w:tc>
          <w:tcPr>
            <w:tcW w:w="882" w:type="dxa"/>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湖南省参考价</w:t>
            </w:r>
          </w:p>
        </w:tc>
        <w:tc>
          <w:tcPr>
            <w:tcW w:w="928" w:type="dxa"/>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浙江省省标价</w:t>
            </w:r>
          </w:p>
        </w:tc>
        <w:tc>
          <w:tcPr>
            <w:tcW w:w="851" w:type="dxa"/>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福建省</w:t>
            </w:r>
          </w:p>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参考价</w:t>
            </w:r>
          </w:p>
        </w:tc>
        <w:tc>
          <w:tcPr>
            <w:tcW w:w="929" w:type="dxa"/>
            <w:vAlign w:val="center"/>
          </w:tcPr>
          <w:p>
            <w:pPr>
              <w:widowControl/>
              <w:jc w:val="center"/>
              <w:rPr>
                <w:rFonts w:ascii="宋体" w:hAnsi="宋体" w:cs="宋体"/>
                <w:bCs/>
                <w:color w:val="FF0000"/>
                <w:kern w:val="0"/>
                <w:sz w:val="18"/>
                <w:szCs w:val="18"/>
              </w:rPr>
            </w:pPr>
            <w:r>
              <w:rPr>
                <w:rFonts w:hint="eastAsia" w:ascii="宋体" w:hAnsi="宋体" w:cs="宋体"/>
                <w:bCs/>
                <w:color w:val="FF0000"/>
                <w:kern w:val="0"/>
                <w:sz w:val="18"/>
                <w:szCs w:val="18"/>
              </w:rPr>
              <w:t>江西省卫生厅限价</w:t>
            </w:r>
          </w:p>
          <w:p>
            <w:pPr>
              <w:widowControl/>
              <w:jc w:val="center"/>
              <w:rPr>
                <w:rFonts w:ascii="宋体" w:hAnsi="宋体" w:cs="宋体"/>
                <w:bCs/>
                <w:color w:val="FF0000"/>
                <w:kern w:val="0"/>
                <w:sz w:val="18"/>
                <w:szCs w:val="18"/>
              </w:rPr>
            </w:pPr>
            <w:r>
              <w:rPr>
                <w:rFonts w:hint="eastAsia" w:ascii="宋体" w:hAnsi="宋体" w:cs="宋体"/>
                <w:bCs/>
                <w:color w:val="FF0000"/>
                <w:kern w:val="0"/>
                <w:sz w:val="18"/>
                <w:szCs w:val="18"/>
              </w:rPr>
              <w:t>（如有必须填，高值耗材必须填）</w:t>
            </w:r>
          </w:p>
        </w:tc>
        <w:tc>
          <w:tcPr>
            <w:tcW w:w="772" w:type="dxa"/>
            <w:vAlign w:val="center"/>
          </w:tcPr>
          <w:p>
            <w:pPr>
              <w:widowControl/>
              <w:jc w:val="center"/>
              <w:rPr>
                <w:rFonts w:ascii="宋体" w:hAnsi="宋体" w:cs="宋体"/>
                <w:bCs/>
                <w:color w:val="FF0000"/>
                <w:kern w:val="0"/>
                <w:sz w:val="18"/>
                <w:szCs w:val="18"/>
              </w:rPr>
            </w:pPr>
            <w:r>
              <w:rPr>
                <w:rFonts w:hint="eastAsia" w:ascii="宋体" w:hAnsi="宋体" w:cs="宋体"/>
                <w:bCs/>
                <w:color w:val="FF0000"/>
                <w:kern w:val="0"/>
                <w:sz w:val="18"/>
                <w:szCs w:val="18"/>
              </w:rPr>
              <w:t>南昌大学第一附属医院现行价（如有必须填）</w:t>
            </w:r>
          </w:p>
        </w:tc>
        <w:tc>
          <w:tcPr>
            <w:tcW w:w="992" w:type="dxa"/>
            <w:vAlign w:val="center"/>
          </w:tcPr>
          <w:p>
            <w:pPr>
              <w:widowControl/>
              <w:jc w:val="center"/>
              <w:rPr>
                <w:rFonts w:ascii="宋体" w:hAnsi="宋体" w:cs="宋体"/>
                <w:bCs/>
                <w:color w:val="FF0000"/>
                <w:kern w:val="0"/>
                <w:sz w:val="18"/>
                <w:szCs w:val="18"/>
              </w:rPr>
            </w:pPr>
            <w:r>
              <w:rPr>
                <w:rFonts w:hint="eastAsia" w:ascii="宋体" w:hAnsi="宋体" w:cs="宋体"/>
                <w:bCs/>
                <w:color w:val="FF0000"/>
                <w:kern w:val="0"/>
                <w:sz w:val="18"/>
                <w:szCs w:val="18"/>
              </w:rPr>
              <w:t>赣江新区人民医院报名</w:t>
            </w:r>
            <w:r>
              <w:rPr>
                <w:rFonts w:hint="eastAsia" w:ascii="宋体" w:hAnsi="宋体" w:cs="宋体"/>
                <w:b/>
                <w:color w:val="FF0000"/>
                <w:kern w:val="0"/>
                <w:sz w:val="18"/>
                <w:szCs w:val="18"/>
              </w:rPr>
              <w:t>单价</w:t>
            </w:r>
            <w:r>
              <w:rPr>
                <w:rFonts w:hint="eastAsia" w:ascii="宋体" w:hAnsi="宋体" w:cs="宋体"/>
                <w:bCs/>
                <w:color w:val="FF0000"/>
                <w:kern w:val="0"/>
                <w:sz w:val="18"/>
                <w:szCs w:val="18"/>
              </w:rPr>
              <w:t>（万元）</w:t>
            </w:r>
          </w:p>
        </w:tc>
        <w:tc>
          <w:tcPr>
            <w:tcW w:w="897" w:type="dxa"/>
            <w:vAlign w:val="center"/>
          </w:tcPr>
          <w:p>
            <w:pPr>
              <w:widowControl/>
              <w:jc w:val="center"/>
              <w:rPr>
                <w:rFonts w:ascii="宋体" w:hAnsi="宋体" w:cs="宋体"/>
                <w:bCs/>
                <w:color w:val="FF0000"/>
                <w:kern w:val="0"/>
                <w:sz w:val="18"/>
                <w:szCs w:val="18"/>
              </w:rPr>
            </w:pPr>
            <w:r>
              <w:rPr>
                <w:rFonts w:hint="eastAsia" w:ascii="宋体" w:hAnsi="宋体" w:cs="宋体"/>
                <w:bCs/>
                <w:color w:val="FF0000"/>
                <w:kern w:val="0"/>
                <w:sz w:val="18"/>
                <w:szCs w:val="18"/>
              </w:rPr>
              <w:t>联系人、联系电话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81" w:type="dxa"/>
            <w:vAlign w:val="center"/>
          </w:tcPr>
          <w:p>
            <w:pPr>
              <w:widowControl/>
              <w:jc w:val="center"/>
              <w:rPr>
                <w:rFonts w:ascii="宋体" w:hAnsi="宋体" w:cs="宋体"/>
                <w:color w:val="000000"/>
                <w:kern w:val="0"/>
                <w:sz w:val="18"/>
                <w:szCs w:val="18"/>
              </w:rPr>
            </w:pPr>
          </w:p>
        </w:tc>
        <w:tc>
          <w:tcPr>
            <w:tcW w:w="882" w:type="dxa"/>
          </w:tcPr>
          <w:p>
            <w:pPr>
              <w:widowControl/>
              <w:rPr>
                <w:rFonts w:ascii="宋体" w:hAnsi="宋体" w:cs="宋体"/>
                <w:color w:val="000000"/>
                <w:kern w:val="0"/>
                <w:sz w:val="18"/>
                <w:szCs w:val="18"/>
              </w:rPr>
            </w:pPr>
          </w:p>
        </w:tc>
        <w:tc>
          <w:tcPr>
            <w:tcW w:w="882" w:type="dxa"/>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882" w:type="dxa"/>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882" w:type="dxa"/>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882" w:type="dxa"/>
          </w:tcPr>
          <w:p>
            <w:pPr>
              <w:widowControl/>
              <w:jc w:val="center"/>
              <w:rPr>
                <w:rFonts w:ascii="宋体" w:hAnsi="宋体" w:cs="宋体"/>
                <w:bCs/>
                <w:color w:val="000000"/>
                <w:kern w:val="0"/>
                <w:sz w:val="18"/>
                <w:szCs w:val="18"/>
              </w:rPr>
            </w:pPr>
          </w:p>
        </w:tc>
        <w:tc>
          <w:tcPr>
            <w:tcW w:w="882" w:type="dxa"/>
            <w:vAlign w:val="center"/>
          </w:tcPr>
          <w:p>
            <w:pPr>
              <w:widowControl/>
              <w:jc w:val="center"/>
              <w:rPr>
                <w:rFonts w:ascii="宋体" w:hAnsi="宋体" w:cs="宋体"/>
                <w:bCs/>
                <w:color w:val="000000"/>
                <w:kern w:val="0"/>
                <w:sz w:val="18"/>
                <w:szCs w:val="18"/>
              </w:rPr>
            </w:pPr>
          </w:p>
        </w:tc>
        <w:tc>
          <w:tcPr>
            <w:tcW w:w="882" w:type="dxa"/>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882" w:type="dxa"/>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882" w:type="dxa"/>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882" w:type="dxa"/>
            <w:vAlign w:val="center"/>
          </w:tcPr>
          <w:p>
            <w:pPr>
              <w:widowControl/>
              <w:jc w:val="center"/>
              <w:rPr>
                <w:rFonts w:ascii="宋体" w:hAnsi="宋体" w:cs="宋体"/>
                <w:color w:val="000000"/>
                <w:kern w:val="0"/>
                <w:sz w:val="18"/>
                <w:szCs w:val="18"/>
              </w:rPr>
            </w:pPr>
          </w:p>
        </w:tc>
        <w:tc>
          <w:tcPr>
            <w:tcW w:w="928"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vAlign w:val="center"/>
          </w:tcPr>
          <w:p>
            <w:pPr>
              <w:widowControl/>
              <w:jc w:val="left"/>
              <w:rPr>
                <w:rFonts w:ascii="宋体" w:hAnsi="宋体" w:cs="宋体"/>
                <w:color w:val="000000"/>
                <w:kern w:val="0"/>
                <w:sz w:val="18"/>
                <w:szCs w:val="18"/>
              </w:rPr>
            </w:pPr>
          </w:p>
        </w:tc>
        <w:tc>
          <w:tcPr>
            <w:tcW w:w="929" w:type="dxa"/>
            <w:vAlign w:val="center"/>
          </w:tcPr>
          <w:p>
            <w:pPr>
              <w:widowControl/>
              <w:jc w:val="left"/>
              <w:rPr>
                <w:rFonts w:ascii="宋体" w:hAnsi="宋体" w:cs="宋体"/>
                <w:color w:val="000000"/>
                <w:kern w:val="0"/>
                <w:sz w:val="18"/>
                <w:szCs w:val="18"/>
              </w:rPr>
            </w:pPr>
          </w:p>
        </w:tc>
        <w:tc>
          <w:tcPr>
            <w:tcW w:w="772" w:type="dxa"/>
          </w:tcPr>
          <w:p>
            <w:pPr>
              <w:widowControl/>
              <w:jc w:val="left"/>
              <w:rPr>
                <w:rFonts w:ascii="宋体" w:hAnsi="宋体" w:cs="宋体"/>
                <w:color w:val="000000"/>
                <w:kern w:val="0"/>
                <w:sz w:val="18"/>
                <w:szCs w:val="18"/>
              </w:rPr>
            </w:pPr>
          </w:p>
        </w:tc>
        <w:tc>
          <w:tcPr>
            <w:tcW w:w="992" w:type="dxa"/>
          </w:tcPr>
          <w:p>
            <w:pPr>
              <w:widowControl/>
              <w:jc w:val="left"/>
              <w:rPr>
                <w:rFonts w:ascii="宋体" w:hAnsi="宋体" w:cs="宋体"/>
                <w:color w:val="000000"/>
                <w:kern w:val="0"/>
                <w:sz w:val="18"/>
                <w:szCs w:val="18"/>
              </w:rPr>
            </w:pPr>
          </w:p>
        </w:tc>
        <w:tc>
          <w:tcPr>
            <w:tcW w:w="897" w:type="dxa"/>
          </w:tcPr>
          <w:p>
            <w:pPr>
              <w:widowControl/>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81" w:type="dxa"/>
            <w:vAlign w:val="center"/>
          </w:tcPr>
          <w:p>
            <w:pPr>
              <w:widowControl/>
              <w:jc w:val="center"/>
              <w:rPr>
                <w:rFonts w:ascii="宋体" w:hAnsi="宋体" w:cs="宋体"/>
                <w:color w:val="000000"/>
                <w:kern w:val="0"/>
                <w:sz w:val="18"/>
                <w:szCs w:val="18"/>
              </w:rPr>
            </w:pPr>
          </w:p>
        </w:tc>
        <w:tc>
          <w:tcPr>
            <w:tcW w:w="882" w:type="dxa"/>
          </w:tcPr>
          <w:p>
            <w:pPr>
              <w:widowControl/>
              <w:rPr>
                <w:rFonts w:ascii="宋体" w:hAnsi="宋体" w:cs="宋体"/>
                <w:color w:val="000000"/>
                <w:kern w:val="0"/>
                <w:sz w:val="18"/>
                <w:szCs w:val="18"/>
              </w:rPr>
            </w:pPr>
          </w:p>
        </w:tc>
        <w:tc>
          <w:tcPr>
            <w:tcW w:w="882" w:type="dxa"/>
            <w:vAlign w:val="center"/>
          </w:tcPr>
          <w:p>
            <w:pPr>
              <w:widowControl/>
              <w:jc w:val="left"/>
              <w:rPr>
                <w:rFonts w:ascii="宋体" w:hAnsi="宋体" w:cs="宋体"/>
                <w:bCs/>
                <w:color w:val="000000"/>
                <w:kern w:val="0"/>
                <w:sz w:val="18"/>
                <w:szCs w:val="18"/>
              </w:rPr>
            </w:pPr>
          </w:p>
        </w:tc>
        <w:tc>
          <w:tcPr>
            <w:tcW w:w="882" w:type="dxa"/>
            <w:vAlign w:val="center"/>
          </w:tcPr>
          <w:p>
            <w:pPr>
              <w:widowControl/>
              <w:jc w:val="center"/>
              <w:rPr>
                <w:rFonts w:ascii="宋体" w:hAnsi="宋体" w:cs="宋体"/>
                <w:bCs/>
                <w:color w:val="000000"/>
                <w:kern w:val="0"/>
                <w:sz w:val="18"/>
                <w:szCs w:val="18"/>
              </w:rPr>
            </w:pPr>
          </w:p>
        </w:tc>
        <w:tc>
          <w:tcPr>
            <w:tcW w:w="882" w:type="dxa"/>
            <w:vAlign w:val="center"/>
          </w:tcPr>
          <w:p>
            <w:pPr>
              <w:widowControl/>
              <w:jc w:val="center"/>
              <w:rPr>
                <w:rFonts w:ascii="宋体" w:hAnsi="宋体" w:cs="宋体"/>
                <w:bCs/>
                <w:color w:val="000000"/>
                <w:kern w:val="0"/>
                <w:sz w:val="18"/>
                <w:szCs w:val="18"/>
              </w:rPr>
            </w:pPr>
          </w:p>
        </w:tc>
        <w:tc>
          <w:tcPr>
            <w:tcW w:w="882" w:type="dxa"/>
          </w:tcPr>
          <w:p>
            <w:pPr>
              <w:widowControl/>
              <w:jc w:val="center"/>
              <w:rPr>
                <w:rFonts w:ascii="宋体" w:hAnsi="宋体" w:cs="宋体"/>
                <w:bCs/>
                <w:color w:val="000000"/>
                <w:kern w:val="0"/>
                <w:sz w:val="18"/>
                <w:szCs w:val="18"/>
              </w:rPr>
            </w:pPr>
          </w:p>
        </w:tc>
        <w:tc>
          <w:tcPr>
            <w:tcW w:w="882" w:type="dxa"/>
            <w:vAlign w:val="center"/>
          </w:tcPr>
          <w:p>
            <w:pPr>
              <w:widowControl/>
              <w:jc w:val="center"/>
              <w:rPr>
                <w:rFonts w:ascii="宋体" w:hAnsi="宋体" w:cs="宋体"/>
                <w:bCs/>
                <w:color w:val="000000"/>
                <w:kern w:val="0"/>
                <w:sz w:val="18"/>
                <w:szCs w:val="18"/>
              </w:rPr>
            </w:pPr>
          </w:p>
        </w:tc>
        <w:tc>
          <w:tcPr>
            <w:tcW w:w="882" w:type="dxa"/>
            <w:vAlign w:val="center"/>
          </w:tcPr>
          <w:p>
            <w:pPr>
              <w:widowControl/>
              <w:jc w:val="center"/>
              <w:rPr>
                <w:rFonts w:ascii="宋体" w:hAnsi="宋体" w:cs="宋体"/>
                <w:bCs/>
                <w:color w:val="000000"/>
                <w:kern w:val="0"/>
                <w:sz w:val="18"/>
                <w:szCs w:val="18"/>
              </w:rPr>
            </w:pPr>
          </w:p>
        </w:tc>
        <w:tc>
          <w:tcPr>
            <w:tcW w:w="882" w:type="dxa"/>
            <w:vAlign w:val="center"/>
          </w:tcPr>
          <w:p>
            <w:pPr>
              <w:widowControl/>
              <w:jc w:val="center"/>
              <w:rPr>
                <w:rFonts w:ascii="宋体" w:hAnsi="宋体" w:cs="宋体"/>
                <w:bCs/>
                <w:color w:val="000000"/>
                <w:kern w:val="0"/>
                <w:sz w:val="18"/>
                <w:szCs w:val="18"/>
              </w:rPr>
            </w:pPr>
          </w:p>
        </w:tc>
        <w:tc>
          <w:tcPr>
            <w:tcW w:w="882" w:type="dxa"/>
            <w:vAlign w:val="center"/>
          </w:tcPr>
          <w:p>
            <w:pPr>
              <w:widowControl/>
              <w:jc w:val="center"/>
              <w:rPr>
                <w:rFonts w:ascii="宋体" w:hAnsi="宋体" w:cs="宋体"/>
                <w:bCs/>
                <w:color w:val="000000"/>
                <w:kern w:val="0"/>
                <w:sz w:val="18"/>
                <w:szCs w:val="18"/>
              </w:rPr>
            </w:pPr>
          </w:p>
        </w:tc>
        <w:tc>
          <w:tcPr>
            <w:tcW w:w="882" w:type="dxa"/>
            <w:vAlign w:val="center"/>
          </w:tcPr>
          <w:p>
            <w:pPr>
              <w:widowControl/>
              <w:jc w:val="center"/>
              <w:rPr>
                <w:rFonts w:ascii="宋体" w:hAnsi="宋体" w:cs="宋体"/>
                <w:color w:val="000000"/>
                <w:kern w:val="0"/>
                <w:sz w:val="18"/>
                <w:szCs w:val="18"/>
              </w:rPr>
            </w:pPr>
          </w:p>
        </w:tc>
        <w:tc>
          <w:tcPr>
            <w:tcW w:w="928" w:type="dxa"/>
            <w:vAlign w:val="center"/>
          </w:tcPr>
          <w:p>
            <w:pPr>
              <w:widowControl/>
              <w:jc w:val="left"/>
              <w:rPr>
                <w:rFonts w:ascii="宋体" w:hAnsi="宋体" w:cs="宋体"/>
                <w:color w:val="000000"/>
                <w:kern w:val="0"/>
                <w:sz w:val="18"/>
                <w:szCs w:val="18"/>
              </w:rPr>
            </w:pPr>
          </w:p>
        </w:tc>
        <w:tc>
          <w:tcPr>
            <w:tcW w:w="851" w:type="dxa"/>
            <w:vAlign w:val="center"/>
          </w:tcPr>
          <w:p>
            <w:pPr>
              <w:widowControl/>
              <w:jc w:val="left"/>
              <w:rPr>
                <w:rFonts w:ascii="宋体" w:hAnsi="宋体" w:cs="宋体"/>
                <w:color w:val="000000"/>
                <w:kern w:val="0"/>
                <w:sz w:val="18"/>
                <w:szCs w:val="18"/>
              </w:rPr>
            </w:pPr>
          </w:p>
        </w:tc>
        <w:tc>
          <w:tcPr>
            <w:tcW w:w="929" w:type="dxa"/>
            <w:vAlign w:val="center"/>
          </w:tcPr>
          <w:p>
            <w:pPr>
              <w:widowControl/>
              <w:jc w:val="left"/>
              <w:rPr>
                <w:rFonts w:ascii="宋体" w:hAnsi="宋体" w:cs="宋体"/>
                <w:color w:val="000000"/>
                <w:kern w:val="0"/>
                <w:sz w:val="18"/>
                <w:szCs w:val="18"/>
              </w:rPr>
            </w:pPr>
          </w:p>
        </w:tc>
        <w:tc>
          <w:tcPr>
            <w:tcW w:w="772" w:type="dxa"/>
          </w:tcPr>
          <w:p>
            <w:pPr>
              <w:widowControl/>
              <w:jc w:val="left"/>
              <w:rPr>
                <w:rFonts w:ascii="宋体" w:hAnsi="宋体" w:cs="宋体"/>
                <w:color w:val="000000"/>
                <w:kern w:val="0"/>
                <w:sz w:val="18"/>
                <w:szCs w:val="18"/>
              </w:rPr>
            </w:pPr>
          </w:p>
        </w:tc>
        <w:tc>
          <w:tcPr>
            <w:tcW w:w="992" w:type="dxa"/>
          </w:tcPr>
          <w:p>
            <w:pPr>
              <w:widowControl/>
              <w:jc w:val="left"/>
              <w:rPr>
                <w:rFonts w:ascii="宋体" w:hAnsi="宋体" w:cs="宋体"/>
                <w:color w:val="000000"/>
                <w:kern w:val="0"/>
                <w:sz w:val="18"/>
                <w:szCs w:val="18"/>
              </w:rPr>
            </w:pPr>
          </w:p>
        </w:tc>
        <w:tc>
          <w:tcPr>
            <w:tcW w:w="897" w:type="dxa"/>
          </w:tcPr>
          <w:p>
            <w:pPr>
              <w:widowControl/>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81" w:type="dxa"/>
            <w:vAlign w:val="center"/>
          </w:tcPr>
          <w:p>
            <w:pPr>
              <w:widowControl/>
              <w:jc w:val="center"/>
              <w:rPr>
                <w:rFonts w:ascii="宋体" w:hAnsi="宋体" w:cs="宋体"/>
                <w:color w:val="000000"/>
                <w:kern w:val="0"/>
                <w:sz w:val="18"/>
                <w:szCs w:val="18"/>
              </w:rPr>
            </w:pPr>
          </w:p>
        </w:tc>
        <w:tc>
          <w:tcPr>
            <w:tcW w:w="882" w:type="dxa"/>
          </w:tcPr>
          <w:p>
            <w:pPr>
              <w:widowControl/>
              <w:rPr>
                <w:rFonts w:ascii="宋体" w:hAnsi="宋体" w:cs="宋体"/>
                <w:color w:val="000000"/>
                <w:kern w:val="0"/>
                <w:sz w:val="18"/>
                <w:szCs w:val="18"/>
              </w:rPr>
            </w:pPr>
          </w:p>
        </w:tc>
        <w:tc>
          <w:tcPr>
            <w:tcW w:w="882" w:type="dxa"/>
            <w:vAlign w:val="center"/>
          </w:tcPr>
          <w:p>
            <w:pPr>
              <w:widowControl/>
              <w:jc w:val="left"/>
              <w:rPr>
                <w:rFonts w:ascii="宋体" w:hAnsi="宋体" w:cs="宋体"/>
                <w:bCs/>
                <w:color w:val="000000"/>
                <w:kern w:val="0"/>
                <w:sz w:val="18"/>
                <w:szCs w:val="18"/>
              </w:rPr>
            </w:pPr>
          </w:p>
        </w:tc>
        <w:tc>
          <w:tcPr>
            <w:tcW w:w="882" w:type="dxa"/>
            <w:vAlign w:val="center"/>
          </w:tcPr>
          <w:p>
            <w:pPr>
              <w:widowControl/>
              <w:jc w:val="center"/>
              <w:rPr>
                <w:rFonts w:ascii="宋体" w:hAnsi="宋体" w:cs="宋体"/>
                <w:bCs/>
                <w:color w:val="000000"/>
                <w:kern w:val="0"/>
                <w:sz w:val="18"/>
                <w:szCs w:val="18"/>
              </w:rPr>
            </w:pPr>
          </w:p>
        </w:tc>
        <w:tc>
          <w:tcPr>
            <w:tcW w:w="882" w:type="dxa"/>
            <w:vAlign w:val="center"/>
          </w:tcPr>
          <w:p>
            <w:pPr>
              <w:widowControl/>
              <w:jc w:val="center"/>
              <w:rPr>
                <w:rFonts w:ascii="宋体" w:hAnsi="宋体" w:cs="宋体"/>
                <w:bCs/>
                <w:color w:val="000000"/>
                <w:kern w:val="0"/>
                <w:sz w:val="18"/>
                <w:szCs w:val="18"/>
              </w:rPr>
            </w:pPr>
          </w:p>
        </w:tc>
        <w:tc>
          <w:tcPr>
            <w:tcW w:w="882" w:type="dxa"/>
          </w:tcPr>
          <w:p>
            <w:pPr>
              <w:widowControl/>
              <w:jc w:val="center"/>
              <w:rPr>
                <w:rFonts w:ascii="宋体" w:hAnsi="宋体" w:cs="宋体"/>
                <w:bCs/>
                <w:color w:val="000000"/>
                <w:kern w:val="0"/>
                <w:sz w:val="18"/>
                <w:szCs w:val="18"/>
              </w:rPr>
            </w:pPr>
          </w:p>
        </w:tc>
        <w:tc>
          <w:tcPr>
            <w:tcW w:w="882" w:type="dxa"/>
            <w:vAlign w:val="center"/>
          </w:tcPr>
          <w:p>
            <w:pPr>
              <w:widowControl/>
              <w:jc w:val="center"/>
              <w:rPr>
                <w:rFonts w:ascii="宋体" w:hAnsi="宋体" w:cs="宋体"/>
                <w:bCs/>
                <w:color w:val="000000"/>
                <w:kern w:val="0"/>
                <w:sz w:val="18"/>
                <w:szCs w:val="18"/>
              </w:rPr>
            </w:pPr>
          </w:p>
        </w:tc>
        <w:tc>
          <w:tcPr>
            <w:tcW w:w="882" w:type="dxa"/>
            <w:vAlign w:val="center"/>
          </w:tcPr>
          <w:p>
            <w:pPr>
              <w:widowControl/>
              <w:jc w:val="center"/>
              <w:rPr>
                <w:rFonts w:ascii="宋体" w:hAnsi="宋体" w:cs="宋体"/>
                <w:bCs/>
                <w:color w:val="000000"/>
                <w:kern w:val="0"/>
                <w:sz w:val="18"/>
                <w:szCs w:val="18"/>
              </w:rPr>
            </w:pPr>
          </w:p>
        </w:tc>
        <w:tc>
          <w:tcPr>
            <w:tcW w:w="882" w:type="dxa"/>
            <w:vAlign w:val="center"/>
          </w:tcPr>
          <w:p>
            <w:pPr>
              <w:widowControl/>
              <w:jc w:val="center"/>
              <w:rPr>
                <w:rFonts w:ascii="宋体" w:hAnsi="宋体" w:cs="宋体"/>
                <w:bCs/>
                <w:color w:val="000000"/>
                <w:kern w:val="0"/>
                <w:sz w:val="18"/>
                <w:szCs w:val="18"/>
              </w:rPr>
            </w:pPr>
          </w:p>
        </w:tc>
        <w:tc>
          <w:tcPr>
            <w:tcW w:w="882" w:type="dxa"/>
            <w:vAlign w:val="center"/>
          </w:tcPr>
          <w:p>
            <w:pPr>
              <w:widowControl/>
              <w:jc w:val="center"/>
              <w:rPr>
                <w:rFonts w:ascii="宋体" w:hAnsi="宋体" w:cs="宋体"/>
                <w:bCs/>
                <w:color w:val="000000"/>
                <w:kern w:val="0"/>
                <w:sz w:val="18"/>
                <w:szCs w:val="18"/>
              </w:rPr>
            </w:pPr>
          </w:p>
        </w:tc>
        <w:tc>
          <w:tcPr>
            <w:tcW w:w="882" w:type="dxa"/>
            <w:vAlign w:val="center"/>
          </w:tcPr>
          <w:p>
            <w:pPr>
              <w:widowControl/>
              <w:jc w:val="center"/>
              <w:rPr>
                <w:rFonts w:ascii="宋体" w:hAnsi="宋体" w:cs="宋体"/>
                <w:color w:val="000000"/>
                <w:kern w:val="0"/>
                <w:sz w:val="18"/>
                <w:szCs w:val="18"/>
              </w:rPr>
            </w:pPr>
          </w:p>
        </w:tc>
        <w:tc>
          <w:tcPr>
            <w:tcW w:w="928" w:type="dxa"/>
            <w:vAlign w:val="center"/>
          </w:tcPr>
          <w:p>
            <w:pPr>
              <w:widowControl/>
              <w:jc w:val="left"/>
              <w:rPr>
                <w:rFonts w:ascii="宋体" w:hAnsi="宋体" w:cs="宋体"/>
                <w:color w:val="000000"/>
                <w:kern w:val="0"/>
                <w:sz w:val="18"/>
                <w:szCs w:val="18"/>
              </w:rPr>
            </w:pPr>
          </w:p>
        </w:tc>
        <w:tc>
          <w:tcPr>
            <w:tcW w:w="851" w:type="dxa"/>
            <w:vAlign w:val="center"/>
          </w:tcPr>
          <w:p>
            <w:pPr>
              <w:widowControl/>
              <w:jc w:val="left"/>
              <w:rPr>
                <w:rFonts w:ascii="宋体" w:hAnsi="宋体" w:cs="宋体"/>
                <w:color w:val="000000"/>
                <w:kern w:val="0"/>
                <w:sz w:val="18"/>
                <w:szCs w:val="18"/>
              </w:rPr>
            </w:pPr>
          </w:p>
        </w:tc>
        <w:tc>
          <w:tcPr>
            <w:tcW w:w="929" w:type="dxa"/>
            <w:vAlign w:val="center"/>
          </w:tcPr>
          <w:p>
            <w:pPr>
              <w:widowControl/>
              <w:jc w:val="left"/>
              <w:rPr>
                <w:rFonts w:ascii="宋体" w:hAnsi="宋体" w:cs="宋体"/>
                <w:color w:val="000000"/>
                <w:kern w:val="0"/>
                <w:sz w:val="18"/>
                <w:szCs w:val="18"/>
              </w:rPr>
            </w:pPr>
          </w:p>
        </w:tc>
        <w:tc>
          <w:tcPr>
            <w:tcW w:w="772" w:type="dxa"/>
          </w:tcPr>
          <w:p>
            <w:pPr>
              <w:widowControl/>
              <w:jc w:val="left"/>
              <w:rPr>
                <w:rFonts w:ascii="宋体" w:hAnsi="宋体" w:cs="宋体"/>
                <w:color w:val="000000"/>
                <w:kern w:val="0"/>
                <w:sz w:val="18"/>
                <w:szCs w:val="18"/>
              </w:rPr>
            </w:pPr>
          </w:p>
        </w:tc>
        <w:tc>
          <w:tcPr>
            <w:tcW w:w="992" w:type="dxa"/>
          </w:tcPr>
          <w:p>
            <w:pPr>
              <w:widowControl/>
              <w:jc w:val="left"/>
              <w:rPr>
                <w:rFonts w:ascii="宋体" w:hAnsi="宋体" w:cs="宋体"/>
                <w:color w:val="000000"/>
                <w:kern w:val="0"/>
                <w:sz w:val="18"/>
                <w:szCs w:val="18"/>
              </w:rPr>
            </w:pPr>
          </w:p>
        </w:tc>
        <w:tc>
          <w:tcPr>
            <w:tcW w:w="897" w:type="dxa"/>
          </w:tcPr>
          <w:p>
            <w:pPr>
              <w:widowControl/>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5070" w:type="dxa"/>
            <w:gridSpan w:val="17"/>
          </w:tcPr>
          <w:p>
            <w:pPr>
              <w:spacing w:line="360" w:lineRule="auto"/>
              <w:jc w:val="left"/>
              <w:rPr>
                <w:rFonts w:ascii="宋体" w:hAnsi="宋体" w:cs="宋体"/>
                <w:szCs w:val="21"/>
              </w:rPr>
            </w:pPr>
            <w:r>
              <w:rPr>
                <w:rFonts w:hint="eastAsia" w:ascii="宋体" w:hAnsi="宋体" w:cs="宋体"/>
                <w:szCs w:val="21"/>
              </w:rPr>
              <w:t>要求：</w:t>
            </w:r>
          </w:p>
          <w:p>
            <w:pPr>
              <w:spacing w:line="360" w:lineRule="auto"/>
              <w:ind w:firstLine="105" w:firstLineChars="50"/>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以湖北省、湖南省、浙江省、福建省四省的谈判成交价（参考价）作为参考依据，并作为市场占有率的依据（详见表格，以表格要求为准）。各报名企业必须提供其中两个及以上各省谈判成交价（参考价）（四省都有客户须全部提供）。以上各省谈判成交价（参考价）均需附上近期真实价格依据；在赣江新区人民医院报名价必须低于以上各省谈判成交价（参考价）或南昌大学第一附属医院现行价。</w:t>
            </w:r>
          </w:p>
          <w:p>
            <w:pPr>
              <w:spacing w:line="360" w:lineRule="auto"/>
              <w:ind w:left="315" w:hanging="315" w:hangingChars="150"/>
              <w:rPr>
                <w:rFonts w:ascii="宋体" w:hAnsi="宋体" w:cs="宋体"/>
                <w:kern w:val="0"/>
                <w:szCs w:val="21"/>
              </w:rPr>
            </w:pPr>
            <w:r>
              <w:rPr>
                <w:rFonts w:hint="eastAsia" w:ascii="宋体" w:hAnsi="宋体" w:cs="宋体"/>
                <w:color w:val="000000"/>
                <w:kern w:val="0"/>
                <w:szCs w:val="21"/>
              </w:rPr>
              <w:t xml:space="preserve"> 2.各报名</w:t>
            </w:r>
            <w:r>
              <w:rPr>
                <w:rFonts w:hint="eastAsia" w:ascii="宋体" w:hAnsi="宋体" w:cs="宋体"/>
                <w:szCs w:val="21"/>
              </w:rPr>
              <w:t>企业</w:t>
            </w:r>
            <w:r>
              <w:rPr>
                <w:rFonts w:hint="eastAsia" w:ascii="宋体" w:hAnsi="宋体" w:cs="宋体"/>
                <w:color w:val="000000"/>
                <w:kern w:val="0"/>
                <w:szCs w:val="21"/>
              </w:rPr>
              <w:t>必须按表格要求填写，价格真实，资料可靠，同时须附上相应的价格依据（必要时会进行价格公示，欢迎大家进行监督）。</w:t>
            </w:r>
          </w:p>
          <w:p>
            <w:pPr>
              <w:spacing w:line="360" w:lineRule="auto"/>
              <w:jc w:val="left"/>
              <w:rPr>
                <w:rFonts w:ascii="宋体" w:hAnsi="宋体" w:cs="宋体"/>
                <w:color w:val="000000"/>
                <w:kern w:val="0"/>
                <w:szCs w:val="21"/>
              </w:rPr>
            </w:pPr>
            <w:r>
              <w:rPr>
                <w:rFonts w:hint="eastAsia" w:ascii="宋体" w:hAnsi="宋体" w:cs="宋体"/>
                <w:color w:val="000000"/>
                <w:kern w:val="0"/>
                <w:szCs w:val="21"/>
              </w:rPr>
              <w:t xml:space="preserve"> 3.</w:t>
            </w:r>
            <w:r>
              <w:rPr>
                <w:rFonts w:hint="eastAsia" w:ascii="宋体" w:hAnsi="宋体" w:cs="宋体"/>
                <w:szCs w:val="21"/>
              </w:rPr>
              <w:t>请各报名企业按照规定的项目认真填写，不得涂改，每张报价单都需加盖公章。</w:t>
            </w:r>
          </w:p>
          <w:p>
            <w:pPr>
              <w:spacing w:line="360" w:lineRule="auto"/>
              <w:jc w:val="left"/>
              <w:rPr>
                <w:rFonts w:ascii="宋体" w:hAnsi="宋体" w:cs="宋体"/>
                <w:szCs w:val="21"/>
              </w:rPr>
            </w:pPr>
            <w:r>
              <w:rPr>
                <w:rFonts w:hint="eastAsia" w:ascii="宋体" w:hAnsi="宋体" w:cs="宋体"/>
                <w:szCs w:val="21"/>
              </w:rPr>
              <w:t xml:space="preserve"> 4.单独一页</w:t>
            </w:r>
            <w:r>
              <w:rPr>
                <w:rFonts w:ascii="宋体" w:hAnsi="宋体" w:cs="宋体"/>
                <w:szCs w:val="21"/>
              </w:rPr>
              <w:t>：</w:t>
            </w:r>
            <w:r>
              <w:rPr>
                <w:rFonts w:hint="eastAsia" w:ascii="宋体" w:hAnsi="宋体" w:cs="宋体"/>
                <w:color w:val="FF0000"/>
                <w:szCs w:val="21"/>
              </w:rPr>
              <w:t>红色字体部份为必填项</w:t>
            </w:r>
            <w:r>
              <w:rPr>
                <w:rFonts w:hint="eastAsia" w:ascii="宋体" w:hAnsi="宋体" w:cs="宋体"/>
                <w:szCs w:val="21"/>
              </w:rPr>
              <w:t>，报名</w:t>
            </w:r>
            <w:r>
              <w:rPr>
                <w:rFonts w:hint="eastAsia" w:ascii="宋体" w:hAnsi="宋体" w:cs="宋体"/>
                <w:kern w:val="0"/>
                <w:szCs w:val="21"/>
              </w:rPr>
              <w:t>公司业绩简介（50字以内）、报名</w:t>
            </w:r>
            <w:r>
              <w:rPr>
                <w:rFonts w:ascii="宋体" w:hAnsi="宋体" w:cs="宋体"/>
                <w:kern w:val="0"/>
                <w:szCs w:val="21"/>
              </w:rPr>
              <w:t>产品主要参数</w:t>
            </w:r>
            <w:r>
              <w:rPr>
                <w:rFonts w:hint="eastAsia" w:ascii="宋体" w:hAnsi="宋体" w:cs="宋体"/>
                <w:kern w:val="0"/>
                <w:szCs w:val="21"/>
              </w:rPr>
              <w:t>（50字以内</w:t>
            </w:r>
            <w:r>
              <w:rPr>
                <w:rFonts w:ascii="宋体" w:hAnsi="宋体" w:cs="宋体"/>
                <w:kern w:val="0"/>
                <w:szCs w:val="21"/>
              </w:rPr>
              <w:t>）</w:t>
            </w:r>
            <w:r>
              <w:rPr>
                <w:rFonts w:hint="eastAsia" w:ascii="宋体" w:hAnsi="宋体" w:cs="宋体"/>
                <w:kern w:val="0"/>
                <w:szCs w:val="21"/>
              </w:rPr>
              <w:t>、报名人姓名、</w:t>
            </w:r>
            <w:r>
              <w:rPr>
                <w:rFonts w:ascii="宋体" w:hAnsi="宋体" w:cs="宋体"/>
                <w:kern w:val="0"/>
                <w:szCs w:val="21"/>
              </w:rPr>
              <w:t>身份证</w:t>
            </w:r>
            <w:r>
              <w:rPr>
                <w:rFonts w:hint="eastAsia" w:ascii="宋体" w:hAnsi="宋体" w:cs="宋体"/>
                <w:kern w:val="0"/>
                <w:szCs w:val="21"/>
              </w:rPr>
              <w:t>号码、</w:t>
            </w:r>
            <w:r>
              <w:rPr>
                <w:rFonts w:ascii="宋体" w:hAnsi="宋体" w:cs="宋体"/>
                <w:kern w:val="0"/>
                <w:szCs w:val="21"/>
              </w:rPr>
              <w:t>联系电话</w:t>
            </w:r>
            <w:r>
              <w:rPr>
                <w:rFonts w:hint="eastAsia" w:ascii="宋体" w:hAnsi="宋体" w:cs="宋体"/>
                <w:kern w:val="0"/>
                <w:szCs w:val="21"/>
              </w:rPr>
              <w:t>。</w:t>
            </w:r>
          </w:p>
        </w:tc>
      </w:tr>
    </w:tbl>
    <w:p/>
    <w:sectPr>
      <w:pgSz w:w="16838" w:h="11906" w:orient="landscape"/>
      <w:pgMar w:top="1230" w:right="1440" w:bottom="1230" w:left="1440"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404AAF"/>
    <w:multiLevelType w:val="singleLevel"/>
    <w:tmpl w:val="55404AAF"/>
    <w:lvl w:ilvl="0" w:tentative="0">
      <w:start w:val="1"/>
      <w:numFmt w:val="decimal"/>
      <w:lvlText w:val="(%1)"/>
      <w:lvlJc w:val="left"/>
      <w:pPr>
        <w:tabs>
          <w:tab w:val="left" w:pos="425"/>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kOTc2Y2M2OTNiNmYwY2MyY2QxYTU4ZWNhNzBlMzQifQ=="/>
  </w:docVars>
  <w:rsids>
    <w:rsidRoot w:val="009E28E0"/>
    <w:rsid w:val="000150CA"/>
    <w:rsid w:val="00016962"/>
    <w:rsid w:val="000337DF"/>
    <w:rsid w:val="0005643D"/>
    <w:rsid w:val="00057AE8"/>
    <w:rsid w:val="00061C4C"/>
    <w:rsid w:val="000768CB"/>
    <w:rsid w:val="0008631A"/>
    <w:rsid w:val="000B5BB2"/>
    <w:rsid w:val="000C5755"/>
    <w:rsid w:val="00130A05"/>
    <w:rsid w:val="0013266B"/>
    <w:rsid w:val="001421BC"/>
    <w:rsid w:val="00177658"/>
    <w:rsid w:val="001A53E1"/>
    <w:rsid w:val="001B0CA1"/>
    <w:rsid w:val="001D11E5"/>
    <w:rsid w:val="001E110C"/>
    <w:rsid w:val="00205E5F"/>
    <w:rsid w:val="00207EC3"/>
    <w:rsid w:val="00225C6A"/>
    <w:rsid w:val="0025566E"/>
    <w:rsid w:val="00291E6B"/>
    <w:rsid w:val="002F76CE"/>
    <w:rsid w:val="00303DB6"/>
    <w:rsid w:val="00326FCD"/>
    <w:rsid w:val="00333E03"/>
    <w:rsid w:val="00363C26"/>
    <w:rsid w:val="00367106"/>
    <w:rsid w:val="003D687A"/>
    <w:rsid w:val="003D7B8F"/>
    <w:rsid w:val="003E2B18"/>
    <w:rsid w:val="003E3BD1"/>
    <w:rsid w:val="003E7958"/>
    <w:rsid w:val="003F2A82"/>
    <w:rsid w:val="00405927"/>
    <w:rsid w:val="00410961"/>
    <w:rsid w:val="0042002B"/>
    <w:rsid w:val="0042362B"/>
    <w:rsid w:val="00446851"/>
    <w:rsid w:val="00460957"/>
    <w:rsid w:val="00461147"/>
    <w:rsid w:val="00465436"/>
    <w:rsid w:val="00471571"/>
    <w:rsid w:val="00473B24"/>
    <w:rsid w:val="004764EA"/>
    <w:rsid w:val="00493BB9"/>
    <w:rsid w:val="00497A2B"/>
    <w:rsid w:val="004B7250"/>
    <w:rsid w:val="004C61ED"/>
    <w:rsid w:val="004D55EB"/>
    <w:rsid w:val="004D67DC"/>
    <w:rsid w:val="004D75AC"/>
    <w:rsid w:val="004F7626"/>
    <w:rsid w:val="00503CB2"/>
    <w:rsid w:val="005044A2"/>
    <w:rsid w:val="0051264F"/>
    <w:rsid w:val="00524AF4"/>
    <w:rsid w:val="00534E8B"/>
    <w:rsid w:val="0053723D"/>
    <w:rsid w:val="005558AC"/>
    <w:rsid w:val="00570849"/>
    <w:rsid w:val="00576D79"/>
    <w:rsid w:val="00595284"/>
    <w:rsid w:val="005A30FF"/>
    <w:rsid w:val="005B1674"/>
    <w:rsid w:val="005B3872"/>
    <w:rsid w:val="005C45B8"/>
    <w:rsid w:val="005D2FC4"/>
    <w:rsid w:val="005F02BE"/>
    <w:rsid w:val="005F7C07"/>
    <w:rsid w:val="00600CC5"/>
    <w:rsid w:val="006076F0"/>
    <w:rsid w:val="00607A9D"/>
    <w:rsid w:val="006126D7"/>
    <w:rsid w:val="00622103"/>
    <w:rsid w:val="00631FEF"/>
    <w:rsid w:val="0063644B"/>
    <w:rsid w:val="00661547"/>
    <w:rsid w:val="006D1645"/>
    <w:rsid w:val="006D4760"/>
    <w:rsid w:val="006F0FE7"/>
    <w:rsid w:val="006F2C2D"/>
    <w:rsid w:val="006F34B9"/>
    <w:rsid w:val="00707952"/>
    <w:rsid w:val="0071717E"/>
    <w:rsid w:val="00743D56"/>
    <w:rsid w:val="007625D0"/>
    <w:rsid w:val="0076645A"/>
    <w:rsid w:val="00773806"/>
    <w:rsid w:val="00787F09"/>
    <w:rsid w:val="007F0486"/>
    <w:rsid w:val="00845E6F"/>
    <w:rsid w:val="00881CE5"/>
    <w:rsid w:val="0089380F"/>
    <w:rsid w:val="008957FD"/>
    <w:rsid w:val="008A35A9"/>
    <w:rsid w:val="008A5054"/>
    <w:rsid w:val="008A5447"/>
    <w:rsid w:val="008C7271"/>
    <w:rsid w:val="0090754F"/>
    <w:rsid w:val="00910124"/>
    <w:rsid w:val="0091396C"/>
    <w:rsid w:val="00950443"/>
    <w:rsid w:val="00950F78"/>
    <w:rsid w:val="00960704"/>
    <w:rsid w:val="00973A99"/>
    <w:rsid w:val="0097444F"/>
    <w:rsid w:val="00992153"/>
    <w:rsid w:val="009A29B7"/>
    <w:rsid w:val="009A4BA8"/>
    <w:rsid w:val="009B2C57"/>
    <w:rsid w:val="009B4409"/>
    <w:rsid w:val="009C78A0"/>
    <w:rsid w:val="009D6042"/>
    <w:rsid w:val="009E28E0"/>
    <w:rsid w:val="009F1380"/>
    <w:rsid w:val="009F2EAD"/>
    <w:rsid w:val="00A04E38"/>
    <w:rsid w:val="00A064E5"/>
    <w:rsid w:val="00A11CEC"/>
    <w:rsid w:val="00A12485"/>
    <w:rsid w:val="00A21E7F"/>
    <w:rsid w:val="00A37B3B"/>
    <w:rsid w:val="00A66948"/>
    <w:rsid w:val="00A70125"/>
    <w:rsid w:val="00A826C0"/>
    <w:rsid w:val="00A82BFD"/>
    <w:rsid w:val="00A86A06"/>
    <w:rsid w:val="00A975C9"/>
    <w:rsid w:val="00AB30DC"/>
    <w:rsid w:val="00AC32D5"/>
    <w:rsid w:val="00AE7333"/>
    <w:rsid w:val="00B265E0"/>
    <w:rsid w:val="00B42C73"/>
    <w:rsid w:val="00B4728A"/>
    <w:rsid w:val="00B53D6B"/>
    <w:rsid w:val="00B554B4"/>
    <w:rsid w:val="00B5558B"/>
    <w:rsid w:val="00B61EE1"/>
    <w:rsid w:val="00B666E9"/>
    <w:rsid w:val="00B768C4"/>
    <w:rsid w:val="00B846C2"/>
    <w:rsid w:val="00B91206"/>
    <w:rsid w:val="00BB6951"/>
    <w:rsid w:val="00BE2045"/>
    <w:rsid w:val="00C45522"/>
    <w:rsid w:val="00C71D50"/>
    <w:rsid w:val="00C74723"/>
    <w:rsid w:val="00C82D2F"/>
    <w:rsid w:val="00C91463"/>
    <w:rsid w:val="00C9249C"/>
    <w:rsid w:val="00C93676"/>
    <w:rsid w:val="00C958F3"/>
    <w:rsid w:val="00CA7A02"/>
    <w:rsid w:val="00CB0C5B"/>
    <w:rsid w:val="00CD0C37"/>
    <w:rsid w:val="00CD7AA2"/>
    <w:rsid w:val="00CF08E4"/>
    <w:rsid w:val="00CF24F1"/>
    <w:rsid w:val="00D0089D"/>
    <w:rsid w:val="00D16019"/>
    <w:rsid w:val="00D2039F"/>
    <w:rsid w:val="00D30003"/>
    <w:rsid w:val="00D661A0"/>
    <w:rsid w:val="00D70582"/>
    <w:rsid w:val="00D75F9C"/>
    <w:rsid w:val="00DB0863"/>
    <w:rsid w:val="00DB2D91"/>
    <w:rsid w:val="00DB6C3A"/>
    <w:rsid w:val="00DC5C35"/>
    <w:rsid w:val="00DD0D66"/>
    <w:rsid w:val="00DD402C"/>
    <w:rsid w:val="00DD53FE"/>
    <w:rsid w:val="00DE364B"/>
    <w:rsid w:val="00DF325A"/>
    <w:rsid w:val="00E02213"/>
    <w:rsid w:val="00E22568"/>
    <w:rsid w:val="00E2619D"/>
    <w:rsid w:val="00E264B2"/>
    <w:rsid w:val="00E30121"/>
    <w:rsid w:val="00E61B1E"/>
    <w:rsid w:val="00E64213"/>
    <w:rsid w:val="00E72DA6"/>
    <w:rsid w:val="00EA000C"/>
    <w:rsid w:val="00EC1C89"/>
    <w:rsid w:val="00EE172B"/>
    <w:rsid w:val="00EE6F5F"/>
    <w:rsid w:val="00F22DAB"/>
    <w:rsid w:val="00F23C45"/>
    <w:rsid w:val="00F30FE4"/>
    <w:rsid w:val="00F32902"/>
    <w:rsid w:val="00F35397"/>
    <w:rsid w:val="00F37179"/>
    <w:rsid w:val="00F44F47"/>
    <w:rsid w:val="00F61D80"/>
    <w:rsid w:val="00F73639"/>
    <w:rsid w:val="00F879FC"/>
    <w:rsid w:val="00F87FAD"/>
    <w:rsid w:val="00F932F5"/>
    <w:rsid w:val="00FA429A"/>
    <w:rsid w:val="00FA5F7C"/>
    <w:rsid w:val="00FB5BC0"/>
    <w:rsid w:val="00FF7742"/>
    <w:rsid w:val="03B428D9"/>
    <w:rsid w:val="048836E4"/>
    <w:rsid w:val="0602775D"/>
    <w:rsid w:val="06BF55DE"/>
    <w:rsid w:val="081E2D4C"/>
    <w:rsid w:val="08EE1667"/>
    <w:rsid w:val="0CEC743A"/>
    <w:rsid w:val="0F440DF3"/>
    <w:rsid w:val="11AA3591"/>
    <w:rsid w:val="147C4F0D"/>
    <w:rsid w:val="15CB7687"/>
    <w:rsid w:val="15D425C8"/>
    <w:rsid w:val="1B5E2FB7"/>
    <w:rsid w:val="1CC57360"/>
    <w:rsid w:val="2257651A"/>
    <w:rsid w:val="24056D3A"/>
    <w:rsid w:val="248C60AC"/>
    <w:rsid w:val="25C67ABF"/>
    <w:rsid w:val="27F665D9"/>
    <w:rsid w:val="28767898"/>
    <w:rsid w:val="2BF92F49"/>
    <w:rsid w:val="2C032EBB"/>
    <w:rsid w:val="2FA77CB5"/>
    <w:rsid w:val="30E402EC"/>
    <w:rsid w:val="35833CCA"/>
    <w:rsid w:val="42AE68EF"/>
    <w:rsid w:val="43554659"/>
    <w:rsid w:val="43B25214"/>
    <w:rsid w:val="456838CB"/>
    <w:rsid w:val="46716FCF"/>
    <w:rsid w:val="4A4A2F80"/>
    <w:rsid w:val="4C6979BC"/>
    <w:rsid w:val="55EB5A4E"/>
    <w:rsid w:val="561D4EF5"/>
    <w:rsid w:val="57DA6FDA"/>
    <w:rsid w:val="58AE7C3F"/>
    <w:rsid w:val="5A4C6DE7"/>
    <w:rsid w:val="5AE84D39"/>
    <w:rsid w:val="5BE75A38"/>
    <w:rsid w:val="5DBF3D4D"/>
    <w:rsid w:val="62333F82"/>
    <w:rsid w:val="657E36D4"/>
    <w:rsid w:val="667F7E58"/>
    <w:rsid w:val="73763A63"/>
    <w:rsid w:val="73B96EC6"/>
    <w:rsid w:val="744B4A65"/>
    <w:rsid w:val="746D6B4C"/>
    <w:rsid w:val="76212C0B"/>
    <w:rsid w:val="79151AAC"/>
    <w:rsid w:val="7AD360C4"/>
    <w:rsid w:val="7BCA7A49"/>
    <w:rsid w:val="7F1C3B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cs="Arial"/>
      <w:sz w:val="34"/>
    </w:rPr>
  </w:style>
  <w:style w:type="paragraph" w:styleId="5">
    <w:name w:val="annotation text"/>
    <w:basedOn w:val="1"/>
    <w:link w:val="18"/>
    <w:semiHidden/>
    <w:unhideWhenUsed/>
    <w:uiPriority w:val="99"/>
    <w:pPr>
      <w:jc w:val="left"/>
    </w:pPr>
  </w:style>
  <w:style w:type="paragraph" w:styleId="6">
    <w:name w:val="Balloon Text"/>
    <w:basedOn w:val="1"/>
    <w:link w:val="20"/>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Autospacing="1" w:afterAutospacing="1"/>
      <w:jc w:val="left"/>
    </w:pPr>
    <w:rPr>
      <w:kern w:val="0"/>
      <w:sz w:val="24"/>
    </w:rPr>
  </w:style>
  <w:style w:type="paragraph" w:styleId="10">
    <w:name w:val="annotation subject"/>
    <w:basedOn w:val="5"/>
    <w:next w:val="5"/>
    <w:link w:val="19"/>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99"/>
    <w:rPr>
      <w:sz w:val="21"/>
      <w:szCs w:val="21"/>
    </w:rPr>
  </w:style>
  <w:style w:type="character" w:customStyle="1" w:styleId="15">
    <w:name w:val="页眉 字符"/>
    <w:basedOn w:val="13"/>
    <w:link w:val="8"/>
    <w:qFormat/>
    <w:uiPriority w:val="99"/>
    <w:rPr>
      <w:sz w:val="18"/>
      <w:szCs w:val="18"/>
    </w:rPr>
  </w:style>
  <w:style w:type="character" w:customStyle="1" w:styleId="16">
    <w:name w:val="页脚 字符"/>
    <w:basedOn w:val="13"/>
    <w:link w:val="7"/>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文字 字符"/>
    <w:basedOn w:val="13"/>
    <w:link w:val="5"/>
    <w:semiHidden/>
    <w:qFormat/>
    <w:uiPriority w:val="99"/>
    <w:rPr>
      <w:rFonts w:ascii="Calibri" w:hAnsi="Calibri" w:eastAsia="宋体" w:cs="Times New Roman"/>
    </w:rPr>
  </w:style>
  <w:style w:type="character" w:customStyle="1" w:styleId="19">
    <w:name w:val="批注主题 字符"/>
    <w:basedOn w:val="18"/>
    <w:link w:val="10"/>
    <w:semiHidden/>
    <w:qFormat/>
    <w:uiPriority w:val="99"/>
    <w:rPr>
      <w:rFonts w:ascii="Calibri" w:hAnsi="Calibri" w:eastAsia="宋体" w:cs="Times New Roman"/>
      <w:b/>
      <w:bCs/>
    </w:rPr>
  </w:style>
  <w:style w:type="character" w:customStyle="1" w:styleId="20">
    <w:name w:val="批注框文本 字符"/>
    <w:basedOn w:val="13"/>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3362</Words>
  <Characters>3830</Characters>
  <Lines>27</Lines>
  <Paragraphs>7</Paragraphs>
  <TotalTime>27</TotalTime>
  <ScaleCrop>false</ScaleCrop>
  <LinksUpToDate>false</LinksUpToDate>
  <CharactersWithSpaces>3867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2022-11-07T02:21:00Z</dcterms:created>
  <dc:creator>NTKO</dc:creator>
  <cp:lastModifiedBy>NTKO</cp:lastModifiedBy>
  <cp:lastPrinted>2021-05-14T06:56:00Z</cp:lastPrinted>
  <dcterms:modified xsi:type="dcterms:W3CDTF">2023-01-18T08:30:58Z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390E97B60FF64D4795918AD21254194F</vt:lpwstr>
  </property>
</Properties>
</file>