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/>
        <w:jc w:val="center"/>
        <w:textAlignment w:val="auto"/>
        <w:rPr>
          <w:rFonts w:hint="default" w:ascii="FangSong_GB2312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单光子发射及计算机断层成像系统SPECT/CT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参数</w:t>
      </w:r>
    </w:p>
    <w:tbl>
      <w:tblPr>
        <w:tblStyle w:val="2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3"/>
        <w:gridCol w:w="4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探头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双探头，可变角，矩形，全数字化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有效视野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≥380×530mm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38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mm×53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光电倍增管数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≥59个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59个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晶体厚度（NaI晶体）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：自报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3/8英寸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固有空间分辨率≤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4.0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mm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≤3.8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固有均匀度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有效视野（微分）≤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3.0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%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≤2.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中心视野（积分）≤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3.0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%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≤3.0%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3D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重建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分辨率（低能高分辨型准直器FWHM）≤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4.0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mm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≤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3.9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mm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或基于国际N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EMA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标准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≤9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.9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系统灵敏度(低能高分辨型@10cm)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≥200cpm/uCi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cpm/uci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非能量依赖性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具备自动均匀性校正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可使用不同核素泛源对探头进行质控校正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机架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开放型机架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具备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探头全自动归位功能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双探头可变角度：有效减少心脏采集时的死角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准直器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准直器车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</w:rPr>
              <w:t>每个准直器车上可放置两对准直器，单次操作可以完成探头上准直器的卸下及新准直器的安装</w:t>
            </w:r>
            <w:r>
              <w:rPr>
                <w:rFonts w:hint="eastAsia" w:ascii="Arial" w:hAnsi="Arial" w:cs="Arial"/>
              </w:rPr>
              <w:t>或准直器单独配用专用准直器车</w:t>
            </w:r>
            <w:r>
              <w:rPr>
                <w:rFonts w:ascii="Arial" w:hAnsi="Arial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CT部分性能指标与技术参数要求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能独立运行的诊断级CT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提供多排螺旋CT系统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探测器类型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：自报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超高速稀土陶瓷（UFC）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探测器排数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≥24排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24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扫描速度≤0.5s/圈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0.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s/圈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CT</w:t>
            </w:r>
            <w:r>
              <w:rPr>
                <w:rFonts w:ascii="Arial" w:hAnsi="Arial" w:cs="Arial"/>
                <w:kern w:val="0"/>
                <w:szCs w:val="21"/>
              </w:rPr>
              <w:t>扫描视野≥50cm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球管阳极热容量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：自报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5 MHU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系统具有自动调节球管管电压能力用于衰减校正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螺旋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最大扫描范围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：自报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186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3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空间分辨率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：自报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after="156" w:afterLines="50"/>
              <w:rPr>
                <w:rFonts w:hint="eastAsia" w:ascii="FangSong_GB2312" w:hAnsi="宋体" w:eastAsia="FangSong_GB2312"/>
                <w:b/>
                <w:sz w:val="24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≤17</w:t>
            </w:r>
            <w:r>
              <w:rPr>
                <w:rFonts w:ascii="Arial" w:hAnsi="Arial" w:cs="Arial"/>
                <w:sz w:val="22"/>
                <w:szCs w:val="22"/>
              </w:rPr>
              <w:t>.5l</w:t>
            </w:r>
            <w:r>
              <w:rPr>
                <w:rFonts w:hint="eastAsia" w:ascii="Arial" w:hAnsi="Arial" w:cs="Arial"/>
                <w:sz w:val="22"/>
                <w:szCs w:val="22"/>
              </w:rPr>
              <w:t>p/cm @ 0%MTF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54A3C"/>
    <w:rsid w:val="7D3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2021-12-14T06:07:00Z</dcterms:created>
  <dc:creator>继续，走下去</dc:creator>
  <cp:lastModifiedBy>继续，走下去</cp:lastModifiedBy>
  <dcterms:modified xsi:type="dcterms:W3CDTF">2021-12-14T06:12:56Z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672712A09A2B4DE884BB70CADA28A6F3</vt:lpwstr>
  </property>
</Properties>
</file>